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after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color w:val="000000" w:themeColor="text1"/>
          <w:sz w:val="44"/>
          <w:szCs w:val="44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b/>
          <w:color w:val="000000" w:themeColor="text1"/>
          <w:sz w:val="44"/>
          <w:szCs w:val="44"/>
          <w:highlight w:val="none"/>
          <w:lang w:eastAsia="zh-CN" w:bidi="ar"/>
          <w14:textFill>
            <w14:solidFill>
              <w14:schemeClr w14:val="tx1"/>
            </w14:solidFill>
          </w14:textFill>
        </w:rPr>
        <w:t>威海市</w:t>
      </w:r>
      <w:r>
        <w:rPr>
          <w:rFonts w:hint="default" w:ascii="Times New Roman" w:hAnsi="Times New Roman" w:eastAsia="方正小标宋简体" w:cs="Times New Roman"/>
          <w:b/>
          <w:color w:val="000000" w:themeColor="text1"/>
          <w:sz w:val="44"/>
          <w:szCs w:val="44"/>
          <w:highlight w:val="none"/>
          <w:lang w:bidi="ar"/>
          <w14:textFill>
            <w14:solidFill>
              <w14:schemeClr w14:val="tx1"/>
            </w14:solidFill>
          </w14:textFill>
        </w:rPr>
        <w:t>环翠区医疗保障局202</w:t>
      </w:r>
      <w:r>
        <w:rPr>
          <w:rFonts w:hint="eastAsia" w:ascii="Times New Roman" w:hAnsi="Times New Roman" w:eastAsia="方正小标宋简体" w:cs="Times New Roman"/>
          <w:b/>
          <w:color w:val="000000" w:themeColor="text1"/>
          <w:sz w:val="44"/>
          <w:szCs w:val="44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方正小标宋简体" w:cs="Times New Roman"/>
          <w:b/>
          <w:color w:val="000000" w:themeColor="text1"/>
          <w:sz w:val="44"/>
          <w:szCs w:val="44"/>
          <w:highlight w:val="none"/>
          <w:lang w:bidi="ar"/>
          <w14:textFill>
            <w14:solidFill>
              <w14:schemeClr w14:val="tx1"/>
            </w14:solidFill>
          </w14:textFill>
        </w:rPr>
        <w:t>年政府信息</w:t>
      </w:r>
    </w:p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after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color w:val="000000" w:themeColor="text1"/>
          <w:sz w:val="44"/>
          <w:szCs w:val="44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b/>
          <w:color w:val="000000" w:themeColor="text1"/>
          <w:sz w:val="44"/>
          <w:szCs w:val="44"/>
          <w:highlight w:val="none"/>
          <w:lang w:bidi="ar"/>
          <w14:textFill>
            <w14:solidFill>
              <w14:schemeClr w14:val="tx1"/>
            </w14:solidFill>
          </w14:textFill>
        </w:rPr>
        <w:t>公开工作年度报告</w:t>
      </w:r>
    </w:p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after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color w:val="000000" w:themeColor="text1"/>
          <w:sz w:val="44"/>
          <w:szCs w:val="44"/>
          <w:highlight w:val="none"/>
          <w:lang w:bidi="ar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根据新修订的《中华人民共和国政府信息公开条例》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现公布威海市环翠区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医疗保障局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2022年政府信息公开工作年度报告。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本报告中所列数据的统计期限自20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日起至20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年12月31日止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本报告的电子版可在威海市环翠区人民政府门户网（http://www.huancui.gov.cn/col/col82465/index.html）下载。 如对本报告有疑问，请与威海市环翠区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医疗保障局办公室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联系（地址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：杏花西街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18号楼</w:t>
      </w:r>
      <w:r>
        <w:rPr>
          <w:rFonts w:hint="eastAsia" w:ascii="仿宋_GB2312" w:hAnsi="仿宋_GB2312" w:eastAsia="仿宋_GB2312" w:cs="仿宋_GB2312"/>
          <w:sz w:val="32"/>
          <w:szCs w:val="32"/>
        </w:rPr>
        <w:t>；邮编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264200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5230919</w:t>
      </w:r>
      <w:r>
        <w:rPr>
          <w:rFonts w:hint="eastAsia" w:ascii="仿宋_GB2312" w:hAnsi="仿宋_GB2312" w:eastAsia="仿宋_GB2312" w:cs="仿宋_GB2312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left="255" w:firstLine="420"/>
        <w:jc w:val="both"/>
        <w:textAlignment w:val="auto"/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—、总体情况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年，环翠区医疗保障局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严格落实《中华人民共和国政府信息公开条例》要求，进一步加强政府信息公开工作管理</w:t>
      </w:r>
      <w:r>
        <w:rPr>
          <w:rFonts w:hint="default" w:ascii="仿宋_GB2312" w:hAnsi="仿宋_GB2312" w:eastAsia="仿宋_GB2312" w:cs="仿宋_GB2312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加强人员管理，提高业务能力。以“医保明白人”培训为契机，开展集中培训，结合政务公开典型案例，由业务骨干进行政策解读和难点分析。公开政务服务流程，严格按照医保政务服务事项清单、办事指南相关要求办理业务。优化经办服务，提升群众满意度。在大厅设置意见箱、意见簿、调查问卷二维码，引导办事群众参与评价和建言献策。开展线上宣传，依托“环翠医保”公众号，推出“贴心医保管家”等原创栏目，每周定期更新，提高群众政策知晓度和服务认可度。</w:t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一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）主动公开政府信息情况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年，环翠区医保局通过环翠区政府网站公开政务信息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112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条，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通过环翠医保微信公众号公开医保信息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104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条，包括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部门文件、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政策解读、医疗救助、医疗保险、通知公告、部门工作、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财政预决算、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专项工作、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各项重点工作部署落实情况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等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内容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结合医保工作重点，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推进重点领域政府信息公开，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广泛宣传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医保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政策法规、惠民举措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-19050</wp:posOffset>
            </wp:positionH>
            <wp:positionV relativeFrom="paragraph">
              <wp:posOffset>2341880</wp:posOffset>
            </wp:positionV>
            <wp:extent cx="5758815" cy="3631565"/>
            <wp:effectExtent l="0" t="0" r="13335" b="6985"/>
            <wp:wrapSquare wrapText="bothSides"/>
            <wp:docPr id="2" name="图片 2" descr="f492fc3a1703b2f255081819cb33f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f492fc3a1703b2f255081819cb33f7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58815" cy="36315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加强政务信息公开规范化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。公开部门文件、规范性文件清理结果、政策解读等内容。为保证群众能看得懂，在公开政策文件之外，还通过新闻发布会、简明问答、图解、视频、动漫等多种形式发布了相关的文字解读、图文解读、领导干部解读、动漫解读等栏目，保障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群众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能够读的明白、读的透彻，正确、充分的理解文件内容。</w:t>
      </w:r>
    </w:p>
    <w:p>
      <w:pPr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spacing w:line="560" w:lineRule="exact"/>
        <w:ind w:left="0" w:leftChars="0" w:firstLine="440" w:firstLineChars="200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41275</wp:posOffset>
            </wp:positionH>
            <wp:positionV relativeFrom="paragraph">
              <wp:posOffset>2705100</wp:posOffset>
            </wp:positionV>
            <wp:extent cx="5760720" cy="3044825"/>
            <wp:effectExtent l="0" t="0" r="11430" b="41275"/>
            <wp:wrapTight wrapText="bothSides">
              <wp:wrapPolygon>
                <wp:start x="0" y="0"/>
                <wp:lineTo x="0" y="21487"/>
                <wp:lineTo x="21500" y="21487"/>
                <wp:lineTo x="21500" y="0"/>
                <wp:lineTo x="0" y="0"/>
              </wp:wrapPolygon>
            </wp:wrapTight>
            <wp:docPr id="3" name="图片 3" descr="81aed7157fd5ea3922a09a7b8e1b0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1aed7157fd5ea3922a09a7b8e1b07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4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推进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重点领域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公开有序开展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一是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做好财政预决算公开。对我局年度预算和决算进行了公开。保障群众能够对我局年度预算和决算、项目取得充分了解并实施有效监督。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二是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做好行政执法公示。公开执法内容（事前公开和事后公开），包括执法人员信息、执法流程图、监督途径、行政处罚信息等多项内容。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三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是做好社会救助公开。公开医疗救助政策、救助标准、申报指南并按季度统计公开医疗救助情况。</w:t>
      </w:r>
    </w:p>
    <w:p>
      <w:pPr>
        <w:pStyle w:val="2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3.实现医保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业务动态公开</w:t>
      </w:r>
      <w:r>
        <w:rPr>
          <w:rFonts w:hint="eastAsia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常态化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。在通知公告和部门工作栏目，及时发布医保通知公告和工作动态，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及时、全面、有效地主动公开政府信息，不断规范政府信息公开内容，促进政务公开工作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常态化，提高医保政策的群众满意度和知晓率。</w:t>
      </w:r>
    </w:p>
    <w:p>
      <w:pPr>
        <w:numPr>
          <w:ilvl w:val="0"/>
          <w:numId w:val="0"/>
        </w:numPr>
        <w:ind w:leftChars="2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492750" cy="3308350"/>
            <wp:effectExtent l="0" t="0" r="12700" b="6350"/>
            <wp:docPr id="4" name="图片 4" descr="75f14b144e1541acb7e33b64f15a7f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75f14b144e1541acb7e33b64f15a7f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92750" cy="330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left="255" w:firstLine="420"/>
        <w:jc w:val="both"/>
        <w:textAlignment w:val="auto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二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）政府信息公开申请办理情况</w:t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left="255" w:firstLine="42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 本年度我局未收到政府信息公开申请，没有发生因政府信息公开引发的举报、投诉、行政复议、行政诉讼事件。</w:t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left="255" w:firstLine="420"/>
        <w:jc w:val="both"/>
        <w:textAlignment w:val="auto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）制度建设及政府信息管理情况</w:t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left="255" w:firstLine="42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我局按时更新发布本部门信息公开指南和主动公开基本目录等，明确公开时限、载体等工作要求。注重对政府信息的全生命周期管理，在及时、准确、全面发布政府信息的同时，加强对规范性文件的清理。</w:t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left="255" w:firstLine="420"/>
        <w:jc w:val="both"/>
        <w:textAlignment w:val="auto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四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）公开平台建设情况</w:t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依托政府网站群平台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以及环翠医保微信公众号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，完善政府信息公开栏目内容，定期发布医保领域工作动态。本年度，我局共召开新闻发布会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次，围绕群众关心的医保领域热点问题进行解读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举办政府开放日活动，加大政府信息公开力度，提高政府信息公开的广度、深度。</w:t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left="255" w:firstLine="420"/>
        <w:jc w:val="both"/>
        <w:textAlignment w:val="auto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（六）监督保障情况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加强组织领导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根据我局人员变动情况，及时调整信息公开工作领导小组成员，安排1名办公室工作人员负责政府信息公开工作。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二是明确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工作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职责。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建立健全政府信息公开保密审查制度，定期组织人员培训，严格遵循“谁主管、谁负责、谁公开、谁审查”的原则，在确认所提交内容为可公开内容之后，由专职人员对信息进行公开，进一步健全了工作机制，提升政务公开工作标准化、规范化水平。</w:t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三是落实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工作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要求。按照政务公开工作要求，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合理设置政府信息公开专栏，规范政府信息公开设置等栏目。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我局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严格按照《条例》要求开展政府信息公开工作，未收到政府信息公开有关的投诉、举报，也无其他责任追究的情形。</w:t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left="255" w:firstLine="420"/>
        <w:textAlignment w:val="auto"/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4"/>
        <w:tblW w:w="8555" w:type="dxa"/>
        <w:tblInd w:w="2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20"/>
        <w:gridCol w:w="1875"/>
        <w:gridCol w:w="1275"/>
        <w:gridCol w:w="228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855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</w:trPr>
        <w:tc>
          <w:tcPr>
            <w:tcW w:w="3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本年</w:t>
            </w: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制发件数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本年</w:t>
            </w: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废止件数</w:t>
            </w:r>
          </w:p>
        </w:tc>
        <w:tc>
          <w:tcPr>
            <w:tcW w:w="2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3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3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行政</w:t>
            </w: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规范性文件</w:t>
            </w:r>
          </w:p>
        </w:tc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8555" w:type="dxa"/>
            <w:gridSpan w:val="4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543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本年</w:t>
            </w: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543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8555" w:type="dxa"/>
            <w:gridSpan w:val="4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3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54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本年</w:t>
            </w: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312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5435" w:type="dxa"/>
            <w:gridSpan w:val="3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543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855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543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本年</w:t>
            </w: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收费金额（单位：万元）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543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0 </w:t>
            </w:r>
          </w:p>
        </w:tc>
      </w:tr>
    </w:tbl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left="255" w:firstLine="420"/>
        <w:textAlignment w:val="auto"/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三、收到和处理政府信息公开申请情况</w:t>
      </w:r>
    </w:p>
    <w:tbl>
      <w:tblPr>
        <w:tblStyle w:val="4"/>
        <w:tblW w:w="8609" w:type="dxa"/>
        <w:tblInd w:w="2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90"/>
        <w:gridCol w:w="930"/>
        <w:gridCol w:w="1879"/>
        <w:gridCol w:w="624"/>
        <w:gridCol w:w="859"/>
        <w:gridCol w:w="691"/>
        <w:gridCol w:w="944"/>
        <w:gridCol w:w="877"/>
        <w:gridCol w:w="657"/>
        <w:gridCol w:w="4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" w:hRule="atLeast"/>
        </w:trPr>
        <w:tc>
          <w:tcPr>
            <w:tcW w:w="3499" w:type="dxa"/>
            <w:gridSpan w:val="3"/>
            <w:vMerge w:val="restar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（本列数据的勾稽关系为：第一项加第二项之和，等于第三项加第四项之和）</w:t>
            </w:r>
          </w:p>
        </w:tc>
        <w:tc>
          <w:tcPr>
            <w:tcW w:w="5110" w:type="dxa"/>
            <w:gridSpan w:val="7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</w:trPr>
        <w:tc>
          <w:tcPr>
            <w:tcW w:w="3499" w:type="dxa"/>
            <w:gridSpan w:val="3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4" w:type="dxa"/>
            <w:vMerge w:val="restar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4028" w:type="dxa"/>
            <w:gridSpan w:val="5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458" w:type="dxa"/>
            <w:vMerge w:val="restar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30" w:hRule="atLeast"/>
        </w:trPr>
        <w:tc>
          <w:tcPr>
            <w:tcW w:w="3499" w:type="dxa"/>
            <w:gridSpan w:val="3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24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458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499" w:type="dxa"/>
            <w:gridSpan w:val="3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一、本年新收政府信息公开申请数量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499" w:type="dxa"/>
            <w:gridSpan w:val="3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restar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2809" w:type="dxa"/>
            <w:gridSpan w:val="2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09" w:type="dxa"/>
            <w:gridSpan w:val="2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（二）部分公开（区分处理的，只计这一情形，不计其他情形）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restar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（三）不予</w:t>
            </w:r>
          </w:p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公开</w:t>
            </w: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2.其他法律行政法规禁止公开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4.保护第三方合法权益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6.属于四类过程性信息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8.属于行政查询事项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restar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（四）无法</w:t>
            </w:r>
          </w:p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提供</w:t>
            </w: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2.没有现成信息需要另行制作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3.补正后申请内容仍不明确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5" w:hRule="atLeast"/>
        </w:trPr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restar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（五）不予</w:t>
            </w:r>
          </w:p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处理</w:t>
            </w: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1.信访举报投诉类申请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5.要求行政机关确认或重新出具已获取信息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3" w:hRule="atLeast"/>
        </w:trPr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restar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3" w:hRule="atLeast"/>
        </w:trPr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3" w:hRule="atLeast"/>
        </w:trPr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0" w:type="dxa"/>
            <w:vMerge w:val="continue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09" w:type="dxa"/>
            <w:gridSpan w:val="2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499" w:type="dxa"/>
            <w:gridSpan w:val="3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62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59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1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4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7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7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58" w:type="dxa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left="255" w:firstLine="420"/>
        <w:textAlignment w:val="auto"/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tbl>
      <w:tblPr>
        <w:tblStyle w:val="4"/>
        <w:tblW w:w="8657" w:type="dxa"/>
        <w:tblInd w:w="25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441"/>
        <w:gridCol w:w="371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07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582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7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2612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0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44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37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0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0 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4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after="0" w:line="560" w:lineRule="exact"/>
              <w:textAlignment w:val="auto"/>
              <w:rPr>
                <w:rFonts w:hint="default" w:ascii="Times New Roman" w:hAnsi="Times New Roman" w:eastAsia="微软雅黑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37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left="255" w:firstLine="420"/>
        <w:textAlignment w:val="auto"/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五、存在的主要问题及改进情况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年，我局政府信息公开工作存在的问题主要有公开内容不够全面，没有全面与政务新媒体发布内容相关联；政策解读回应形式单一，不够深入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等问题。</w:t>
      </w:r>
    </w:p>
    <w:p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在2023年的政府信息公开工作中，我们将重点抓好以下工作：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</w:rPr>
        <w:t>一是做好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  <w:lang w:eastAsia="zh-CN"/>
        </w:rPr>
        <w:t>医保特色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</w:rPr>
        <w:t>政策解读，对涉及到医保领域的重大政策调整事项，及时通过报纸、电视、微信公众号、印发宣传资料等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  <w:lang w:eastAsia="zh-CN"/>
        </w:rPr>
        <w:t>多种渠道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</w:rPr>
        <w:t>进行宣传解读，切实保障群众的知晓权。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shd w:val="clear" w:color="auto" w:fill="FFFFFF"/>
          <w:lang w:eastAsia="zh-CN"/>
        </w:rPr>
        <w:t>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是加强政府信息公开保障工作。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  <w:lang w:eastAsia="zh-CN"/>
        </w:rPr>
        <w:t>整合信息资源，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</w:rPr>
        <w:t>加强信息的收集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  <w:lang w:eastAsia="zh-CN"/>
        </w:rPr>
        <w:t>提高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shd w:val="clear" w:color="auto" w:fill="FFFFFF"/>
          <w:lang w:eastAsia="zh-CN"/>
        </w:rPr>
        <w:t>公开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  <w:lang w:eastAsia="zh-CN"/>
        </w:rPr>
        <w:t>质量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</w:rPr>
        <w:t>，扩大信息公开范围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shd w:val="clear" w:color="auto" w:fill="FFFFFF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是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自觉接受社会监督，通过监督电话和举报信箱，接受公众对政府信息公开工作的监督。拓宽公开渠道、丰富公开形式，让公众更多更加深入地了解政府信息公开的内容和查询的方式方法。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六、</w:t>
      </w: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其他需要报告的事项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pStyle w:val="3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本年度不存在收取信息处理费的情况。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落实环翠区2022年度政务公开工作要点情况。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进一步深化信息公开。推进规范性文件集中统一公开，突出医保特色，及时发布医保政策、医疗救助信息，加强医保大厅及各医保工作站建设并及时做好信息公开。加强政策发布解读。为使各项医保政策更加图文并茂、通俗易懂，本年度我局通过文字、图文、动漫解读等多种方式，精心解读相关政策措施，不断改进政策解读方式，全面提升解读工作质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本年度未收到人大代表建议和政协委员提案。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4.政务公开工作创新情况。</w:t>
      </w:r>
    </w:p>
    <w:p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本年度，我局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建立健全政府信息管理动态调整制度，细化政务公开工作任务，分解任务，压实责任，让政务公开更加高效。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举行医保开放日活动，公开邀请区人大代表、政协委员、党代表走进医保服务大厅，实地观摩，交流座谈，切身体验医保经办创新带来的便利。召开新闻发布会，回应群众关切，提高了政府信息公开工作主动性。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所属事业单位信息公开工作情况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本单位下属事业单位环翠区医疗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保险事业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中心信息公开严格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落实我局政府信息公开相关工作制度，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局机关统一审核把关，按照统一要求进行信息公开工作。</w:t>
      </w:r>
    </w:p>
    <w:p/>
    <w:sectPr>
      <w:pgSz w:w="11906" w:h="16838"/>
      <w:pgMar w:top="1701" w:right="1417" w:bottom="1701" w:left="1417" w:header="708" w:footer="709" w:gutter="0"/>
      <w:cols w:space="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EF4E15B"/>
    <w:multiLevelType w:val="singleLevel"/>
    <w:tmpl w:val="CEF4E15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wYzhjNjk0YjQzYzUxNjA3MWQ1MDhhODFiYjZjZGEifQ=="/>
  </w:docVars>
  <w:rsids>
    <w:rsidRoot w:val="0A070B25"/>
    <w:rsid w:val="01296B85"/>
    <w:rsid w:val="01655CBA"/>
    <w:rsid w:val="07857480"/>
    <w:rsid w:val="07CF66ED"/>
    <w:rsid w:val="097548EA"/>
    <w:rsid w:val="0A070B25"/>
    <w:rsid w:val="0A600594"/>
    <w:rsid w:val="10E0724F"/>
    <w:rsid w:val="11000EA4"/>
    <w:rsid w:val="117F44C0"/>
    <w:rsid w:val="13782A25"/>
    <w:rsid w:val="138977F6"/>
    <w:rsid w:val="15377530"/>
    <w:rsid w:val="1ACE67FD"/>
    <w:rsid w:val="1BC541B1"/>
    <w:rsid w:val="1D06452A"/>
    <w:rsid w:val="1D820886"/>
    <w:rsid w:val="1EE15ECA"/>
    <w:rsid w:val="1EEB2F6A"/>
    <w:rsid w:val="236B0AA4"/>
    <w:rsid w:val="280A4F58"/>
    <w:rsid w:val="29322691"/>
    <w:rsid w:val="2B134D5D"/>
    <w:rsid w:val="2BCF24BC"/>
    <w:rsid w:val="33084CDB"/>
    <w:rsid w:val="360A6FED"/>
    <w:rsid w:val="393D7D07"/>
    <w:rsid w:val="39DB1C5D"/>
    <w:rsid w:val="3A5C1751"/>
    <w:rsid w:val="3D3B025F"/>
    <w:rsid w:val="3ED50E57"/>
    <w:rsid w:val="3FB07C67"/>
    <w:rsid w:val="419D4A71"/>
    <w:rsid w:val="42954D11"/>
    <w:rsid w:val="42A45395"/>
    <w:rsid w:val="43757701"/>
    <w:rsid w:val="43F76DDF"/>
    <w:rsid w:val="45643A9B"/>
    <w:rsid w:val="4A6159C4"/>
    <w:rsid w:val="50201419"/>
    <w:rsid w:val="5355177F"/>
    <w:rsid w:val="5499574D"/>
    <w:rsid w:val="56C03EE0"/>
    <w:rsid w:val="57BF06E2"/>
    <w:rsid w:val="58C71C9B"/>
    <w:rsid w:val="58E13DCC"/>
    <w:rsid w:val="5BE422D9"/>
    <w:rsid w:val="5BF41438"/>
    <w:rsid w:val="5F8C7149"/>
    <w:rsid w:val="60004086"/>
    <w:rsid w:val="60C12833"/>
    <w:rsid w:val="65D23EE6"/>
    <w:rsid w:val="68704694"/>
    <w:rsid w:val="6C653268"/>
    <w:rsid w:val="6D0109FC"/>
    <w:rsid w:val="6D0246C8"/>
    <w:rsid w:val="6E4F6126"/>
    <w:rsid w:val="6FFB257E"/>
    <w:rsid w:val="72011F84"/>
    <w:rsid w:val="728774A8"/>
    <w:rsid w:val="746D1077"/>
    <w:rsid w:val="75FF2660"/>
    <w:rsid w:val="7A891695"/>
    <w:rsid w:val="7AD91925"/>
    <w:rsid w:val="7C556267"/>
    <w:rsid w:val="7FFA4DA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00" w:beforeLines="100" w:after="100" w:afterLines="100" w:line="560" w:lineRule="exact"/>
      <w:jc w:val="center"/>
      <w:outlineLvl w:val="0"/>
    </w:pPr>
    <w:rPr>
      <w:rFonts w:ascii="Times New Roman" w:hAnsi="Times New Roman" w:eastAsia="黑体"/>
      <w:kern w:val="44"/>
      <w:sz w:val="32"/>
      <w:szCs w:val="20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semiHidden/>
    <w:unhideWhenUsed/>
    <w:qFormat/>
    <w:uiPriority w:val="99"/>
    <w:pPr>
      <w:spacing w:after="0"/>
    </w:pPr>
    <w:rPr>
      <w:rFonts w:cs="Times New Roman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800080"/>
      <w:u w:val="none"/>
    </w:rPr>
  </w:style>
  <w:style w:type="character" w:styleId="8">
    <w:name w:val="Hyperlink"/>
    <w:basedOn w:val="5"/>
    <w:qFormat/>
    <w:uiPriority w:val="0"/>
    <w:rPr>
      <w:color w:val="0000FF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11</Pages>
  <Words>3329</Words>
  <Characters>3450</Characters>
  <Lines>0</Lines>
  <Paragraphs>0</Paragraphs>
  <TotalTime>35</TotalTime>
  <ScaleCrop>false</ScaleCrop>
  <LinksUpToDate>false</LinksUpToDate>
  <CharactersWithSpaces>3452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2023-01-03T23:44:00Z</dcterms:created>
  <dc:creator>Administrator</dc:creator>
  <cp:lastModifiedBy>Vincentham</cp:lastModifiedBy>
  <dcterms:modified xsi:type="dcterms:W3CDTF">2023-02-13T01:43:53Z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F527AD5107614EDAB913DCA99C4DA57E</vt:lpwstr>
  </property>
</Properties>
</file>