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eastAsia="zh-CN" w:bidi="ar"/>
          <w14:textFill>
            <w14:solidFill>
              <w14:schemeClr w14:val="tx1"/>
            </w14:solidFill>
          </w14:textFill>
        </w:rPr>
        <w:t>威海市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bidi="ar"/>
          <w14:textFill>
            <w14:solidFill>
              <w14:schemeClr w14:val="tx1"/>
            </w14:solidFill>
          </w14:textFill>
        </w:rPr>
        <w:t>环翠区医疗保障局202</w:t>
      </w:r>
      <w:r>
        <w:rPr>
          <w:rFonts w:hint="eastAsia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bidi="ar"/>
          <w14:textFill>
            <w14:solidFill>
              <w14:schemeClr w14:val="tx1"/>
            </w14:solidFill>
          </w14:textFill>
        </w:rPr>
        <w:t>年政府信息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bidi="ar"/>
          <w14:textFill>
            <w14:solidFill>
              <w14:schemeClr w14:val="tx1"/>
            </w14:solidFill>
          </w14:textFill>
        </w:rPr>
        <w:t>公开工作年度报告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highlight w:val="none"/>
          <w:lang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根据新修订的《中华人民共和国政府信息公开条例》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现公布威海市环翠区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医疗保障局</w:t>
      </w:r>
      <w:r>
        <w:rPr>
          <w:rFonts w:hint="eastAsia" w:ascii="仿宋_GB2312" w:hAnsi="仿宋_GB2312" w:eastAsia="仿宋_GB2312" w:cs="仿宋_GB2312"/>
          <w:sz w:val="32"/>
          <w:szCs w:val="32"/>
        </w:rPr>
        <w:t>2022年政府信息公开工作年度报告。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本报告中所列数据的统计期限自20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年1月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日起至20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年12月31日止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本报告的电子版可在威海市环翠区人民政府门户网（http://www.huancui.gov.cn/col/col82465/index.html）下载。 如对本报告有疑问，请与威海市环翠区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医疗保障局办公室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联系（地址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：杏花西街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18号楼</w:t>
      </w:r>
      <w:r>
        <w:rPr>
          <w:rFonts w:hint="eastAsia" w:ascii="仿宋_GB2312" w:hAnsi="仿宋_GB2312" w:eastAsia="仿宋_GB2312" w:cs="仿宋_GB2312"/>
          <w:sz w:val="32"/>
          <w:szCs w:val="32"/>
        </w:rPr>
        <w:t>；邮编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264200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5230919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left="255" w:firstLine="420"/>
        <w:jc w:val="both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—、总体情况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年，环翠区医疗保障局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严格落实《中华人民共和国政府信息公开条例》要求，进一步加强政府信息公开工作管理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加强人员管理，提高业务能力。以“医保明白人”培训为契机，开展集中培训，结合政务公开典型案例，由业务骨干进行政策解读和难点分析。公开政务服务流程，严格按照医保政务服务事项清单、办事指南相关要求办理业务。优化经办服务，提升群众满意度。在大厅设置意见箱、意见簿、调查问卷二维码，引导办事群众参与评价和建言献策。开展线上宣传，依托“环翠医保”公众号，推出“贴心医保管家”等原创栏目，每周定期更新，提高群众政策知晓度和服务认可度。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）主动公开政府信息情况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年，环翠区医保局通过环翠区政府网站公开政务信息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条，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通过环翠医保微信公众号公开医保信息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104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条，包括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部门文件、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政策解读、医疗救助、医疗保险、通知公告、部门工作、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财政预决算、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专项工作、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各项重点工作部署落实情况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内容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结合医保工作重点，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推进重点领域政府信息公开，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广泛宣传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医保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政策法规、惠民举措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2341880</wp:posOffset>
            </wp:positionV>
            <wp:extent cx="5758815" cy="3631565"/>
            <wp:effectExtent l="0" t="0" r="13335" b="6985"/>
            <wp:wrapSquare wrapText="bothSides"/>
            <wp:docPr id="2" name="图片 2" descr="f492fc3a1703b2f255081819cb33f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492fc3a1703b2f255081819cb33f7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加强政务信息公开规范化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。公开部门文件、规范性文件清理结果、政策解读等内容。为保证群众能看得懂，在公开政策文件之外，还通过新闻发布会、简明问答、图解、视频、动漫等多种形式发布了相关的文字解读、图文解读、领导干部解读、动漫解读等栏目，保障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群众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能够读的明白、读的透彻，正确、充分的理解文件内容。</w:t>
      </w:r>
    </w:p>
    <w:p>
      <w:pPr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60" w:lineRule="exact"/>
        <w:ind w:left="0" w:leftChars="0" w:firstLine="44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2705100</wp:posOffset>
            </wp:positionV>
            <wp:extent cx="5760720" cy="3044825"/>
            <wp:effectExtent l="0" t="0" r="11430" b="41275"/>
            <wp:wrapTight wrapText="bothSides">
              <wp:wrapPolygon>
                <wp:start x="0" y="0"/>
                <wp:lineTo x="0" y="21487"/>
                <wp:lineTo x="21500" y="21487"/>
                <wp:lineTo x="21500" y="0"/>
                <wp:lineTo x="0" y="0"/>
              </wp:wrapPolygon>
            </wp:wrapTight>
            <wp:docPr id="3" name="图片 3" descr="81aed7157fd5ea3922a09a7b8e1b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1aed7157fd5ea3922a09a7b8e1b07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推进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重点领域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公开有序开展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一是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做好财政预决算公开。对我局年度预算和决算进行了公开。保障群众能够对我局年度预算和决算、项目取得充分了解并实施有效监督。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二是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做好行政执法公示。公开执法内容（事前公开和事后公开），包括执法人员信息、执法流程图、监督途径、行政处罚信息等多项内容。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是做好社会救助公开。公开医疗救助政策、救助标准、申报指南并按季度统计公开医疗救助情况。</w:t>
      </w:r>
    </w:p>
    <w:p>
      <w:pPr>
        <w:pStyle w:val="2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3.实现医保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业务动态公开</w:t>
      </w:r>
      <w:r>
        <w:rPr>
          <w:rFonts w:hint="eastAsia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常态化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。在通知公告和部门工作栏目，及时发布医保通知公告和工作动态，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及时、全面、有效地主动公开政府信息，不断规范政府信息公开内容，促进政务公开工作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常态化，提高医保政策的群众满意度和知晓率。</w:t>
      </w:r>
    </w:p>
    <w:p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492750" cy="3308350"/>
            <wp:effectExtent l="0" t="0" r="12700" b="6350"/>
            <wp:docPr id="4" name="图片 4" descr="75f14b144e1541acb7e33b64f15a7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5f14b144e1541acb7e33b64f15a7f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9275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left="255" w:firstLine="420"/>
        <w:jc w:val="both"/>
        <w:textAlignment w:val="auto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）政府信息公开申请办理情况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left="255" w:firstLine="42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 本年度我局未收到政府信息公开申请，没有发生因政府信息公开引发的举报、投诉、行政复议、行政诉讼事件。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left="255" w:firstLine="420"/>
        <w:jc w:val="both"/>
        <w:textAlignment w:val="auto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）制度建设及政府信息管理情况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left="255" w:firstLine="42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我局按时更新发布本部门信息公开指南和主动公开基本目录等，明确公开时限、载体等工作要求。注重对政府信息的全生命周期管理，在及时、准确、全面发布政府信息的同时，加强对规范性文件的清理。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left="255" w:firstLine="420"/>
        <w:jc w:val="both"/>
        <w:textAlignment w:val="auto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）公开平台建设情况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依托政府网站群平台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以及环翠医保微信公众号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，完善政府信息公开栏目内容，定期发布医保领域工作动态。本年度，我局共召开新闻发布会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次，围绕群众关心的医保领域热点问题进行解读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举办政府开放日活动，加大政府信息公开力度，提高政府信息公开的广度、深度。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left="255" w:firstLine="420"/>
        <w:jc w:val="both"/>
        <w:textAlignment w:val="auto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（六）监督保障情况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加强组织领导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根据我局人员变动情况，及时调整信息公开工作领导小组成员，安排1名办公室工作人员负责政府信息公开工作。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二是明确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职责。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建立健全政府信息公开保密审查制度，定期组织人员培训，严格遵循“谁主管、谁负责、谁公开、谁审查”的原则，在确认所提交内容为可公开内容之后，由专职人员对信息进行公开，进一步健全了工作机制，提升政务公开工作标准化、规范化水平。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三是落实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要求。按照政务公开工作要求，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合理设置政府信息公开专栏，规范政府信息公开设置等栏目。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我局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严格按照《条例》要求开展政府信息公开工作，未收到政府信息公开有关的投诉、举报，也无其他责任追究的情形。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left="255" w:firstLine="42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4"/>
        <w:tblW w:w="8555" w:type="dxa"/>
        <w:tblInd w:w="2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20"/>
        <w:gridCol w:w="1875"/>
        <w:gridCol w:w="1275"/>
        <w:gridCol w:w="228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5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本年</w:t>
            </w: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制发件数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本年</w:t>
            </w: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废止件数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行政</w:t>
            </w: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规范性文件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555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43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本年</w:t>
            </w: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543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8555" w:type="dxa"/>
            <w:gridSpan w:val="4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本年</w:t>
            </w: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312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5435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543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55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543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本年</w:t>
            </w: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收费金额（单位：万元）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5435" w:type="dxa"/>
            <w:gridSpan w:val="3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0 </w:t>
            </w:r>
          </w:p>
        </w:tc>
      </w:tr>
    </w:tbl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left="255" w:firstLine="42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4"/>
        <w:tblW w:w="8609" w:type="dxa"/>
        <w:tblInd w:w="2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0"/>
        <w:gridCol w:w="930"/>
        <w:gridCol w:w="1879"/>
        <w:gridCol w:w="624"/>
        <w:gridCol w:w="859"/>
        <w:gridCol w:w="691"/>
        <w:gridCol w:w="944"/>
        <w:gridCol w:w="877"/>
        <w:gridCol w:w="657"/>
        <w:gridCol w:w="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" w:hRule="atLeast"/>
        </w:trPr>
        <w:tc>
          <w:tcPr>
            <w:tcW w:w="3499" w:type="dxa"/>
            <w:gridSpan w:val="3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5110" w:type="dxa"/>
            <w:gridSpan w:val="7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</w:trPr>
        <w:tc>
          <w:tcPr>
            <w:tcW w:w="3499" w:type="dxa"/>
            <w:gridSpan w:val="3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4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4028" w:type="dxa"/>
            <w:gridSpan w:val="5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458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</w:trPr>
        <w:tc>
          <w:tcPr>
            <w:tcW w:w="3499" w:type="dxa"/>
            <w:gridSpan w:val="3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4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458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99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99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280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（二）部分公开（区分处理的，只计这一情形，不计其他情形）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（三）不予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公开</w:t>
            </w: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（四）无法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提供</w:t>
            </w: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5" w:hRule="atLeast"/>
        </w:trPr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（五）不予</w:t>
            </w:r>
          </w:p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处理</w:t>
            </w: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" w:hRule="atLeast"/>
        </w:trPr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restart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" w:hRule="atLeast"/>
        </w:trPr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3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3" w:hRule="atLeast"/>
        </w:trPr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0" w:type="dxa"/>
            <w:vMerge w:val="continue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09" w:type="dxa"/>
            <w:gridSpan w:val="2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99" w:type="dxa"/>
            <w:gridSpan w:val="3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62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59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9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44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7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58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left="255" w:firstLine="42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4"/>
        <w:tblW w:w="8657" w:type="dxa"/>
        <w:tblInd w:w="25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441"/>
        <w:gridCol w:w="37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582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2612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44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37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0 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44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after="0" w:line="560" w:lineRule="exact"/>
              <w:textAlignment w:val="auto"/>
              <w:rPr>
                <w:rFonts w:hint="default" w:ascii="Times New Roman" w:hAnsi="Times New Roman" w:eastAsia="微软雅黑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left="255" w:firstLine="42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年，我局政府信息公开工作存在的问题主要有公开内容不够全面，没有全面与政务新媒体发布内容相关联；政策解读回应形式单一，不够深入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等问题。</w:t>
      </w:r>
    </w:p>
    <w:p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在2023年的政府信息公开工作中，我们将重点抓好以下工作：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一是做好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医保特色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政策解读，对涉及到医保领域的重大政策调整事项，及时通过报纸、电视、微信公众号、印发宣传资料等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多种渠道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进行宣传解读，切实保障群众的知晓权。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是加强政府信息公开保障工作。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整合信息资源，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加强信息的收集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提高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公开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质量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，扩大信息公开范围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自觉接受社会监督，通过监督电话和举报信箱，接受公众对政府信息公开工作的监督。拓宽公开渠道、丰富公开形式，让公众更多更加深入地了解政府信息公开的内容和查询的方式方法。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其他需要报告的事项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1.政府信息公开申请收费情况。</w:t>
      </w:r>
    </w:p>
    <w:p>
      <w:pPr>
        <w:pStyle w:val="3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本年度不存在收取信息处理费的情况。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落实环翠区2022年度政务公开工作要点情况。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进一步深化信息公开。推进规范性文件集中统一公开，突出医保特色，及时发布医保政策、医疗救助信息，加强医保大厅及各医保工作站建设并及时做好信息公开。加强政策发布解读。为使各项医保政策更加图文并茂、通俗易懂，本年度我局通过文字、图文、动漫解读等多种方式，精心解读相关政策措施，不断改进政策解读方式，全面提升解读工作质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3.人大代表建议、政协委员提案办理情况。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本年度未收到人大代表建议和政协委员提案。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4.政务公开工作创新情况。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本年度，我局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建立健全政府信息管理动态调整制度，细化政务公开工作任务，分解任务，压实责任，让政务公开更加高效。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举行医保开放日活动，公开邀请区人大代表、政协委员、党代表走进医保服务大厅，实地观摩，交流座谈，切身体验医保经办创新带来的便利。召开新闻发布会，回应群众关切，提高了政府信息公开工作主动性。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所属事业单位信息公开工作情况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本单位下属事业单位环翠区医疗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保险事业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中心信息公开严格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落实我局政府信息公开相关工作制度，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局机关统一审核把关，按照统一要求进行信息公开工作。</w:t>
      </w:r>
    </w:p>
    <w:p/>
    <w:sectPr>
      <w:pgSz w:w="11906" w:h="16838"/>
      <w:pgMar w:top="1701" w:right="1417" w:bottom="1701" w:left="1417" w:header="708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F4E15B"/>
    <w:multiLevelType w:val="singleLevel"/>
    <w:tmpl w:val="CEF4E15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wYzhjNjk0YjQzYzUxNjA3MWQ1MDhhODFiYjZjZGEifQ=="/>
  </w:docVars>
  <w:rsids>
    <w:rsidRoot w:val="0A070B25"/>
    <w:rsid w:val="01296B85"/>
    <w:rsid w:val="01655CBA"/>
    <w:rsid w:val="07857480"/>
    <w:rsid w:val="07CF66ED"/>
    <w:rsid w:val="097548EA"/>
    <w:rsid w:val="0A070B25"/>
    <w:rsid w:val="0A600594"/>
    <w:rsid w:val="10E0724F"/>
    <w:rsid w:val="11000EA4"/>
    <w:rsid w:val="117F44C0"/>
    <w:rsid w:val="13782A25"/>
    <w:rsid w:val="138977F6"/>
    <w:rsid w:val="15377530"/>
    <w:rsid w:val="1ACE67FD"/>
    <w:rsid w:val="1BC541B1"/>
    <w:rsid w:val="1D06452A"/>
    <w:rsid w:val="1D820886"/>
    <w:rsid w:val="1EE15ECA"/>
    <w:rsid w:val="1EEB2F6A"/>
    <w:rsid w:val="236B0AA4"/>
    <w:rsid w:val="280A4F58"/>
    <w:rsid w:val="29322691"/>
    <w:rsid w:val="2B134D5D"/>
    <w:rsid w:val="2BCF24BC"/>
    <w:rsid w:val="33084CDB"/>
    <w:rsid w:val="360A6FED"/>
    <w:rsid w:val="393D7D07"/>
    <w:rsid w:val="39DB1C5D"/>
    <w:rsid w:val="3A5C1751"/>
    <w:rsid w:val="3D3B025F"/>
    <w:rsid w:val="3ED50E57"/>
    <w:rsid w:val="3FB07C67"/>
    <w:rsid w:val="419D4A71"/>
    <w:rsid w:val="42954D11"/>
    <w:rsid w:val="42A45395"/>
    <w:rsid w:val="43757701"/>
    <w:rsid w:val="43F76DDF"/>
    <w:rsid w:val="45643A9B"/>
    <w:rsid w:val="4A6159C4"/>
    <w:rsid w:val="50201419"/>
    <w:rsid w:val="5355177F"/>
    <w:rsid w:val="5499574D"/>
    <w:rsid w:val="56C03EE0"/>
    <w:rsid w:val="57BF06E2"/>
    <w:rsid w:val="58C71C9B"/>
    <w:rsid w:val="58E13DCC"/>
    <w:rsid w:val="5BE422D9"/>
    <w:rsid w:val="5BF41438"/>
    <w:rsid w:val="5F8C7149"/>
    <w:rsid w:val="60004086"/>
    <w:rsid w:val="60C12833"/>
    <w:rsid w:val="65D23EE6"/>
    <w:rsid w:val="68704694"/>
    <w:rsid w:val="6C653268"/>
    <w:rsid w:val="6D0109FC"/>
    <w:rsid w:val="6D0246C8"/>
    <w:rsid w:val="6E4F6126"/>
    <w:rsid w:val="6FFB257E"/>
    <w:rsid w:val="72011F84"/>
    <w:rsid w:val="728774A8"/>
    <w:rsid w:val="746D1077"/>
    <w:rsid w:val="75FF2660"/>
    <w:rsid w:val="7A891695"/>
    <w:rsid w:val="7AD91925"/>
    <w:rsid w:val="7C556267"/>
    <w:rsid w:val="7FFA4D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after="100" w:afterLines="100" w:line="560" w:lineRule="exact"/>
      <w:jc w:val="center"/>
      <w:outlineLvl w:val="0"/>
    </w:pPr>
    <w:rPr>
      <w:rFonts w:ascii="Times New Roman" w:hAnsi="Times New Roman" w:eastAsia="黑体"/>
      <w:kern w:val="44"/>
      <w:sz w:val="32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after="0"/>
    </w:pPr>
    <w:rPr>
      <w:rFonts w:cs="Times New Roman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Hyperlink"/>
    <w:basedOn w:val="5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3329</Words>
  <Characters>3450</Characters>
  <Lines>0</Lines>
  <Paragraphs>0</Paragraphs>
  <TotalTime>35</TotalTime>
  <ScaleCrop>false</ScaleCrop>
  <LinksUpToDate>false</LinksUpToDate>
  <CharactersWithSpaces>3452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2023-01-03T23:44:00Z</dcterms:created>
  <dc:creator>Administrator</dc:creator>
  <cp:lastModifiedBy>Vincentham</cp:lastModifiedBy>
  <dcterms:modified xsi:type="dcterms:W3CDTF">2023-02-13T01:43:53Z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F527AD5107614EDAB913DCA99C4DA57E</vt:lpwstr>
  </property>
</Properties>
</file>