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widowControl/>
        <w:shd w:val="clear" w:color="auto" w:fill="FFFFFF"/>
        <w:spacing w:beforeAutospacing="0" w:afterAutospacing="0" w:line="560" w:lineRule="exact"/>
        <w:jc w:val="both"/>
        <w:rPr>
          <w:rFonts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</w:pPr>
    </w:p>
    <w:p>
      <w:pPr>
        <w:pStyle w:val="5"/>
        <w:widowControl/>
        <w:shd w:val="clear" w:color="auto" w:fill="FFFFFF"/>
        <w:spacing w:beforeAutospacing="0" w:afterAutospacing="0" w:line="560" w:lineRule="exact"/>
        <w:jc w:val="center"/>
        <w:rPr>
          <w:rFonts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  <w:t>威海市环翠区鲸园街道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jc w:val="center"/>
        <w:rPr>
          <w:rFonts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  <w:t>2023年政府信息公开工作年度报告</w:t>
      </w:r>
    </w:p>
    <w:p>
      <w:pPr>
        <w:pStyle w:val="5"/>
        <w:widowControl/>
        <w:autoSpaceDE w:val="0"/>
        <w:spacing w:beforeAutospacing="0" w:afterAutospacing="0" w:line="560" w:lineRule="exact"/>
        <w:jc w:val="both"/>
        <w:rPr>
          <w:rFonts w:ascii="Times New Roman" w:hAnsi="Times New Roman" w:eastAsia="仿宋_GB2312"/>
          <w:color w:val="000000"/>
          <w:sz w:val="32"/>
          <w:szCs w:val="32"/>
        </w:rPr>
      </w:pPr>
    </w:p>
    <w:p>
      <w:pPr>
        <w:pStyle w:val="5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根据《中华人民共和国政府信息公开条例》（国务院令第</w:t>
      </w:r>
      <w:r>
        <w:rPr>
          <w:rFonts w:ascii="Times New Roman" w:hAnsi="Times New Roman"/>
          <w:color w:val="000000"/>
          <w:sz w:val="32"/>
          <w:szCs w:val="32"/>
        </w:rPr>
        <w:t>711</w:t>
      </w:r>
      <w:r>
        <w:rPr>
          <w:rFonts w:ascii="Times New Roman" w:hAnsi="Times New Roman" w:eastAsia="仿宋_GB2312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ascii="Times New Roman" w:hAnsi="Times New Roman" w:eastAsia="仿宋_GB2312"/>
          <w:sz w:val="32"/>
          <w:szCs w:val="32"/>
        </w:rPr>
        <w:t>作年度报告格式》（国办公开办函〔</w:t>
      </w:r>
      <w:r>
        <w:rPr>
          <w:rFonts w:ascii="Times New Roman" w:hAnsi="Times New Roman"/>
          <w:sz w:val="32"/>
          <w:szCs w:val="32"/>
        </w:rPr>
        <w:t>2021</w:t>
      </w:r>
      <w:r>
        <w:rPr>
          <w:rFonts w:ascii="Times New Roman" w:hAnsi="Times New Roman" w:eastAsia="仿宋_GB2312"/>
          <w:sz w:val="32"/>
          <w:szCs w:val="32"/>
        </w:rPr>
        <w:t>〕30号）要求，结合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</w:rPr>
        <w:t>3</w:t>
      </w:r>
      <w:r>
        <w:rPr>
          <w:rFonts w:ascii="Times New Roman" w:hAnsi="Times New Roman" w:eastAsia="仿宋_GB2312"/>
          <w:sz w:val="32"/>
          <w:szCs w:val="32"/>
        </w:rPr>
        <w:t>年威海市环翠区</w:t>
      </w:r>
      <w:r>
        <w:rPr>
          <w:rFonts w:hint="eastAsia" w:ascii="Times New Roman" w:hAnsi="Times New Roman" w:eastAsia="仿宋_GB2312"/>
          <w:sz w:val="32"/>
          <w:szCs w:val="32"/>
        </w:rPr>
        <w:t>鲸园街道</w:t>
      </w:r>
      <w:r>
        <w:rPr>
          <w:rFonts w:ascii="Times New Roman" w:hAnsi="Times New Roman" w:eastAsia="仿宋_GB2312"/>
          <w:sz w:val="32"/>
          <w:szCs w:val="32"/>
        </w:rPr>
        <w:t>政府信息公开工作实际，编制发布本报告。</w:t>
      </w:r>
    </w:p>
    <w:p>
      <w:pPr>
        <w:pStyle w:val="5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/>
          <w:sz w:val="32"/>
          <w:szCs w:val="32"/>
        </w:rPr>
        <w:t>及</w:t>
      </w:r>
      <w:r>
        <w:rPr>
          <w:rFonts w:ascii="Times New Roman" w:hAnsi="Times New Roman" w:eastAsia="仿宋_GB2312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</w:rPr>
        <w:t>3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日到</w:t>
      </w:r>
      <w:r>
        <w:rPr>
          <w:rFonts w:ascii="Times New Roman" w:hAnsi="Times New Roman"/>
          <w:sz w:val="32"/>
          <w:szCs w:val="32"/>
        </w:rPr>
        <w:t>12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ascii="Times New Roman" w:hAnsi="Times New Roman"/>
          <w:sz w:val="32"/>
          <w:szCs w:val="32"/>
        </w:rPr>
        <w:t>31</w:t>
      </w:r>
      <w:r>
        <w:rPr>
          <w:rFonts w:ascii="Times New Roman" w:hAnsi="Times New Roman" w:eastAsia="仿宋_GB2312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/>
          <w:sz w:val="32"/>
          <w:szCs w:val="32"/>
        </w:rPr>
        <w:t>威海市环翠区人民政府网站</w:t>
      </w:r>
      <w:r>
        <w:rPr>
          <w:rFonts w:ascii="Times New Roman" w:hAnsi="Times New Roman" w:eastAsia="仿宋_GB2312"/>
          <w:sz w:val="32"/>
          <w:szCs w:val="32"/>
        </w:rPr>
        <w:t>（</w:t>
      </w:r>
      <w:r>
        <w:rPr>
          <w:rFonts w:hint="eastAsia" w:ascii="Times New Roman" w:hAnsi="Times New Roman" w:eastAsia="仿宋_GB2312"/>
          <w:sz w:val="32"/>
          <w:szCs w:val="32"/>
        </w:rPr>
        <w:t>网址：</w:t>
      </w:r>
      <w:r>
        <w:rPr>
          <w:rFonts w:ascii="Times New Roman" w:hAnsi="Times New Roman" w:eastAsia="仿宋_GB2312"/>
          <w:sz w:val="32"/>
          <w:szCs w:val="32"/>
        </w:rPr>
        <w:t>http://www.huancui.gov.cn/）查阅或下载。公众如需进一步咨询了解相关信息，请与</w:t>
      </w:r>
      <w:r>
        <w:rPr>
          <w:rFonts w:hint="eastAsia" w:ascii="Times New Roman" w:hAnsi="Times New Roman" w:eastAsia="仿宋_GB2312"/>
          <w:sz w:val="32"/>
          <w:szCs w:val="32"/>
        </w:rPr>
        <w:t>威海市环翠区鲸园街道</w:t>
      </w:r>
      <w:r>
        <w:rPr>
          <w:rFonts w:ascii="Times New Roman" w:hAnsi="Times New Roman" w:eastAsia="仿宋_GB2312"/>
          <w:sz w:val="32"/>
          <w:szCs w:val="32"/>
        </w:rPr>
        <w:t>联系（地址：</w:t>
      </w:r>
      <w:r>
        <w:rPr>
          <w:rFonts w:hint="eastAsia" w:ascii="Times New Roman" w:hAnsi="Times New Roman" w:eastAsia="仿宋_GB2312"/>
          <w:color w:val="333333"/>
          <w:sz w:val="32"/>
          <w:szCs w:val="32"/>
        </w:rPr>
        <w:t>威海市环翠区戚谷疃小区1号楼</w:t>
      </w:r>
      <w:r>
        <w:rPr>
          <w:rFonts w:ascii="Times New Roman" w:hAnsi="Times New Roman" w:eastAsia="仿宋_GB2312"/>
          <w:sz w:val="32"/>
          <w:szCs w:val="32"/>
        </w:rPr>
        <w:t>，电话：</w:t>
      </w:r>
      <w:r>
        <w:rPr>
          <w:rFonts w:hint="eastAsia" w:ascii="Times New Roman" w:hAnsi="Times New Roman" w:eastAsia="仿宋_GB2312"/>
          <w:color w:val="333333"/>
          <w:sz w:val="32"/>
          <w:szCs w:val="32"/>
        </w:rPr>
        <w:t>0631-5222975</w:t>
      </w:r>
      <w:r>
        <w:rPr>
          <w:rFonts w:ascii="Times New Roman" w:hAnsi="Times New Roman" w:eastAsia="仿宋_GB2312"/>
          <w:sz w:val="32"/>
          <w:szCs w:val="32"/>
        </w:rPr>
        <w:t>）。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一、总体情况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2023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年，鲸园街道</w:t>
      </w:r>
      <w:r>
        <w:rPr>
          <w:rFonts w:ascii="Times New Roman" w:hAnsi="Times New Roman" w:eastAsia="仿宋_GB2312" w:cs="Times New Roman"/>
          <w:sz w:val="32"/>
          <w:szCs w:val="32"/>
        </w:rPr>
        <w:t>认真贯彻落实《中华人民共和国政府信息公开条例》及上级关于加强政府信息公开工作的相关文件要求，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拓宽信息公开途径，细化政务公开内容，加大重点领域信息公开，及时回应群众关切。</w:t>
      </w:r>
    </w:p>
    <w:p>
      <w:pPr>
        <w:spacing w:line="580" w:lineRule="exact"/>
        <w:ind w:firstLine="640" w:firstLineChars="200"/>
        <w:rPr>
          <w:rFonts w:hint="eastAsia"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1.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主动公开方面。鲸园街道持续做好主动公开工作，明晰工作职责、完善公开机制、拓宽公开途径。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2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023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年，共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主动公开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政务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信息2206条，其中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政府网站公开政府信息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3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44条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微信公众号“和谐鲸园”发布1022条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官方微博“文明鲸园”发布840条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，内容涵盖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领导信息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、部门会议、民生实事、营商环境、安全生产、社区建设等方面。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2.</w:t>
      </w:r>
      <w:r>
        <w:rPr>
          <w:rFonts w:ascii="楷体_GB2312" w:hAnsi="楷体_GB2312" w:eastAsia="楷体_GB2312" w:cs="楷体_GB2312"/>
          <w:bCs/>
          <w:sz w:val="32"/>
          <w:szCs w:val="32"/>
        </w:rPr>
        <w:t>依申请公开工作方面。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2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023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年，鲸园街道收到政府信息公开申请1件，比2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022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年增加一件，因未能及时查收邮件导致答复超期。鲸园街道对此制定制度规范，梳理依申请工作内容，保证办公室全部工作人员熟悉相关解答；定期查收街道信件，并第一时间对依申请案件进行答复上传，确保不遗漏、不超期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3.</w:t>
      </w:r>
      <w:r>
        <w:rPr>
          <w:rFonts w:ascii="楷体_GB2312" w:hAnsi="楷体_GB2312" w:eastAsia="楷体_GB2312" w:cs="楷体_GB2312"/>
          <w:bCs/>
          <w:sz w:val="32"/>
          <w:szCs w:val="32"/>
        </w:rPr>
        <w:t>政府信息管理方面。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优化完善政府信息主动公开目录建设，建立健全政务信息制作、公开、存档制度，按期上传并内容进行审核检查，实现政府信息全生命周期管理。做好政府信息公开前的保密审查工作，设立业务员和审核员，确保公开内容符合保密规范，加大自查自纠力度，定期进行自我检查与改进，提升政府信息管理能力。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4.</w:t>
      </w:r>
      <w:r>
        <w:rPr>
          <w:rFonts w:ascii="楷体_GB2312" w:hAnsi="楷体_GB2312" w:eastAsia="楷体_GB2312" w:cs="楷体_GB2312"/>
          <w:bCs/>
          <w:sz w:val="32"/>
          <w:szCs w:val="32"/>
        </w:rPr>
        <w:t>平台建设方面。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2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023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年，鲸园街道线上</w:t>
      </w:r>
      <w:r>
        <w:rPr>
          <w:rFonts w:ascii="Times New Roman" w:hAnsi="Times New Roman" w:eastAsia="仿宋_GB2312" w:cs="Times New Roman"/>
          <w:sz w:val="32"/>
          <w:szCs w:val="32"/>
        </w:rPr>
        <w:t>通过威海市环翠区人民政府网站、“和谐鲸园”微信公众号、“文明鲸园”官方微博三个政务公开平台发布基本情况、更新工作动态并发布解读内容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，提高政府信息公开的广泛性和实效性；设立重点专栏、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政策直播间等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，并进行集中维护，让群众广泛知晓街道相关工作等，拉进政民关系，努力</w:t>
      </w:r>
      <w:r>
        <w:rPr>
          <w:rFonts w:ascii="Times New Roman" w:hAnsi="Times New Roman" w:eastAsia="仿宋_GB2312" w:cs="Times New Roman"/>
          <w:sz w:val="32"/>
          <w:szCs w:val="32"/>
        </w:rPr>
        <w:t>构建多元化、全方位、全覆盖的信息公开平台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。线下设置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政府信息公开展板、社区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宣传栏、</w:t>
      </w:r>
      <w:r>
        <w:rPr>
          <w:rFonts w:ascii="Times New Roman" w:hAnsi="Times New Roman" w:eastAsia="仿宋_GB2312" w:cs="Times New Roman"/>
          <w:sz w:val="32"/>
          <w:szCs w:val="32"/>
        </w:rPr>
        <w:t>“政务公开体验区”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等，开展“政府开放日”活动，</w:t>
      </w:r>
      <w:r>
        <w:rPr>
          <w:rFonts w:hint="eastAsia" w:ascii="Times New Roman" w:hAnsi="Times New Roman" w:eastAsia="仿宋_GB2312" w:cs="仿宋_GB2312"/>
          <w:sz w:val="32"/>
          <w:szCs w:val="32"/>
        </w:rPr>
        <w:t>扩大政府工作的宣传力和影响力，增强群众的参与感和认同感。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5.</w:t>
      </w:r>
      <w:r>
        <w:rPr>
          <w:rFonts w:ascii="楷体_GB2312" w:hAnsi="楷体_GB2312" w:eastAsia="楷体_GB2312" w:cs="楷体_GB2312"/>
          <w:bCs/>
          <w:sz w:val="32"/>
          <w:szCs w:val="32"/>
        </w:rPr>
        <w:t>监督保障方面。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bidi="ar"/>
          <w14:textFill>
            <w14:solidFill>
              <w14:schemeClr w14:val="tx1"/>
            </w14:solidFill>
          </w14:textFill>
        </w:rPr>
        <w:t>鲸园街道采取“传帮带”的形式，以老带新的方式带领新人了解政务公开相关工作，并通过参与市、区培训、讲座、“以干代训”等迅速掌握政务公开重点工作，通过实践掌握工作的重点和细节，培养成为政务公开工作专职人员。强化审查管理</w:t>
      </w:r>
      <w:r>
        <w:rPr>
          <w:rFonts w:hint="eastAsia" w:ascii="Times New Roman" w:hAnsi="Times New Roman" w:eastAsia="仿宋_GB2312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bidi="ar"/>
          <w14:textFill>
            <w14:solidFill>
              <w14:schemeClr w14:val="tx1"/>
            </w14:solidFill>
          </w14:textFill>
        </w:rPr>
        <w:t>落实业务员-审查员机制，注重自查自纠，提高发布内容的准确度。同时，将政府信息公开工作纳入目标考核，督促相关工作人员及科室自我监督、自我激励，提升工作的积极性和准确性。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6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Calibri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Calibri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　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Calibri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　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Calibri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</w:rPr>
              <w:t>　</w:t>
            </w: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spacing w:line="560" w:lineRule="exact"/>
        <w:ind w:firstLine="640" w:firstLineChars="200"/>
        <w:rPr>
          <w:rFonts w:ascii="黑体" w:hAnsi="黑体" w:eastAsia="黑体" w:cs="黑体"/>
          <w:color w:val="FF0000"/>
          <w:sz w:val="32"/>
          <w:szCs w:val="32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shd w:val="clear" w:color="auto" w:fill="FFFFFF"/>
          <w:lang w:bidi="ar"/>
        </w:rPr>
        <w:t>三、收</w:t>
      </w:r>
      <w:r>
        <w:rPr>
          <w:rFonts w:hint="eastAsia"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  <w:t>到和处理政府信息公开申请情况</w:t>
      </w:r>
    </w:p>
    <w:tbl>
      <w:tblPr>
        <w:tblStyle w:val="6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699"/>
        <w:gridCol w:w="2972"/>
        <w:gridCol w:w="751"/>
        <w:gridCol w:w="9"/>
        <w:gridCol w:w="10"/>
        <w:gridCol w:w="521"/>
        <w:gridCol w:w="8"/>
        <w:gridCol w:w="9"/>
        <w:gridCol w:w="527"/>
        <w:gridCol w:w="719"/>
        <w:gridCol w:w="674"/>
        <w:gridCol w:w="526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1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7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spacing w:line="560" w:lineRule="exact"/>
        <w:ind w:firstLine="640" w:firstLineChars="200"/>
        <w:rPr>
          <w:rFonts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  <w:t>四、政府信息公开行政复议、行政诉讼情况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</w:tbl>
    <w:p>
      <w:pPr>
        <w:widowControl/>
        <w:jc w:val="left"/>
        <w:rPr>
          <w:rFonts w:ascii="仿宋_GB2312" w:hAnsi="Calibri" w:eastAsia="仿宋_GB2312" w:cs="Calibri"/>
          <w:color w:val="FF0000"/>
          <w:kern w:val="0"/>
          <w:szCs w:val="21"/>
        </w:rPr>
      </w:pPr>
    </w:p>
    <w:p>
      <w:pPr>
        <w:pStyle w:val="5"/>
        <w:widowControl/>
        <w:numPr>
          <w:ilvl w:val="0"/>
          <w:numId w:val="1"/>
        </w:numPr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000000" w:themeColor="text1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Cs/>
          <w:color w:val="000000" w:themeColor="text1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存在的主要问题及改进情况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楷体_GB2312" w:hAnsi="仿宋_GB2312" w:eastAsia="楷体_GB2312" w:cs="仿宋_GB2312"/>
          <w:color w:val="000000" w:themeColor="text1"/>
          <w:kern w:val="2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仿宋_GB2312" w:eastAsia="楷体_GB2312" w:cs="仿宋_GB2312"/>
          <w:color w:val="000000" w:themeColor="text1"/>
          <w:kern w:val="2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（一）存在问题</w:t>
      </w:r>
    </w:p>
    <w:p>
      <w:pPr>
        <w:spacing w:line="560" w:lineRule="exact"/>
        <w:ind w:firstLine="643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楷体_GB2312"/>
          <w:b/>
          <w:bCs/>
          <w:sz w:val="32"/>
          <w:szCs w:val="32"/>
        </w:rPr>
        <w:t>一是主动公开参与度不强。</w:t>
      </w:r>
      <w:r>
        <w:rPr>
          <w:rFonts w:hint="eastAsia" w:ascii="仿宋_GB2312" w:hAnsi="Times New Roman" w:eastAsia="仿宋_GB2312" w:cs="Times New Roman"/>
          <w:sz w:val="32"/>
          <w:szCs w:val="32"/>
        </w:rPr>
        <w:t>政务公开工作主要由党政办推进，各科室参与度较低，缺少主动公开的意识，信息公开的全面性、及时性、连贯性不足，存在发布数量少、内容不全面等问题。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仿宋_GB2312" w:hAnsi="Times New Roman" w:eastAsia="仿宋_GB2312" w:cs="楷体_GB2312"/>
          <w:b/>
          <w:bCs/>
          <w:sz w:val="32"/>
          <w:szCs w:val="32"/>
        </w:rPr>
        <w:t>二是政务公开方式有待创新。</w:t>
      </w:r>
      <w:r>
        <w:rPr>
          <w:rFonts w:hint="eastAsia" w:ascii="Times New Roman" w:hAnsi="Times New Roman" w:eastAsia="仿宋_GB2312"/>
          <w:sz w:val="32"/>
          <w:szCs w:val="32"/>
        </w:rPr>
        <w:t>政务公开多采用线上方式，通过政务平台和新媒体平台进行发布，线下公开途径较少，邀请人员数量有限，活动形式有待丰富。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楷体_GB2312" w:hAnsi="仿宋_GB2312" w:eastAsia="楷体_GB2312" w:cs="仿宋_GB2312"/>
          <w:color w:val="000000" w:themeColor="text1"/>
          <w:kern w:val="2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仿宋_GB2312" w:eastAsia="楷体_GB2312" w:cs="仿宋_GB2312"/>
          <w:color w:val="000000" w:themeColor="text1"/>
          <w:kern w:val="2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（二）工作打算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sz w:val="32"/>
          <w:szCs w:val="32"/>
        </w:rPr>
      </w:pPr>
      <w:r>
        <w:rPr>
          <w:rFonts w:hint="eastAsia" w:ascii="仿宋_GB2312" w:hAnsi="Times New Roman" w:eastAsia="仿宋_GB2312" w:cs="楷体_GB2312"/>
          <w:b/>
          <w:bCs/>
          <w:sz w:val="32"/>
          <w:szCs w:val="32"/>
        </w:rPr>
        <w:t>一是加强主动公开意识。</w:t>
      </w:r>
      <w:r>
        <w:rPr>
          <w:rFonts w:hint="eastAsia" w:ascii="仿宋_GB2312" w:hAnsi="Times New Roman" w:eastAsia="仿宋_GB2312"/>
          <w:sz w:val="32"/>
          <w:szCs w:val="32"/>
        </w:rPr>
        <w:t>严格对照指标体系要求，全面梳理公开事项，扎实做好政务公开各项日常工作。同时强化部署落实，党政办主动收集信息、科室积极提供信息，进一步拓宽政务公开面，充实公开内容，提升政务公开全面性，回应群众的切实需求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仿宋_GB2312" w:hAnsi="Times New Roman" w:eastAsia="仿宋_GB2312" w:cs="楷体_GB2312"/>
          <w:b/>
          <w:bCs/>
          <w:sz w:val="32"/>
          <w:szCs w:val="32"/>
        </w:rPr>
        <w:t>二是创新政务公开方式。</w:t>
      </w:r>
      <w:r>
        <w:rPr>
          <w:rFonts w:hint="eastAsia" w:ascii="Times New Roman" w:hAnsi="Times New Roman" w:eastAsia="仿宋_GB2312"/>
          <w:sz w:val="32"/>
          <w:szCs w:val="32"/>
        </w:rPr>
        <w:t>丰富线上公开方式，采取形象化、通俗化的公开形式，让政府信息公开更具普及性、可感性。同时，拓宽线下公开途径，依托便民服务大厅电子显示屏、信息公开栏及社区公告栏等，方便群众及时获取最新资讯；开展丰富多样的政府开放活动，广泛邀请党员、市民代表等参与，邀请提出批评意见，提升政务公开工作水平。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  <w:lang w:bidi="ar"/>
        </w:rPr>
        <w:t>六、其他需要报告的事项</w:t>
      </w:r>
    </w:p>
    <w:p>
      <w:pPr>
        <w:pStyle w:val="5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 w:eastAsia="仿宋_GB2312"/>
          <w:sz w:val="32"/>
          <w:szCs w:val="32"/>
          <w:u w:val="single"/>
        </w:rPr>
      </w:pP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.</w:t>
      </w:r>
      <w:r>
        <w:rPr>
          <w:rFonts w:ascii="Times New Roman" w:hAnsi="Times New Roman" w:eastAsia="楷体_GB2312"/>
          <w:sz w:val="32"/>
          <w:szCs w:val="32"/>
        </w:rPr>
        <w:t>政府信息公开收费方面：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</w:rPr>
        <w:t>3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hint="eastAsia" w:ascii="Times New Roman" w:hAnsi="Times New Roman" w:eastAsia="仿宋_GB2312"/>
          <w:sz w:val="32"/>
          <w:szCs w:val="32"/>
        </w:rPr>
        <w:t>威海市环翠区鲸园街道</w:t>
      </w:r>
      <w:r>
        <w:rPr>
          <w:rFonts w:ascii="Times New Roman" w:hAnsi="Times New Roman" w:eastAsia="仿宋_GB2312"/>
          <w:sz w:val="32"/>
          <w:szCs w:val="32"/>
        </w:rPr>
        <w:t>未收取政府信息公开信息处理费。</w:t>
      </w:r>
    </w:p>
    <w:p>
      <w:pPr>
        <w:pStyle w:val="5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2</w:t>
      </w:r>
      <w:r>
        <w:rPr>
          <w:rFonts w:ascii="Times New Roman" w:hAnsi="Times New Roman" w:eastAsia="仿宋_GB2312"/>
          <w:sz w:val="32"/>
          <w:szCs w:val="32"/>
        </w:rPr>
        <w:t>.</w:t>
      </w:r>
      <w:r>
        <w:rPr>
          <w:rFonts w:ascii="Times New Roman" w:hAnsi="Times New Roman" w:eastAsia="楷体_GB2312"/>
          <w:sz w:val="32"/>
          <w:szCs w:val="32"/>
        </w:rPr>
        <w:t>人大代表、政协委员提案办理方面：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</w:rPr>
        <w:t>3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hint="eastAsia" w:ascii="Times New Roman" w:hAnsi="Times New Roman" w:eastAsia="仿宋_GB2312"/>
          <w:sz w:val="32"/>
          <w:szCs w:val="32"/>
        </w:rPr>
        <w:t>鲸园街道</w:t>
      </w:r>
      <w:r>
        <w:rPr>
          <w:rFonts w:ascii="Times New Roman" w:hAnsi="Times New Roman" w:eastAsia="仿宋_GB2312"/>
          <w:sz w:val="32"/>
          <w:szCs w:val="32"/>
        </w:rPr>
        <w:t>共承办市人大代表建议0件、政协提案0件。</w:t>
      </w:r>
    </w:p>
    <w:p>
      <w:pPr>
        <w:pStyle w:val="5"/>
        <w:widowControl/>
        <w:autoSpaceDE w:val="0"/>
        <w:spacing w:beforeAutospacing="0" w:afterAutospacing="0" w:line="560" w:lineRule="exact"/>
        <w:ind w:firstLine="645"/>
        <w:jc w:val="both"/>
        <w:rPr>
          <w:rFonts w:hint="default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3.</w:t>
      </w:r>
      <w:r>
        <w:rPr>
          <w:rFonts w:hint="eastAsia" w:ascii="Times New Roman" w:hAnsi="Times New Roman" w:eastAsia="楷体_GB2312"/>
          <w:sz w:val="32"/>
          <w:szCs w:val="32"/>
          <w:lang w:val="en-US" w:eastAsia="zh-CN"/>
        </w:rPr>
        <w:t>落实上级年度政务公开工作要点情况：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明确工作重点，捋顺工作思路，逐项逐条对照落实，完成本年度各项工作要点。</w:t>
      </w:r>
      <w:bookmarkStart w:id="10" w:name="_GoBack"/>
      <w:bookmarkEnd w:id="10"/>
    </w:p>
    <w:p>
      <w:pPr>
        <w:spacing w:line="560" w:lineRule="exact"/>
        <w:ind w:firstLine="640" w:firstLineChars="200"/>
        <w:rPr>
          <w:rFonts w:ascii="Times New Roman" w:hAnsi="Times New Roman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仿宋_GB2312" w:cs="Times New Roman"/>
          <w:sz w:val="32"/>
          <w:szCs w:val="32"/>
        </w:rPr>
        <w:t>.</w:t>
      </w:r>
      <w:r>
        <w:rPr>
          <w:rFonts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eastAsia" w:ascii="Times New Roman" w:hAnsi="Times New Roman" w:eastAsia="仿宋_GB2312" w:cs="仿宋_GB2312"/>
          <w:sz w:val="32"/>
          <w:szCs w:val="32"/>
        </w:rPr>
        <w:t>把政民互动作为基本形式，积极推进开放式基层治理，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畅通沟通渠道，</w:t>
      </w:r>
      <w:r>
        <w:rPr>
          <w:rFonts w:hint="eastAsia" w:ascii="Times New Roman" w:hAnsi="Times New Roman" w:eastAsia="仿宋_GB2312" w:cs="仿宋_GB2312"/>
          <w:sz w:val="32"/>
          <w:szCs w:val="32"/>
        </w:rPr>
        <w:t>针对群众关心的老旧小区改造、垃圾分类房建造、教育高质量发展等热点领域，开展观摩调研、实地参与、座谈交流等形式多样的“政府开放日”活动。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充分发挥人大、政协监督“放大镜”、“显微镜”作用，畅通政民互动、舆论监督渠道，运用网络征集意见、开设专栏、政策直播间等方式，</w:t>
      </w:r>
      <w:r>
        <w:rPr>
          <w:rFonts w:hint="eastAsia" w:ascii="Times New Roman" w:hAnsi="Times New Roman" w:eastAsia="仿宋_GB2312" w:cs="仿宋_GB2312"/>
          <w:sz w:val="32"/>
          <w:szCs w:val="32"/>
        </w:rPr>
        <w:t>梳理归纳群众关注的热点问题，听取改进工作的意见建议21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条。</w:t>
      </w:r>
    </w:p>
    <w:p>
      <w:pPr>
        <w:spacing w:line="560" w:lineRule="exact"/>
        <w:ind w:firstLine="646" w:firstLineChars="202"/>
        <w:rPr>
          <w:rFonts w:ascii="Times New Roman" w:hAnsi="Times New Roman" w:eastAsia="楷体_GB2312" w:cs="Times New Roman"/>
          <w:color w:val="FF0000"/>
          <w:kern w:val="0"/>
          <w:sz w:val="32"/>
          <w:szCs w:val="32"/>
        </w:rPr>
      </w:pPr>
    </w:p>
    <w:p>
      <w:pPr>
        <w:pStyle w:val="2"/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yYzEwYWE3MzJiNjY2MGVhZTU3NjJhZDA4NDE2ZmMifQ=="/>
  </w:docVars>
  <w:rsids>
    <w:rsidRoot w:val="11AF18C8"/>
    <w:rsid w:val="00006FFF"/>
    <w:rsid w:val="0001529C"/>
    <w:rsid w:val="0006013C"/>
    <w:rsid w:val="00092884"/>
    <w:rsid w:val="00097657"/>
    <w:rsid w:val="000B33F5"/>
    <w:rsid w:val="000B3B71"/>
    <w:rsid w:val="000C1FD2"/>
    <w:rsid w:val="00155488"/>
    <w:rsid w:val="001A08A9"/>
    <w:rsid w:val="001E7F53"/>
    <w:rsid w:val="00206E5E"/>
    <w:rsid w:val="002173E2"/>
    <w:rsid w:val="00227CB3"/>
    <w:rsid w:val="00263705"/>
    <w:rsid w:val="00272F80"/>
    <w:rsid w:val="002E1878"/>
    <w:rsid w:val="003E7D97"/>
    <w:rsid w:val="004973D9"/>
    <w:rsid w:val="004D2696"/>
    <w:rsid w:val="004F0BD3"/>
    <w:rsid w:val="005C64D5"/>
    <w:rsid w:val="005F1A1B"/>
    <w:rsid w:val="006803CF"/>
    <w:rsid w:val="006A721F"/>
    <w:rsid w:val="006A799A"/>
    <w:rsid w:val="006B20CB"/>
    <w:rsid w:val="006D142E"/>
    <w:rsid w:val="006D63CB"/>
    <w:rsid w:val="007A4937"/>
    <w:rsid w:val="00847331"/>
    <w:rsid w:val="00852C72"/>
    <w:rsid w:val="008A101D"/>
    <w:rsid w:val="008D489C"/>
    <w:rsid w:val="00916A2D"/>
    <w:rsid w:val="0095446F"/>
    <w:rsid w:val="009B0755"/>
    <w:rsid w:val="009E7AA8"/>
    <w:rsid w:val="00A063B1"/>
    <w:rsid w:val="00A06E3A"/>
    <w:rsid w:val="00B964C8"/>
    <w:rsid w:val="00BA787F"/>
    <w:rsid w:val="00C32965"/>
    <w:rsid w:val="00D22F34"/>
    <w:rsid w:val="00D8107B"/>
    <w:rsid w:val="00D81760"/>
    <w:rsid w:val="00D9330C"/>
    <w:rsid w:val="00DA2FF8"/>
    <w:rsid w:val="00EB397B"/>
    <w:rsid w:val="00F87405"/>
    <w:rsid w:val="00FC7B34"/>
    <w:rsid w:val="08D157AC"/>
    <w:rsid w:val="0F426EEA"/>
    <w:rsid w:val="10AFA3C6"/>
    <w:rsid w:val="11AF18C8"/>
    <w:rsid w:val="1A6A77C7"/>
    <w:rsid w:val="21E9640B"/>
    <w:rsid w:val="3F7F6D07"/>
    <w:rsid w:val="464F74E8"/>
    <w:rsid w:val="511E6463"/>
    <w:rsid w:val="54F23AC6"/>
    <w:rsid w:val="56F344A5"/>
    <w:rsid w:val="5B2F2252"/>
    <w:rsid w:val="657F7FC2"/>
    <w:rsid w:val="68C9088B"/>
    <w:rsid w:val="6C7C7FF0"/>
    <w:rsid w:val="76CB26CE"/>
    <w:rsid w:val="77181135"/>
    <w:rsid w:val="7BFC1E22"/>
    <w:rsid w:val="7E2277F5"/>
    <w:rsid w:val="7F5D0D7A"/>
    <w:rsid w:val="7FF3217F"/>
    <w:rsid w:val="CFD98EC0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footer"/>
    <w:basedOn w:val="1"/>
    <w:link w:val="9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8">
    <w:name w:val="页眉 字符"/>
    <w:basedOn w:val="7"/>
    <w:link w:val="4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字符"/>
    <w:basedOn w:val="7"/>
    <w:link w:val="3"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511</Words>
  <Characters>2918</Characters>
  <Lines>24</Lines>
  <Paragraphs>6</Paragraphs>
  <TotalTime>867</TotalTime>
  <ScaleCrop>false</ScaleCrop>
  <LinksUpToDate>false</LinksUpToDate>
  <CharactersWithSpaces>3423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Administrator</cp:lastModifiedBy>
  <cp:lastPrinted>2023-01-16T17:08:00Z</cp:lastPrinted>
  <dcterms:modified xsi:type="dcterms:W3CDTF">2024-02-22T07:42:53Z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E69FC135B6704485BACA57740AE2D712</vt:lpwstr>
  </property>
</Properties>
</file>