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98A8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firstLineChars="0"/>
        <w:jc w:val="center"/>
        <w:textAlignment w:val="auto"/>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pPr>
      <w:r>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t>威海市环翠区农业农村局</w:t>
      </w:r>
    </w:p>
    <w:p w14:paraId="71800D9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firstLineChars="0"/>
        <w:jc w:val="center"/>
        <w:textAlignment w:val="auto"/>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pPr>
      <w:r>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t>202</w:t>
      </w:r>
      <w:r>
        <w:rPr>
          <w:rFonts w:hint="default" w:ascii="Times New Roman" w:hAnsi="Times New Roman" w:eastAsia="方正小标宋简体" w:cs="Times New Roman"/>
          <w:i w:val="0"/>
          <w:caps w:val="0"/>
          <w:color w:val="000000" w:themeColor="text1"/>
          <w:spacing w:val="0"/>
          <w:sz w:val="44"/>
          <w:szCs w:val="44"/>
          <w:lang w:val="en-US" w:eastAsia="zh-CN"/>
          <w14:textFill>
            <w14:solidFill>
              <w14:schemeClr w14:val="tx1"/>
            </w14:solidFill>
          </w14:textFill>
        </w:rPr>
        <w:t>1</w:t>
      </w:r>
      <w:r>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t>年政府信息公开工作年度报告</w:t>
      </w:r>
    </w:p>
    <w:p w14:paraId="13E81DB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center"/>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14:paraId="20123F34">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以下简称《</w:t>
      </w:r>
      <w:r>
        <w:rPr>
          <w:rFonts w:hint="default" w:ascii="Times New Roman" w:hAnsi="Times New Roman" w:eastAsia="仿宋_GB2312" w:cs="Times New Roman"/>
          <w:sz w:val="32"/>
          <w:szCs w:val="32"/>
        </w:rPr>
        <w:t>条例</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《山东省政府信息公开办法》等相关文件要求，</w:t>
      </w:r>
      <w:r>
        <w:rPr>
          <w:rFonts w:hint="default" w:ascii="Times New Roman" w:hAnsi="Times New Roman" w:eastAsia="仿宋_GB2312" w:cs="Times New Roman"/>
          <w:sz w:val="32"/>
          <w:szCs w:val="32"/>
          <w:lang w:val="en-US" w:eastAsia="zh-CN"/>
        </w:rPr>
        <w:t>为</w:t>
      </w:r>
      <w:r>
        <w:rPr>
          <w:rFonts w:hint="default" w:ascii="Times New Roman" w:hAnsi="Times New Roman" w:eastAsia="仿宋_GB2312" w:cs="Times New Roman"/>
          <w:sz w:val="32"/>
          <w:szCs w:val="32"/>
        </w:rPr>
        <w:t>进一步规范政务公开，不断提高政府信息公开工作水平，现将20</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年度我局开展信息公开工作情况报告如下。</w:t>
      </w:r>
    </w:p>
    <w:p w14:paraId="2FD3214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一、总体情况</w:t>
      </w:r>
    </w:p>
    <w:p w14:paraId="2600F8A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2021年，我局在</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区委、区政府的</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正确领导下，</w:t>
      </w:r>
      <w:r>
        <w:rPr>
          <w:rFonts w:hint="default" w:ascii="Times New Roman" w:hAnsi="Times New Roman" w:eastAsia="仿宋_GB2312" w:cs="Times New Roman"/>
          <w:color w:val="000000" w:themeColor="text1"/>
          <w:kern w:val="0"/>
          <w:sz w:val="32"/>
          <w:szCs w:val="32"/>
          <w14:textFill>
            <w14:solidFill>
              <w14:schemeClr w14:val="tx1"/>
            </w14:solidFill>
          </w14:textFill>
        </w:rPr>
        <w:t>严格落实《中华人民共和国政府信息公开条例》要求</w:t>
      </w:r>
      <w:r>
        <w:rPr>
          <w:rFonts w:hint="default" w:ascii="Times New Roman" w:hAnsi="Times New Roman" w:eastAsia="仿宋_GB2312" w:cs="Times New Roman"/>
          <w:color w:val="000000" w:themeColor="text1"/>
          <w:kern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扎实推进政府信息公开工作。</w:t>
      </w:r>
      <w:r>
        <w:rPr>
          <w:rFonts w:hint="default" w:ascii="Times New Roman" w:hAnsi="Times New Roman" w:eastAsia="仿宋_GB2312" w:cs="Times New Roman"/>
          <w:color w:val="000000" w:themeColor="text1"/>
          <w:kern w:val="0"/>
          <w:sz w:val="32"/>
          <w:szCs w:val="32"/>
          <w14:textFill>
            <w14:solidFill>
              <w14:schemeClr w14:val="tx1"/>
            </w14:solidFill>
          </w14:textFill>
        </w:rPr>
        <w:t>通过威海市环翠区政府网站信息公开平台以及新闻媒体、公告栏等多种形式，及时、全面、有效地主动公开政府信息</w:t>
      </w:r>
      <w:r>
        <w:rPr>
          <w:rFonts w:hint="default" w:ascii="Times New Roman" w:hAnsi="Times New Roman" w:eastAsia="仿宋_GB2312" w:cs="Times New Roman"/>
          <w:color w:val="000000" w:themeColor="text1"/>
          <w:kern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落实“主要领导亲自抓，分管领导具体抓，职能部门抓落实”的工作机制，办公室具体负责局政府信息公开工作的组织和实施</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不断规范政府信息公开内容，加大政务公开力度，促进政务公开工作更加制度化、规范化。</w:t>
      </w:r>
    </w:p>
    <w:p w14:paraId="75F5443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一</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）主动公开政府信息情况</w:t>
      </w:r>
    </w:p>
    <w:p w14:paraId="64A341D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年，环翠区农业农村局</w:t>
      </w: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对照“五公开”要求</w:t>
      </w:r>
      <w:r>
        <w:rPr>
          <w:rFonts w:hint="default" w:ascii="Times New Roman" w:hAnsi="Times New Roman" w:eastAsia="仿宋_GB2312" w:cs="Times New Roman"/>
          <w:i w:val="0"/>
          <w:caps w:val="0"/>
          <w:color w:val="000000" w:themeColor="text1"/>
          <w:spacing w:val="0"/>
          <w:sz w:val="32"/>
          <w:szCs w:val="32"/>
          <w:highlight w:val="none"/>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u w:val="none"/>
          <w14:textFill>
            <w14:solidFill>
              <w14:schemeClr w14:val="tx1"/>
            </w14:solidFill>
          </w14:textFill>
        </w:rPr>
        <w:t>及时主动进行信息公开</w:t>
      </w:r>
      <w:r>
        <w:rPr>
          <w:rFonts w:hint="default" w:ascii="Times New Roman" w:hAnsi="Times New Roman" w:eastAsia="仿宋_GB2312" w:cs="Times New Roman"/>
          <w:i w:val="0"/>
          <w:caps w:val="0"/>
          <w:color w:val="000000" w:themeColor="text1"/>
          <w:spacing w:val="0"/>
          <w:sz w:val="32"/>
          <w:szCs w:val="32"/>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通过环翠区政府网站</w:t>
      </w:r>
      <w:r>
        <w:rPr>
          <w:rFonts w:hint="eastAsia"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定期进行法定基础内容、重点领域信息的主动公开工作，</w:t>
      </w:r>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持续做好我局承担的农业农村领域工作任务的开展情况以及农业综合行政执法的事前、事后公开等信息公开工作，重点做好乡村振兴和涉农补贴专题公示，集中、及时、规范的公开乡村振兴相关工作进展、重要政策以及涉农补贴的基层政务公开事项标准目录、补贴信息等。本年度我局公开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包括机构职能、政策文件、规划计划、</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部门文件、财政预决算、重点领域（年度重点任务信息公开、行政执法公示、信用信息、“双随机、一公开”监管、扶贫脱困）、业务动态</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及</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各项重点工作部署落实情况等方面所有可公开</w:t>
      </w:r>
      <w:r>
        <w:rPr>
          <w:rFonts w:hint="eastAsia"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的</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政府信息共2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0</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余</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条。</w:t>
      </w:r>
    </w:p>
    <w:p w14:paraId="79A1A89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cs="Times New Roman"/>
        </w:rPr>
        <w:drawing>
          <wp:inline distT="0" distB="0" distL="114300" distR="114300">
            <wp:extent cx="5611495" cy="3194685"/>
            <wp:effectExtent l="0" t="0" r="8255"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611495" cy="3194685"/>
                    </a:xfrm>
                    <a:prstGeom prst="rect">
                      <a:avLst/>
                    </a:prstGeom>
                    <a:noFill/>
                    <a:ln>
                      <a:noFill/>
                    </a:ln>
                  </pic:spPr>
                </pic:pic>
              </a:graphicData>
            </a:graphic>
          </wp:inline>
        </w:drawing>
      </w:r>
    </w:p>
    <w:p w14:paraId="154A314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二</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）政府信息公开申请办理情况</w:t>
      </w:r>
    </w:p>
    <w:p w14:paraId="157960E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highlight w:val="none"/>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年</w:t>
      </w:r>
      <w:r>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highlight w:val="none"/>
          <w:lang w:val="en-US" w:eastAsia="zh-CN"/>
          <w14:textFill>
            <w14:solidFill>
              <w14:schemeClr w14:val="tx1"/>
            </w14:solidFill>
          </w14:textFill>
        </w:rPr>
        <w:t>区农业农村局共受理</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政府信息公开申请</w:t>
      </w:r>
      <w:r>
        <w:rPr>
          <w:rFonts w:hint="default" w:ascii="Times New Roman" w:hAnsi="Times New Roman" w:eastAsia="仿宋_GB2312" w:cs="Times New Roman"/>
          <w:i w:val="0"/>
          <w:caps w:val="0"/>
          <w:color w:val="000000" w:themeColor="text1"/>
          <w:spacing w:val="0"/>
          <w:sz w:val="32"/>
          <w:szCs w:val="32"/>
          <w:highlight w:val="none"/>
          <w:lang w:val="en-US" w:eastAsia="zh-CN"/>
          <w14:textFill>
            <w14:solidFill>
              <w14:schemeClr w14:val="tx1"/>
            </w14:solidFill>
          </w14:textFill>
        </w:rPr>
        <w:t>1件，已按期答复</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。没有发生因政府信息公开引发的举报、投诉、行政复议、行政诉讼事件</w:t>
      </w:r>
      <w:r>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t>。</w:t>
      </w:r>
    </w:p>
    <w:p w14:paraId="10D5288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三</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）政府信息管理情况</w:t>
      </w:r>
    </w:p>
    <w:p w14:paraId="534B00A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color w:val="0000FF"/>
          <w:sz w:val="32"/>
          <w:szCs w:val="32"/>
          <w:u w:val="none"/>
        </w:rPr>
      </w:pPr>
      <w:r>
        <w:rPr>
          <w:rFonts w:hint="default"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区农业农村局高度重视政务信息公开工作，</w:t>
      </w:r>
      <w:r>
        <w:rPr>
          <w:rFonts w:hint="default" w:ascii="Times New Roman" w:hAnsi="Times New Roman" w:eastAsia="仿宋_GB2312" w:cs="Times New Roman"/>
          <w:i w:val="0"/>
          <w:caps w:val="0"/>
          <w:color w:val="000000" w:themeColor="text1"/>
          <w:spacing w:val="0"/>
          <w:sz w:val="32"/>
          <w:szCs w:val="32"/>
          <w:u w:val="none"/>
          <w14:textFill>
            <w14:solidFill>
              <w14:schemeClr w14:val="tx1"/>
            </w14:solidFill>
          </w14:textFill>
        </w:rPr>
        <w:t>加强组织机构建设，建立健全工作机制，进一步加强政府信息公开工作管理</w:t>
      </w:r>
      <w:r>
        <w:rPr>
          <w:rFonts w:hint="default" w:ascii="Times New Roman" w:hAnsi="Times New Roman" w:eastAsia="仿宋_GB2312" w:cs="Times New Roman"/>
          <w:i w:val="0"/>
          <w:caps w:val="0"/>
          <w:color w:val="000000" w:themeColor="text1"/>
          <w:spacing w:val="0"/>
          <w:sz w:val="32"/>
          <w:szCs w:val="32"/>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持续推进政务信息公开工作有序开展</w:t>
      </w:r>
      <w:r>
        <w:rPr>
          <w:rFonts w:hint="default" w:ascii="Times New Roman" w:hAnsi="Times New Roman" w:eastAsia="仿宋_GB2312" w:cs="Times New Roman"/>
          <w:i w:val="0"/>
          <w:caps w:val="0"/>
          <w:color w:val="000000" w:themeColor="text1"/>
          <w:spacing w:val="0"/>
          <w:sz w:val="32"/>
          <w:szCs w:val="32"/>
          <w:u w:val="none"/>
          <w14:textFill>
            <w14:solidFill>
              <w14:schemeClr w14:val="tx1"/>
            </w14:solidFill>
          </w14:textFill>
        </w:rPr>
        <w:t>。</w:t>
      </w:r>
    </w:p>
    <w:p w14:paraId="774D21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一是落实《环翠区农业农村局政务公开定期审查制度》以及《环翠区农业农村局政务公开动态扩展机制制度》，从公众需要出发，对照“五公开”要求，对公开内容定期审查公开属性，对不予公开的信息以及依申请公开较为集中的信息进行全面自查，发现应公开未公开的信息转为主动公开，转为主动公开的要求及时公开。在确保不失密不泄密的前提下，积极稳妥地将本年度能够公开的政府信息都予以公开，最大限度地保障人民群众的知情权和监督权，形成良好的舆论监督氛围。</w:t>
      </w:r>
    </w:p>
    <w:p w14:paraId="6E2798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二是进一步完善政府信息公开属性源头认定制度，在规范性文件、部门文件生成过程中即明确是否需要公开，确定需要公开的，我局将尽量在第一时间内在“环翠区人民政府网站-环翠区农业农村局”上予以公开，以提高信息公开时效。</w:t>
      </w:r>
    </w:p>
    <w:p w14:paraId="3B93EC9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三是根据本年度信息公开工作的实际进展，更新了信息公开指南和信息公开目录。</w:t>
      </w:r>
    </w:p>
    <w:p w14:paraId="3DAF8DC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四</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政府</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公开平台建设情况</w:t>
      </w:r>
    </w:p>
    <w:p w14:paraId="2568494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我局采取环翠区人民政府政府网站公开为主，环翠农业农村微信公众号、农业动态简报、广播电视、报纸等媒体报道为辅的公开方式</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进行</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网上信息公开，积极发挥环翠区人民政府政府网站作为我局政府信息工作第一平台的作用，切实做好政府信息公开工作。</w:t>
      </w:r>
    </w:p>
    <w:p w14:paraId="689860F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一是加强政府网站建设和动态管理。围绕我局各项重点工作开展情况以及政策文件的制定，及时进行主动公开，切实提高政府网站建设和运维管理水平。二是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按照政务公开工作要点，在</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区</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政府门户网站开辟了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涉农补贴</w:t>
      </w:r>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乡村振兴</w:t>
      </w:r>
      <w:bookmarkStart w:id="0" w:name="_GoBack"/>
      <w:bookmarkEnd w:id="0"/>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专题专栏，</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对我局相关工作及</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各项政策举措</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进行集中主动公开。三是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高度重视与人民群众互动交流</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通过问卷调查、短信平台、座谈等方式，听取人民群众的实际需求，接受社会监督，时刻把三农工作的重要位置，认真做好群众来信办理工作，提高政府信息公开的效率。</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四是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在政府信息公开工作中，严格依照法律规定，切实落实“三告知”制度，坚持把人民群众普遍关心的民生信息作为政务公开的重要内容</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kern w:val="0"/>
          <w:sz w:val="32"/>
          <w:szCs w:val="32"/>
        </w:rPr>
        <w:t>并严格规范了工作程序，及时更新补充，定期进行检查</w:t>
      </w:r>
      <w:r>
        <w:rPr>
          <w:rFonts w:hint="default" w:ascii="Times New Roman" w:hAnsi="Times New Roman" w:eastAsia="仿宋_GB2312" w:cs="Times New Roman"/>
          <w:kern w:val="0"/>
          <w:sz w:val="32"/>
          <w:szCs w:val="32"/>
          <w:lang w:eastAsia="zh-CN"/>
        </w:rPr>
        <w:t>。</w:t>
      </w:r>
    </w:p>
    <w:p w14:paraId="747C2A0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五</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）监督保障情况</w:t>
      </w:r>
    </w:p>
    <w:p w14:paraId="67C003B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年，区农业农村局严格按照《条例》要求开展政府信息公开工作，</w:t>
      </w:r>
      <w:r>
        <w:rPr>
          <w:rFonts w:hint="default" w:ascii="Times New Roman" w:hAnsi="Times New Roman" w:eastAsia="仿宋_GB2312" w:cs="Times New Roman"/>
          <w:sz w:val="32"/>
          <w:szCs w:val="32"/>
          <w:lang w:eastAsia="zh-CN"/>
        </w:rPr>
        <w:t>明确政府信息公开工作职责，</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落实政务信息公开责任制度，</w:t>
      </w:r>
      <w:r>
        <w:rPr>
          <w:rFonts w:hint="default" w:ascii="Times New Roman" w:hAnsi="Times New Roman" w:eastAsia="仿宋_GB2312" w:cs="Times New Roman"/>
          <w:sz w:val="32"/>
          <w:szCs w:val="32"/>
          <w:lang w:eastAsia="zh-CN"/>
        </w:rPr>
        <w:t>切实把各项信息公开工作落到实处，</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政府信息公开领导小组在政府信息公开监督检查和考核工作中，未发现有违反《条例》要求的情况，未收到政府信息公开有关的投诉、举报，也无其他责任追究的情形。</w:t>
      </w:r>
    </w:p>
    <w:p w14:paraId="323005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二、主动公开政府信息情况</w:t>
      </w:r>
    </w:p>
    <w:tbl>
      <w:tblPr>
        <w:tblStyle w:val="5"/>
        <w:tblW w:w="879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68"/>
        <w:gridCol w:w="2198"/>
        <w:gridCol w:w="2150"/>
        <w:gridCol w:w="2174"/>
      </w:tblGrid>
      <w:tr w14:paraId="2A917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tblCellSpacing w:w="0" w:type="dxa"/>
          <w:jc w:val="center"/>
        </w:trPr>
        <w:tc>
          <w:tcPr>
            <w:tcW w:w="8790" w:type="dxa"/>
            <w:gridSpan w:val="4"/>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D574F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第二十条第（一）项</w:t>
            </w:r>
          </w:p>
        </w:tc>
      </w:tr>
      <w:tr w14:paraId="6B28A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8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979172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2198"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06FD0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本年</w:t>
            </w: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制发件数</w:t>
            </w:r>
          </w:p>
        </w:tc>
        <w:tc>
          <w:tcPr>
            <w:tcW w:w="215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D1D7FC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本年废止件数</w:t>
            </w:r>
          </w:p>
        </w:tc>
        <w:tc>
          <w:tcPr>
            <w:tcW w:w="2174" w:type="dxa"/>
            <w:tcBorders>
              <w:top w:val="nil"/>
              <w:left w:val="nil"/>
              <w:bottom w:val="single" w:color="auto" w:sz="6" w:space="0"/>
              <w:right w:val="single" w:color="auto" w:sz="6" w:space="0"/>
            </w:tcBorders>
            <w:shd w:val="clear" w:color="auto" w:fill="auto"/>
            <w:tcMar>
              <w:left w:w="105" w:type="dxa"/>
              <w:right w:w="105" w:type="dxa"/>
            </w:tcMar>
            <w:vAlign w:val="center"/>
          </w:tcPr>
          <w:p w14:paraId="0E65CB6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现行有效件数</w:t>
            </w:r>
          </w:p>
        </w:tc>
      </w:tr>
      <w:tr w14:paraId="13229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53FF35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规章</w:t>
            </w:r>
          </w:p>
        </w:tc>
        <w:tc>
          <w:tcPr>
            <w:tcW w:w="2198" w:type="dxa"/>
            <w:tcBorders>
              <w:top w:val="nil"/>
              <w:left w:val="nil"/>
              <w:bottom w:val="single" w:color="auto" w:sz="6" w:space="0"/>
              <w:right w:val="single" w:color="auto" w:sz="6" w:space="0"/>
            </w:tcBorders>
            <w:shd w:val="clear" w:color="auto" w:fill="auto"/>
            <w:tcMar>
              <w:left w:w="105" w:type="dxa"/>
              <w:right w:w="105" w:type="dxa"/>
            </w:tcMar>
            <w:vAlign w:val="center"/>
          </w:tcPr>
          <w:p w14:paraId="1D986B6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2150" w:type="dxa"/>
            <w:tcBorders>
              <w:top w:val="nil"/>
              <w:left w:val="nil"/>
              <w:bottom w:val="single" w:color="auto" w:sz="6" w:space="0"/>
              <w:right w:val="single" w:color="auto" w:sz="6" w:space="0"/>
            </w:tcBorders>
            <w:shd w:val="clear" w:color="auto" w:fill="auto"/>
            <w:tcMar>
              <w:left w:w="105" w:type="dxa"/>
              <w:right w:w="105" w:type="dxa"/>
            </w:tcMar>
            <w:vAlign w:val="center"/>
          </w:tcPr>
          <w:p w14:paraId="15F3C96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2174" w:type="dxa"/>
            <w:tcBorders>
              <w:top w:val="nil"/>
              <w:left w:val="nil"/>
              <w:bottom w:val="single" w:color="auto" w:sz="6" w:space="0"/>
              <w:right w:val="single" w:color="auto" w:sz="6" w:space="0"/>
            </w:tcBorders>
            <w:shd w:val="clear" w:color="auto" w:fill="auto"/>
            <w:tcMar>
              <w:left w:w="105" w:type="dxa"/>
              <w:right w:w="105" w:type="dxa"/>
            </w:tcMar>
            <w:vAlign w:val="center"/>
          </w:tcPr>
          <w:p w14:paraId="5355F9E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r>
      <w:tr w14:paraId="58420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6242CB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规范性文件</w:t>
            </w:r>
          </w:p>
        </w:tc>
        <w:tc>
          <w:tcPr>
            <w:tcW w:w="2198" w:type="dxa"/>
            <w:tcBorders>
              <w:top w:val="nil"/>
              <w:left w:val="nil"/>
              <w:bottom w:val="single" w:color="auto" w:sz="6" w:space="0"/>
              <w:right w:val="single" w:color="auto" w:sz="6" w:space="0"/>
            </w:tcBorders>
            <w:shd w:val="clear" w:color="auto" w:fill="auto"/>
            <w:tcMar>
              <w:left w:w="105" w:type="dxa"/>
              <w:right w:w="105" w:type="dxa"/>
            </w:tcMar>
            <w:vAlign w:val="center"/>
          </w:tcPr>
          <w:p w14:paraId="00E3A3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c>
          <w:tcPr>
            <w:tcW w:w="2150" w:type="dxa"/>
            <w:tcBorders>
              <w:top w:val="nil"/>
              <w:left w:val="nil"/>
              <w:bottom w:val="single" w:color="auto" w:sz="6" w:space="0"/>
              <w:right w:val="single" w:color="auto" w:sz="6" w:space="0"/>
            </w:tcBorders>
            <w:shd w:val="clear" w:color="auto" w:fill="auto"/>
            <w:tcMar>
              <w:left w:w="105" w:type="dxa"/>
              <w:right w:w="105" w:type="dxa"/>
            </w:tcMar>
            <w:vAlign w:val="center"/>
          </w:tcPr>
          <w:p w14:paraId="209FD1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c>
          <w:tcPr>
            <w:tcW w:w="2174" w:type="dxa"/>
            <w:tcBorders>
              <w:top w:val="nil"/>
              <w:left w:val="nil"/>
              <w:bottom w:val="single" w:color="auto" w:sz="6" w:space="0"/>
              <w:right w:val="single" w:color="auto" w:sz="6" w:space="0"/>
            </w:tcBorders>
            <w:shd w:val="clear" w:color="auto" w:fill="auto"/>
            <w:tcMar>
              <w:left w:w="105" w:type="dxa"/>
              <w:right w:w="105" w:type="dxa"/>
            </w:tcMar>
            <w:vAlign w:val="center"/>
          </w:tcPr>
          <w:p w14:paraId="60FBAEA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r>
      <w:tr w14:paraId="0061E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8790" w:type="dxa"/>
            <w:gridSpan w:val="4"/>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C80AC6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第二十条第（五）项</w:t>
            </w:r>
          </w:p>
        </w:tc>
      </w:tr>
      <w:tr w14:paraId="3396E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0"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663DE4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6522" w:type="dxa"/>
            <w:gridSpan w:val="3"/>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B51F15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本年处理决定数量</w:t>
            </w:r>
          </w:p>
        </w:tc>
      </w:tr>
      <w:tr w14:paraId="175F7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45BD36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行政许可</w:t>
            </w:r>
          </w:p>
        </w:tc>
        <w:tc>
          <w:tcPr>
            <w:tcW w:w="6522"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2F1B3A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76</w:t>
            </w:r>
          </w:p>
        </w:tc>
      </w:tr>
      <w:tr w14:paraId="09165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tblCellSpacing w:w="0" w:type="dxa"/>
          <w:jc w:val="center"/>
        </w:trPr>
        <w:tc>
          <w:tcPr>
            <w:tcW w:w="8790" w:type="dxa"/>
            <w:gridSpan w:val="4"/>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39573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第二十条第（六）项</w:t>
            </w:r>
          </w:p>
        </w:tc>
      </w:tr>
      <w:tr w14:paraId="627C0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0"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B4D5CD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6522" w:type="dxa"/>
            <w:gridSpan w:val="3"/>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D9386B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本年处理决定数量</w:t>
            </w:r>
          </w:p>
        </w:tc>
      </w:tr>
      <w:tr w14:paraId="0B339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363767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行政处罚</w:t>
            </w:r>
          </w:p>
        </w:tc>
        <w:tc>
          <w:tcPr>
            <w:tcW w:w="6522"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2F4CE72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4</w:t>
            </w:r>
          </w:p>
        </w:tc>
      </w:tr>
      <w:tr w14:paraId="3C0B6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B4F3F4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行政强制</w:t>
            </w:r>
          </w:p>
        </w:tc>
        <w:tc>
          <w:tcPr>
            <w:tcW w:w="6522"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4EEC8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r>
      <w:tr w14:paraId="21CBD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8790" w:type="dxa"/>
            <w:gridSpan w:val="4"/>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185D69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第二十条第（八）项</w:t>
            </w:r>
          </w:p>
        </w:tc>
      </w:tr>
      <w:tr w14:paraId="6F0A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E0F564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6522" w:type="dxa"/>
            <w:gridSpan w:val="3"/>
            <w:tcBorders>
              <w:top w:val="nil"/>
              <w:left w:val="nil"/>
              <w:bottom w:val="single" w:color="auto" w:sz="6" w:space="0"/>
              <w:right w:val="single" w:color="000000" w:sz="6" w:space="0"/>
            </w:tcBorders>
            <w:shd w:val="clear" w:color="auto" w:fill="auto"/>
            <w:tcMar>
              <w:left w:w="105" w:type="dxa"/>
              <w:right w:w="105" w:type="dxa"/>
            </w:tcMar>
            <w:vAlign w:val="center"/>
          </w:tcPr>
          <w:p w14:paraId="723D404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本年收费金额（单位：万元）</w:t>
            </w:r>
          </w:p>
        </w:tc>
      </w:tr>
      <w:tr w14:paraId="71286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31"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865241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pacing w:val="0"/>
                <w:sz w:val="28"/>
                <w:szCs w:val="28"/>
                <w14:textFill>
                  <w14:solidFill>
                    <w14:schemeClr w14:val="tx1"/>
                  </w14:solidFill>
                </w14:textFill>
              </w:rPr>
              <w:t>行政事业性收费</w:t>
            </w:r>
          </w:p>
        </w:tc>
        <w:tc>
          <w:tcPr>
            <w:tcW w:w="6522" w:type="dxa"/>
            <w:gridSpan w:val="3"/>
            <w:tcBorders>
              <w:top w:val="nil"/>
              <w:left w:val="nil"/>
              <w:bottom w:val="single" w:color="auto" w:sz="6" w:space="0"/>
              <w:right w:val="single" w:color="000000" w:sz="6" w:space="0"/>
            </w:tcBorders>
            <w:shd w:val="clear" w:color="auto" w:fill="auto"/>
            <w:tcMar>
              <w:left w:w="105" w:type="dxa"/>
              <w:right w:w="105" w:type="dxa"/>
            </w:tcMar>
            <w:vAlign w:val="center"/>
          </w:tcPr>
          <w:p w14:paraId="76B72E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r>
    </w:tbl>
    <w:p w14:paraId="1ED1E30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14:textFill>
            <w14:solidFill>
              <w14:schemeClr w14:val="tx1"/>
            </w14:solidFill>
          </w14:textFill>
        </w:rPr>
      </w:pPr>
    </w:p>
    <w:p w14:paraId="16CB906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三、收到和处理政府信息公开申请情况</w:t>
      </w:r>
    </w:p>
    <w:tbl>
      <w:tblPr>
        <w:tblStyle w:val="5"/>
        <w:tblW w:w="9608" w:type="dxa"/>
        <w:jc w:val="center"/>
        <w:tblCellSpacing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970"/>
        <w:gridCol w:w="945"/>
        <w:gridCol w:w="2192"/>
        <w:gridCol w:w="609"/>
        <w:gridCol w:w="733"/>
        <w:gridCol w:w="735"/>
        <w:gridCol w:w="792"/>
        <w:gridCol w:w="949"/>
        <w:gridCol w:w="707"/>
        <w:gridCol w:w="976"/>
      </w:tblGrid>
      <w:tr w14:paraId="1FFB90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0" w:hRule="atLeast"/>
          <w:tblCellSpacing w:w="0" w:type="dxa"/>
          <w:jc w:val="center"/>
        </w:trPr>
        <w:tc>
          <w:tcPr>
            <w:tcW w:w="4107" w:type="dxa"/>
            <w:gridSpan w:val="3"/>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DB00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（本列数据的勾稽关系为：第一项加第二项之和，等于第三项加第四项之和）</w:t>
            </w:r>
          </w:p>
        </w:tc>
        <w:tc>
          <w:tcPr>
            <w:tcW w:w="5501" w:type="dxa"/>
            <w:gridSpan w:val="7"/>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A839C5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申请人情况</w:t>
            </w:r>
          </w:p>
        </w:tc>
      </w:tr>
      <w:tr w14:paraId="24B24E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30" w:hRule="atLeast"/>
          <w:tblCellSpacing w:w="0" w:type="dxa"/>
          <w:jc w:val="center"/>
        </w:trPr>
        <w:tc>
          <w:tcPr>
            <w:tcW w:w="4107"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45AE56">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609"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13CCB8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自然人</w:t>
            </w:r>
          </w:p>
        </w:tc>
        <w:tc>
          <w:tcPr>
            <w:tcW w:w="3916" w:type="dxa"/>
            <w:gridSpan w:val="5"/>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7D24431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法人或其他组织</w:t>
            </w:r>
          </w:p>
        </w:tc>
        <w:tc>
          <w:tcPr>
            <w:tcW w:w="976"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A8189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r>
      <w:tr w14:paraId="691735B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859" w:hRule="atLeast"/>
          <w:tblCellSpacing w:w="0" w:type="dxa"/>
          <w:jc w:val="center"/>
        </w:trPr>
        <w:tc>
          <w:tcPr>
            <w:tcW w:w="4107"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999E7E">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609"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388732F4">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5C03341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商业企业</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575C82B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科研机构</w:t>
            </w:r>
          </w:p>
        </w:tc>
        <w:tc>
          <w:tcPr>
            <w:tcW w:w="792"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6727BA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社会公益组织</w:t>
            </w:r>
          </w:p>
        </w:tc>
        <w:tc>
          <w:tcPr>
            <w:tcW w:w="949"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74CC130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法律服务机构</w:t>
            </w:r>
          </w:p>
        </w:tc>
        <w:tc>
          <w:tcPr>
            <w:tcW w:w="707"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004AEB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w:t>
            </w:r>
          </w:p>
        </w:tc>
        <w:tc>
          <w:tcPr>
            <w:tcW w:w="976"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6392288C">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r>
      <w:tr w14:paraId="0CF5E6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4107"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63B7F2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6"/>
                <w:szCs w:val="36"/>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一、本年新收政府信息公开申请数量</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767D28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1568336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29DF8E4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41BE1FB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540B854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056178C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25E1C93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r>
              <w:rPr>
                <w:rFonts w:hint="default" w:ascii="Times New Roman" w:hAnsi="Times New Roman" w:eastAsia="仿宋_GB2312" w:cs="Times New Roman"/>
                <w:color w:val="000000" w:themeColor="text1"/>
                <w:sz w:val="28"/>
                <w:szCs w:val="28"/>
                <w14:textFill>
                  <w14:solidFill>
                    <w14:schemeClr w14:val="tx1"/>
                  </w14:solidFill>
                </w14:textFill>
              </w:rPr>
              <w:t> </w:t>
            </w:r>
          </w:p>
        </w:tc>
      </w:tr>
      <w:tr w14:paraId="628C49A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4107"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3D4F78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6"/>
                <w:szCs w:val="36"/>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二、上年结转政府信息公开申请数量</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1DBE705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02FA497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494FE2A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5835477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5109CCE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2D2DE5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4C050B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5A29058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18B074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三、本年度办理结果</w:t>
            </w: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77ECCB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（一）予以公开</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779DCEA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39B2C7C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03594D7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16D69F5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2F4344B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050038A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003C7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r>
              <w:rPr>
                <w:rFonts w:hint="default" w:ascii="Times New Roman" w:hAnsi="Times New Roman" w:eastAsia="仿宋_GB2312" w:cs="Times New Roman"/>
                <w:color w:val="000000" w:themeColor="text1"/>
                <w:sz w:val="28"/>
                <w:szCs w:val="28"/>
                <w14:textFill>
                  <w14:solidFill>
                    <w14:schemeClr w14:val="tx1"/>
                  </w14:solidFill>
                </w14:textFill>
              </w:rPr>
              <w:t> </w:t>
            </w:r>
          </w:p>
        </w:tc>
      </w:tr>
      <w:tr w14:paraId="03233C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F94A968">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10ADDB9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（二）部分公开（区分处理的，只计这一情形，不计其他情形）</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2C559B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3454BCD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15D659A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055618E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2EEE3B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788DE82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3DB4B7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5A18B4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6E7B5E5">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047CCF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（三）不予</w:t>
            </w:r>
          </w:p>
          <w:p w14:paraId="6EAA264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公开</w:t>
            </w: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722894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1.属于国家秘密</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6C7281A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0D2603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54401F4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51FCBDC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6BE58A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28ECCA5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442F6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4935A70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77472C8">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95F74DA">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3C1D4E7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2.其他法律行政法规禁止公开</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3C71D3E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0D2B42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4611BA2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32A57E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37FF3FE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59D81F5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04F2B48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7BF7DF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162D3A9">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59B3760D">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01EA61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3.危及“三安全一稳定”</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37249B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2FD511A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16C437A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1DE2D59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7F8DF98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4FF12C7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78EF0EE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33BEC9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8AA50B7">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89ABAFC">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3C529C5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4.保护第三方合法权益</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551714D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3D09CFC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518DEA5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4418185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39C83C7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6A6F23C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88920E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4D5E110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B598C3A">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B1728ED">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2F7D83F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5.属于三类内部事务信息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187D383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3B8F180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428890B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6CB7DC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69FEC74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46DFD0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DD8228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230A08F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C5B3FB2">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3FED2F66">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57920C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6.属于四类过程性信息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7E0476E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51FD63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58D7F6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34B2560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67751C6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5193BEC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5871D3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3D29004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10EC3E9">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22DB53B6">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7F1D80F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7.属于行政执法案卷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672D404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0EF2BE3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76D5893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3CDAA3F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31B0D2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2AA55C2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6F75AD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02E870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0D32BDF">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31BD5C3D">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24873D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8.属于行政查询事项</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6E8460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74AF73B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4C541BA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1B5765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748CA9E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50073B3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0CE2C5C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330DBCA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0" w:hRule="atLeast"/>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05CFDE6">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39D173A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（四）无法</w:t>
            </w:r>
          </w:p>
          <w:p w14:paraId="2593FE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提供</w:t>
            </w: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34C297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1.本机关不掌握相关政府信息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56A539C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3B3E93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12A57C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4D54E21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368FDE0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6BBFF7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02A0FEF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295AC5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00" w:hRule="atLeast"/>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38CFD74">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0DF4BEF4">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017AD99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2.没有现成信息需要另行制作</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55D8CDD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4FAC906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49E80A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4B8B333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32030E4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5152EE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50BF5F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5825F2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D1EECB5">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55227FC2">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393C821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3.补正后申请内容仍不明确</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12517CE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29C4EA0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78AE92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01A4FE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210B1C7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72E03BB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4B2D2F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1B7693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F48B541">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5E702B8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（五）不予</w:t>
            </w:r>
          </w:p>
          <w:p w14:paraId="2BCEA6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处理</w:t>
            </w: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54DA15D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1.信访举报投诉类申请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0D75CDE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4BD8A03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2D79F8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14A1481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3D9BAF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158145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7FB55AB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39B4DF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D53E13E">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17C94BF">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50E7F0D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both"/>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2.重复申请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5B74A5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1B1EEF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3CCEF3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4FB6C94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2A1098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70E44C2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37CDAA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6F90DA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1AE9819">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765E6D45">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0F6BA1C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3.要求提供公开出版物</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784A4B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701A068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32D6345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49294CC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1DA2322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475CC4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241400D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3E8509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35051E59">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596651E9">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76DFF3F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4.无正当理由大量反复申请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382169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0A5C182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741C69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1F43A1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4D1751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4F6FA84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05D450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4CEA03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5209C30">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3842794">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14:paraId="67E558B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5.要求行政机关确认或重新出具已获取信息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20F1C0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1EAA25F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104CCF7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703AE0E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04999FD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79261C5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FAF9A7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464E9C6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5377D22">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0A72FA3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（六）其他处理</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41A1CF0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009C92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03A28A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525FC67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582B634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45DF43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4BF54E3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14:paraId="64EFEE8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4DF80CB">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2ED3369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（七）总计</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1641C8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eastAsia" w:ascii="Times New Roman" w:hAnsi="Times New Roman" w:eastAsia="仿宋_GB2312" w:cs="Times New Roman"/>
                <w:color w:val="000000" w:themeColor="text1"/>
                <w:sz w:val="28"/>
                <w:szCs w:val="28"/>
                <w:lang w:eastAsia="zh-CN"/>
                <w14:textFill>
                  <w14:solidFill>
                    <w14:schemeClr w14:val="tx1"/>
                  </w14:solidFill>
                </w14:textFill>
              </w:rPr>
            </w:pPr>
            <w:r>
              <w:rPr>
                <w:rFonts w:hint="eastAsia" w:ascii="Times New Roman" w:hAnsi="Times New Roman" w:eastAsia="仿宋_GB2312" w:cs="Times New Roman"/>
                <w:color w:val="000000" w:themeColor="text1"/>
                <w:sz w:val="28"/>
                <w:szCs w:val="28"/>
                <w:lang w:val="en-US" w:eastAsia="zh-CN"/>
                <w14:textFill>
                  <w14:solidFill>
                    <w14:schemeClr w14:val="tx1"/>
                  </w14:solidFill>
                </w14:textFill>
              </w:rPr>
              <w:t>1</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6328208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6CCA51E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6385D9A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7E093C2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3189CCF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7B9BFB6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eastAsia" w:ascii="Times New Roman" w:hAnsi="Times New Roman" w:eastAsia="仿宋_GB2312" w:cs="Times New Roman"/>
                <w:color w:val="000000" w:themeColor="text1"/>
                <w:sz w:val="28"/>
                <w:szCs w:val="28"/>
                <w:lang w:val="en-US" w:eastAsia="zh-CN"/>
                <w14:textFill>
                  <w14:solidFill>
                    <w14:schemeClr w14:val="tx1"/>
                  </w14:solidFill>
                </w14:textFill>
              </w:rPr>
              <w:t>1</w:t>
            </w:r>
            <w:r>
              <w:rPr>
                <w:rFonts w:hint="default" w:ascii="Times New Roman" w:hAnsi="Times New Roman" w:eastAsia="仿宋_GB2312" w:cs="Times New Roman"/>
                <w:color w:val="000000" w:themeColor="text1"/>
                <w:sz w:val="28"/>
                <w:szCs w:val="28"/>
                <w14:textFill>
                  <w14:solidFill>
                    <w14:schemeClr w14:val="tx1"/>
                  </w14:solidFill>
                </w14:textFill>
              </w:rPr>
              <w:t> </w:t>
            </w:r>
          </w:p>
        </w:tc>
      </w:tr>
      <w:tr w14:paraId="6E6603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4107"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68EDC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四、结转下年度继续办理</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14:paraId="185D3EA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14:paraId="58240E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14:paraId="1034E3B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14:paraId="32D69C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14:paraId="4F5CDF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14:paraId="51A4CC9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14:paraId="17C0B9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bl>
    <w:p w14:paraId="6BA2E7D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14:paraId="7F847A8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四、</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因</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政府信息公开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被申请</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行政复议、</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提起</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行政诉讼情况</w:t>
      </w:r>
    </w:p>
    <w:tbl>
      <w:tblPr>
        <w:tblStyle w:val="5"/>
        <w:tblW w:w="9075" w:type="dxa"/>
        <w:jc w:val="center"/>
        <w:tblCellSpacing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00"/>
        <w:gridCol w:w="600"/>
        <w:gridCol w:w="600"/>
        <w:gridCol w:w="600"/>
        <w:gridCol w:w="675"/>
        <w:gridCol w:w="555"/>
        <w:gridCol w:w="600"/>
        <w:gridCol w:w="600"/>
        <w:gridCol w:w="600"/>
        <w:gridCol w:w="615"/>
        <w:gridCol w:w="600"/>
        <w:gridCol w:w="600"/>
        <w:gridCol w:w="600"/>
        <w:gridCol w:w="600"/>
        <w:gridCol w:w="630"/>
      </w:tblGrid>
      <w:tr w14:paraId="1C76B3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2BA3C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A6F1B1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行政诉讼</w:t>
            </w:r>
          </w:p>
        </w:tc>
      </w:tr>
      <w:tr w14:paraId="012C955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60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A82D2F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结果维持</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37C38F2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结果纠正</w:t>
            </w:r>
          </w:p>
        </w:tc>
        <w:tc>
          <w:tcPr>
            <w:tcW w:w="600"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6FE001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其他结果</w:t>
            </w:r>
          </w:p>
        </w:tc>
        <w:tc>
          <w:tcPr>
            <w:tcW w:w="600"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86128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尚未审结</w:t>
            </w:r>
          </w:p>
        </w:tc>
        <w:tc>
          <w:tcPr>
            <w:tcW w:w="675"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2C078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c>
          <w:tcPr>
            <w:tcW w:w="2970" w:type="dxa"/>
            <w:gridSpan w:val="5"/>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D20F4C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550F9A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复议后起诉</w:t>
            </w:r>
          </w:p>
        </w:tc>
      </w:tr>
      <w:tr w14:paraId="6FFD42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60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E978475">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67CACEDB">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00"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CAEF720">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00"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3BA9D40">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75"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9332D54">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14:paraId="111B5F2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结果维持</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230574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结果纠正</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1964D6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其他结果</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2E48C5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尚未审结</w:t>
            </w:r>
          </w:p>
        </w:tc>
        <w:tc>
          <w:tcPr>
            <w:tcW w:w="6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D8A46A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79508CF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结果维持</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7E6A5D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结果纠正</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4BBE6F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其他结果</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E9F01B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尚未审结</w:t>
            </w:r>
          </w:p>
        </w:tc>
        <w:tc>
          <w:tcPr>
            <w:tcW w:w="63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2AE7B4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r>
      <w:tr w14:paraId="1F291B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blCellSpacing w:w="0" w:type="dxa"/>
          <w:jc w:val="center"/>
        </w:trPr>
        <w:tc>
          <w:tcPr>
            <w:tcW w:w="60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53B7A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7091B33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6243A1B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6AA798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16F90F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14:paraId="5A33B2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710381E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1A55E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193B195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15" w:type="dxa"/>
            <w:tcBorders>
              <w:top w:val="nil"/>
              <w:left w:val="nil"/>
              <w:bottom w:val="single" w:color="auto" w:sz="6" w:space="0"/>
              <w:right w:val="single" w:color="auto" w:sz="6" w:space="0"/>
            </w:tcBorders>
            <w:shd w:val="clear" w:color="auto" w:fill="auto"/>
            <w:tcMar>
              <w:left w:w="105" w:type="dxa"/>
              <w:right w:w="105" w:type="dxa"/>
            </w:tcMar>
            <w:vAlign w:val="center"/>
          </w:tcPr>
          <w:p w14:paraId="369274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4E91E7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3A724D7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7B604F5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4C0F902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30" w:type="dxa"/>
            <w:tcBorders>
              <w:top w:val="nil"/>
              <w:left w:val="nil"/>
              <w:bottom w:val="single" w:color="auto" w:sz="6" w:space="0"/>
              <w:right w:val="single" w:color="auto" w:sz="6" w:space="0"/>
            </w:tcBorders>
            <w:shd w:val="clear" w:color="auto" w:fill="auto"/>
            <w:tcMar>
              <w:left w:w="105" w:type="dxa"/>
              <w:right w:w="105" w:type="dxa"/>
            </w:tcMar>
            <w:vAlign w:val="center"/>
          </w:tcPr>
          <w:p w14:paraId="29DC1C8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r>
    </w:tbl>
    <w:p w14:paraId="6660CC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五、</w:t>
      </w:r>
      <w:r>
        <w:rPr>
          <w:rFonts w:hint="default" w:ascii="Times New Roman" w:hAnsi="Times New Roman" w:eastAsia="黑体" w:cs="Times New Roman"/>
          <w:i w:val="0"/>
          <w:caps w:val="0"/>
          <w:color w:val="000000" w:themeColor="text1"/>
          <w:spacing w:val="0"/>
          <w:sz w:val="32"/>
          <w:szCs w:val="32"/>
          <w:lang w:val="en-US" w:eastAsia="zh-CN"/>
          <w14:textFill>
            <w14:solidFill>
              <w14:schemeClr w14:val="tx1"/>
            </w14:solidFill>
          </w14:textFill>
        </w:rPr>
        <w:t>政府信息公开工作</w:t>
      </w: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存在的主要问题及改进情况</w:t>
      </w:r>
    </w:p>
    <w:p w14:paraId="1168F9B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2021年，我局政府信息公开工作</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取得了</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一定进步，但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仍</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存在一些不足，如在</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政府信息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公开的时效、更新频率、公开信息数量等方面还需进一步改进</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对于政府信息公开的内容及格式的还需要加强规范</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。2022年，我</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局</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将以深入推进政务公开标准化</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规范化建设，提升政务公开质量和效率，扎实做好政府信息公开工作：</w:t>
      </w:r>
    </w:p>
    <w:p w14:paraId="37B32B34">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全面落实政府信息公开责任</w:t>
      </w:r>
      <w:r>
        <w:rPr>
          <w:rFonts w:hint="default" w:ascii="Times New Roman" w:hAnsi="Times New Roman" w:eastAsia="楷体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完善政府信息公开工作机制，做到工作有制度，责任有落实。</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将</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政府信息公开工作日常检查与年度考核相结合，全面提升政府信息公开工作</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质量和水平。</w:t>
      </w:r>
    </w:p>
    <w:p w14:paraId="170DEDA4">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持续</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抓好</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政府信息公开栏目</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建设。</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规范主动公开事项标准，加强主动公开内容审核</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进一步完善信息公开内容</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按照《条例》和相关文件规定，根据工作实际，提高公开信息的更新频率，增加公开信息的数量</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提升信息服务能力和质量。</w:t>
      </w:r>
    </w:p>
    <w:p w14:paraId="08EBD56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（三）加强监督，确保工作实效。</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自觉接受社会公众对我局政府信息公开工作的监督，</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及时高效办理依申请公开事项。</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加大对政府信息公开工作的内部</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监督</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工作，</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严格政府信息公开审核流程，确保公开事项公平公正公开。</w:t>
      </w:r>
    </w:p>
    <w:p w14:paraId="6CD38A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六、其他需要报告的事项</w:t>
      </w:r>
    </w:p>
    <w:p w14:paraId="0F7BA6C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1.依据《政府信息公开信息处理费管理办法》收取信息处理费的情况</w:t>
      </w:r>
    </w:p>
    <w:p w14:paraId="43DF162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区农业农村局严格按照《条例》和《政府信息公开信息处理费管理办法》要求，2021年度未收取政府信息公开信息处理费。</w:t>
      </w:r>
    </w:p>
    <w:p w14:paraId="166EF4E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本行政机关落实上级年度政务公开工作要点情</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况</w:t>
      </w:r>
    </w:p>
    <w:p w14:paraId="5F90819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2021年，本单位严格按照上级年度政务公开工作要点开展政府信息公开工作，精准落实政务公开工作的各项决策部署。一是细化工作任务，确保任务落实，围绕我局重点、亮点工作，不断拓展主动公开深度和广度。二是进一步健全政务公开制度机制，深入推进基层政务公开标准化规范化，加强政府信息公开申请办理工作，不断加强政务公开平台建设管理。</w:t>
      </w:r>
    </w:p>
    <w:p w14:paraId="14013C4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638" w:leftChars="304" w:right="0" w:firstLine="0" w:firstLineChars="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本行政机关人大代表建议和政协提案办理结果公开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情况</w:t>
      </w:r>
    </w:p>
    <w:p w14:paraId="14B2713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年本单位共承办区级人大建议3件，政协提案</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8</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件，根据区政府召开人大代表建议、政协委员提案办理工作专题会议的要求，本单位对承办的所有建议、提案均已按期办理及答复完毕，办理结果及时予以了公开，按期办结率、面复率、满意率均为100%。</w:t>
      </w:r>
    </w:p>
    <w:p w14:paraId="2525FC5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Chars="200" w:right="0" w:rightChars="0" w:firstLine="320" w:firstLineChars="1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4.本行政机关年度政务公开工作创新情况</w:t>
      </w:r>
    </w:p>
    <w:p w14:paraId="417D04C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right="0" w:rightChars="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为做好政务公开工作，我局一方面积极探索政务公开新形式、新渠道。设立网络舆情员，明确专人收集办理网友意见，并通过微信、论坛等新媒体发布信息、互动交流。二是认真贯彻上级政务公开工作部署要求，主动与区政府政务公开办加强沟通联系，了解学习政务公开工作新要求，做好信息及时更新公开工作。</w:t>
      </w:r>
    </w:p>
    <w:p w14:paraId="07B37A0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5</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、所属事业单位信息公开工作情况</w:t>
      </w:r>
    </w:p>
    <w:p w14:paraId="4572C1B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2021年，</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我局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各</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事业单位</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严格按照《条例》要求，做到政府</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信息及时</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公开</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，通过环翠区人民政府网站、</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政务微信</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环翠农业农村、科技下乡、发放明白纸、集中办培训班的方式进行了公开，保证信息第一时间被群众知晓。</w:t>
      </w:r>
    </w:p>
    <w:p w14:paraId="284938A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14:paraId="2247302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14:paraId="5C52FEC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righ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威海市环翠区农业农村局</w:t>
      </w:r>
    </w:p>
    <w:p w14:paraId="3619D9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年1月</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12</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日</w:t>
      </w:r>
    </w:p>
    <w:sectPr>
      <w:pgSz w:w="11906" w:h="16838"/>
      <w:pgMar w:top="1701" w:right="1531" w:bottom="1701" w:left="1531" w:header="851" w:footer="147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385C7D"/>
    <w:multiLevelType w:val="singleLevel"/>
    <w:tmpl w:val="1A385C7D"/>
    <w:lvl w:ilvl="0" w:tentative="0">
      <w:start w:val="1"/>
      <w:numFmt w:val="chineseCounting"/>
      <w:suff w:val="nothing"/>
      <w:lvlText w:val="（%1）"/>
      <w:lvlJc w:val="left"/>
      <w:rPr>
        <w:rFonts w:hint="eastAsia" w:ascii="楷体_GB2312" w:hAnsi="楷体_GB2312" w:eastAsia="楷体_GB2312" w:cs="楷体_GB231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F15C35"/>
    <w:rsid w:val="0847373C"/>
    <w:rsid w:val="0EF82DF5"/>
    <w:rsid w:val="10FE6F4B"/>
    <w:rsid w:val="23924833"/>
    <w:rsid w:val="24A84772"/>
    <w:rsid w:val="2ACD4F08"/>
    <w:rsid w:val="370213A9"/>
    <w:rsid w:val="51AF3089"/>
    <w:rsid w:val="54E00394"/>
    <w:rsid w:val="5FFB1DEA"/>
    <w:rsid w:val="79095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3689</Words>
  <Characters>3836</Characters>
  <Lines>0</Lines>
  <Paragraphs>0</Paragraphs>
  <TotalTime>9</TotalTime>
  <ScaleCrop>false</ScaleCrop>
  <LinksUpToDate>false</LinksUpToDate>
  <CharactersWithSpaces>3865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2022-01-06T05:33:00Z</dcterms:created>
  <dc:creator>LENOVO</dc:creator>
  <cp:lastModifiedBy>LENOVO</cp:lastModifiedBy>
  <dcterms:modified xsi:type="dcterms:W3CDTF">2025-02-14T02:28:33Z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eyJoZGlkIjoiNTNlYzU2NDZlZWRhZGY1YzdjNGExMDUwNGJjODllMjkifQ==</vt:lpwstr>
  </property>
  <property fmtid="{D5CDD505-2E9C-101B-9397-08002B2CF9AE}" pid="4" name="ICV">
    <vt:lpwstr>6F240676575142D3986A8A5657826C4B_12</vt:lpwstr>
  </property>
</Properties>
</file>