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威海市环翠区统计局2019年度政府信息公开工作年度报告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区政府：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政府信息公开条例》、《关于政府信息公开年度报告有关事项的通知》（国办公开办函[2019]60号）有关规定及上级通知要求，进一步规范政务公开，不断提高政府信息公开工作水平，现将2019年度我局开展信息公开工作情况报告如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一、总体情况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（一）概述</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度，我局进一步加强政府信息公开工作管理，政府信息公开工作在区委、区政府的领导下，在区政务公开领导小组办公室指导下，严格落实《中华人民共和国政府信息公开条例》要求，结合统计工作实际，按照“公开为原则，不公开为例外”的工作要求，通过威海市环翠区政府网站信息公开平台以及新闻媒体、公告栏等多种形式，及时、全面、有效地主动公开政府信息，不断规范政府信息公开内容，加大政务公开力度，促进政务公开工作更加制度化、规范化。</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我局在政府信息公开网站主动公开发布各类信息86条。在信息公开工作中，我局公开了机构概况、领导成员、部门文件、统计信息、财政预决算、人事任免、各项重点工作部署落实情况等内容。同时，及时向上级统计部门和区委、区政府有关部门报送信息，加强了与媒体的沟通协调，保证了信息发布高效顺畅。</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政府信息公开申请办理情况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本年度</w:t>
      </w:r>
      <w:r>
        <w:rPr>
          <w:rFonts w:hint="eastAsia" w:ascii="仿宋_GB2312" w:hAnsi="仿宋_GB2312" w:eastAsia="仿宋_GB2312" w:cs="仿宋_GB2312"/>
          <w:sz w:val="32"/>
          <w:szCs w:val="32"/>
        </w:rPr>
        <w:t>10月8日，我局收到</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次政府信息公开申请，并及时对依申请公开的相关统计信息予以告知</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制度建设及政府信息管理情况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为切实将本部门信息公开工作落到实处，使政务公</w:t>
      </w:r>
      <w:bookmarkStart w:id="0" w:name="_GoBack"/>
      <w:bookmarkEnd w:id="0"/>
      <w:r>
        <w:rPr>
          <w:rFonts w:hint="eastAsia" w:ascii="仿宋_GB2312" w:hAnsi="仿宋_GB2312" w:eastAsia="仿宋_GB2312" w:cs="仿宋_GB2312"/>
          <w:sz w:val="32"/>
          <w:szCs w:val="32"/>
          <w:lang w:eastAsia="zh-CN"/>
        </w:rPr>
        <w:t>开工作不流于形式、不走过场，我局结合本部门实际情况，着眼于建立政务公开长效机制，使政务公开成为一种自觉的意识和行为。一是成立了区统计局政务公开工作领导小组，统一负责局政务公开工作的组织实施。二是明确分工，我局把政务公开工作分解到各个科室，责任到人、落实到人，确保政务公开的时效性。正确处理信息公开与保守党和国家秘密、维护社会稳定、利于工作开展、保护个人隐私等方面的关系，凡能够公开的信息尽量公开，凡涉密的信息均不得随意公开，凡较为敏感的信息慎重对待。建立健全政务公开责任追理度、保密审查制度、主动公开和依申请公开制度等制度，增加了透明度，提高了工作效率，促进政务公开工作走上制度化、规范化的道路。</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在信息公开工作中，我局将信息公开内容梳理为机构职能、政策法规、业务工作、统计数据、其他信息、重点栏目、行政权力清单等七大类，严格规范了工作程序，及时更新补充，定期进行检查，进一步提高工作透明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（六）监督保障情况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了认真贯彻落实《中华人民共和国政府信息公开条例》，切实把各项信息公开工作落到实处，按照《环翠区人民政府办公室关于贯彻落实中华人民共和国政府信息公开条例实施方案》的要求，我局高度重视，切实加强领导，确保了政府信息公开工作的顺利开展。成立了区统计局政务公开工作领导小组，统一负责局政务公开工作的组织实施，由局长任组长，各科室为成员，局办公室具体负责落实，做到了领导、机构、人员“三到位”。同时，明确了政府信息公开工作职责，将政府信息公开工作纳入各科室年终考核范围，为信息公开工作配置了必要的办公设备，使政府信息公开工作及时步入正轨，政府信息公开工作得以顺利开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本局严格按照《条例》要求开展信息公开工作，未收到政府信息公开有关的投诉、举报，也无其他责任追究的情形。</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b w:val="0"/>
          <w:bCs/>
          <w:i w:val="0"/>
          <w:caps w:val="0"/>
          <w:color w:val="333333"/>
          <w:spacing w:val="0"/>
          <w:sz w:val="32"/>
          <w:szCs w:val="32"/>
          <w:shd w:val="clear" w:color="auto" w:fill="FFFFFF"/>
        </w:rPr>
        <w:t>二、主动公开政府信息情况</w:t>
      </w:r>
    </w:p>
    <w:tbl>
      <w:tblPr>
        <w:tblStyle w:val="3"/>
        <w:tblW w:w="0" w:type="auto"/>
        <w:jc w:val="center"/>
        <w:tblLayout w:type="fixed"/>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三、收到和处理政府信息公开申请情况</w:t>
      </w:r>
    </w:p>
    <w:tbl>
      <w:tblPr>
        <w:tblStyle w:val="3"/>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97"/>
        <w:gridCol w:w="828"/>
        <w:gridCol w:w="2218"/>
        <w:gridCol w:w="594"/>
        <w:gridCol w:w="732"/>
        <w:gridCol w:w="732"/>
        <w:gridCol w:w="788"/>
        <w:gridCol w:w="943"/>
        <w:gridCol w:w="692"/>
        <w:gridCol w:w="67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156"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9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388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7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939" w:hRule="atLeast"/>
          <w:jc w:val="center"/>
        </w:trPr>
        <w:tc>
          <w:tcPr>
            <w:tcW w:w="3643"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9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商业企业</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科研机构</w:t>
            </w:r>
          </w:p>
        </w:tc>
        <w:tc>
          <w:tcPr>
            <w:tcW w:w="788"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94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692"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7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eastAsia" w:ascii="Calibri" w:hAnsi="Calibri" w:eastAsia="宋体" w:cs="Calibri"/>
                <w:kern w:val="0"/>
                <w:sz w:val="20"/>
                <w:szCs w:val="20"/>
                <w:lang w:val="en-US" w:eastAsia="zh-CN" w:bidi="ar"/>
              </w:rPr>
              <w:t>1</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三、本年度办理结果</w:t>
            </w: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ascii="楷体" w:hAnsi="楷体" w:eastAsia="楷体" w:cs="楷体"/>
                <w:kern w:val="0"/>
                <w:sz w:val="20"/>
                <w:szCs w:val="20"/>
                <w:lang w:val="en-US" w:eastAsia="zh-CN" w:bidi="ar"/>
              </w:rPr>
              <w:t>（一）予以公开</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cs="Calibri"/>
                <w:kern w:val="0"/>
                <w:sz w:val="20"/>
                <w:szCs w:val="20"/>
                <w:lang w:val="en-US" w:eastAsia="zh-CN" w:bidi="ar"/>
              </w:rPr>
              <w:t>1</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（二）部分公开（区分处理的，只计这一情形，不计其他情形）</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公开</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1.属于国家秘密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2.其他法律行政法规禁止公开</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3.危及“三安全一稳定”</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4.保护第三方合法权益</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5.属于三类内部事务信息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6.属于四类过程性信息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7.属于行政执法案卷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8.属于行政查询事项</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提供</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1.本机关不掌握相关政府信息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2.没有现成信息需要另行制作</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3.补正后申请内容仍不明确</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处理</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1.信访举报投诉类申请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2.重复申请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3.要求提供公开出版物</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4.无正当理由大量反复申请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5.要求行政机关确认或重新出具已获取信息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（六）其他处理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（七）总计</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5"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政府信息公开行政复议、行政诉讼情况</w:t>
      </w:r>
    </w:p>
    <w:tbl>
      <w:tblPr>
        <w:tblStyle w:val="3"/>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存在的主要问题及改进情况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度我局的政府信息公开工作取得了较好成绩，但是仍存在一定问题，比如：局机关各业务科室对政务公开的重要性认识不足，存在工作被动应付现象；政务信息公开渠道、途径需进一步拓宽。针对这些问题，在今后工作中，我局将创新思路，真抓实干，进一步提高对政务公开工作的认识，加强对政务公开工作的领导和监督，建立健全有关检查制度、反馈制度，确保把政务公开工作各项要求落到实处。实行严格的审查把关制度，规范公开内容，提高公开质量，每次公开都认真填写《信息发布保密审查表》。建立信息公开常态化机制，提高公开的质量、水平和时效性，全面推进我局政务公开工作迈上新台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（一）人大代表建议、政协委员提案办理结果公开情况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2019年度本单位未收到政府信息公开申请。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（二）所属事业单位信息公开工作推进措施和落实情况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我局下属有环翠区社会经济调查队事业单位，该事业单位严格落实我局政府信息公开相关工作制度，规范有序推进信息公开工作，及时在环翠政务网统计专栏上发布信息。</w:t>
      </w:r>
    </w:p>
    <w:sectPr>
      <w:pgSz w:w="11906" w:h="16838"/>
      <w:pgMar w:top="1928"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Arial Unicode MS"/>
    <w:panose1 w:val="02010601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82F764"/>
    <w:multiLevelType w:val="singleLevel"/>
    <w:tmpl w:val="F082F764"/>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2MjU1YWExNzA5MjNkZDJiMzRlMGEyYWU2ODY2YTkifQ=="/>
  </w:docVars>
  <w:rsids>
    <w:rsidRoot w:val="7A0C2490"/>
    <w:rsid w:val="184B099D"/>
    <w:rsid w:val="3B631BB5"/>
    <w:rsid w:val="47AF4BE8"/>
    <w:rsid w:val="4BCB3925"/>
    <w:rsid w:val="7A0C24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2637</Words>
  <Characters>2680</Characters>
  <Lines>0</Lines>
  <Paragraphs>0</Paragraphs>
  <TotalTime>148</TotalTime>
  <ScaleCrop>false</ScaleCrop>
  <LinksUpToDate>false</LinksUpToDate>
  <CharactersWithSpaces>2699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2020-01-13T09:22:00Z</dcterms:created>
  <dc:creator>不宿</dc:creator>
  <cp:lastModifiedBy>lenovo</cp:lastModifiedBy>
  <dcterms:modified xsi:type="dcterms:W3CDTF">2022-11-28T08:55:14Z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CCF085A61383431ABE7F639C0498720A</vt:lpwstr>
  </property>
</Properties>
</file>