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 w:hAnsi="仿宋" w:eastAsia="仿宋"/>
          <w:sz w:val="32"/>
          <w:szCs w:val="32"/>
        </w:rPr>
      </w:pPr>
      <w:r>
        <w:rPr>
          <w:rFonts w:hint="eastAsia" w:ascii="仿宋" w:hAnsi="仿宋" w:eastAsia="仿宋"/>
          <w:sz w:val="32"/>
          <w:szCs w:val="32"/>
        </w:rPr>
        <w:t>附件1</w:t>
      </w:r>
    </w:p>
    <w:p>
      <w:pPr>
        <w:spacing w:line="600" w:lineRule="exact"/>
        <w:jc w:val="center"/>
        <w:rPr>
          <w:rFonts w:ascii="黑体" w:hAnsi="黑体" w:eastAsia="黑体"/>
          <w:sz w:val="44"/>
          <w:szCs w:val="44"/>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2022年</w:t>
      </w:r>
      <w:r>
        <w:rPr>
          <w:rFonts w:hint="eastAsia" w:ascii="方正小标宋简体" w:hAnsi="方正小标宋简体" w:eastAsia="方正小标宋简体" w:cs="方正小标宋简体"/>
          <w:sz w:val="44"/>
          <w:szCs w:val="44"/>
          <w:lang w:val="en-US" w:eastAsia="zh-CN"/>
        </w:rPr>
        <w:t>威海市环翠区</w:t>
      </w:r>
      <w:r>
        <w:rPr>
          <w:rFonts w:hint="eastAsia" w:ascii="方正小标宋简体" w:hAnsi="方正小标宋简体" w:eastAsia="方正小标宋简体" w:cs="方正小标宋简体"/>
          <w:sz w:val="44"/>
          <w:szCs w:val="44"/>
        </w:rPr>
        <w:t>幼儿园、小学和初级中学</w:t>
      </w:r>
    </w:p>
    <w:p>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pPr>
        <w:spacing w:line="600" w:lineRule="exact"/>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威海市环翠区</w:t>
      </w:r>
      <w:r>
        <w:rPr>
          <w:rFonts w:hint="eastAsia" w:ascii="仿宋" w:hAnsi="仿宋" w:eastAsia="仿宋"/>
          <w:sz w:val="32"/>
          <w:szCs w:val="32"/>
        </w:rPr>
        <w:t>申请认定幼儿园、小学和初级中学教师资格：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_GB2312" w:hAnsi="仿宋_GB2312" w:eastAsia="仿宋_GB2312" w:cs="仿宋_GB2312"/>
          <w:sz w:val="32"/>
          <w:szCs w:val="32"/>
          <w:lang w:val="en-US" w:eastAsia="zh-CN"/>
        </w:rPr>
        <w:t>环翠区、高区、经区和临港区</w:t>
      </w:r>
      <w:r>
        <w:rPr>
          <w:rFonts w:ascii="仿宋" w:hAnsi="仿宋" w:eastAsia="仿宋"/>
          <w:sz w:val="32"/>
          <w:szCs w:val="32"/>
        </w:rPr>
        <w:t>户籍；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_GB2312" w:hAnsi="仿宋_GB2312" w:eastAsia="仿宋_GB2312" w:cs="仿宋_GB2312"/>
          <w:sz w:val="32"/>
          <w:szCs w:val="32"/>
          <w:lang w:val="en-US" w:eastAsia="zh-CN"/>
        </w:rPr>
        <w:t>环翠区、高区、经区和临港区</w:t>
      </w:r>
      <w:r>
        <w:rPr>
          <w:rFonts w:ascii="仿宋" w:hAnsi="仿宋" w:eastAsia="仿宋"/>
          <w:sz w:val="32"/>
          <w:szCs w:val="32"/>
        </w:rPr>
        <w:t>居住证（在有效期内）；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_GB2312" w:hAnsi="仿宋_GB2312" w:eastAsia="仿宋_GB2312" w:cs="仿宋_GB2312"/>
          <w:sz w:val="32"/>
          <w:szCs w:val="32"/>
          <w:lang w:val="en-US" w:eastAsia="zh-CN"/>
        </w:rPr>
        <w:t>环翠区、高区、经区和临港区</w:t>
      </w:r>
      <w:r>
        <w:rPr>
          <w:rFonts w:ascii="仿宋" w:hAnsi="仿宋" w:eastAsia="仿宋"/>
          <w:sz w:val="32"/>
          <w:szCs w:val="32"/>
        </w:rPr>
        <w:t>（已经取</w:t>
      </w:r>
      <w:r>
        <w:rPr>
          <w:rFonts w:hint="eastAsia" w:ascii="仿宋" w:hAnsi="仿宋" w:eastAsia="仿宋"/>
          <w:sz w:val="32"/>
          <w:szCs w:val="32"/>
        </w:rPr>
        <w:t>得学历申请认定的其他全日制在读学生）；</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4.驻</w:t>
      </w:r>
      <w:r>
        <w:rPr>
          <w:rFonts w:hint="eastAsia" w:ascii="仿宋_GB2312" w:hAnsi="仿宋_GB2312" w:eastAsia="仿宋_GB2312" w:cs="仿宋_GB2312"/>
          <w:sz w:val="32"/>
          <w:szCs w:val="32"/>
          <w:lang w:val="en-US" w:eastAsia="zh-CN"/>
        </w:rPr>
        <w:t>环翠区、高区、经区和临港区</w:t>
      </w:r>
      <w:r>
        <w:rPr>
          <w:rFonts w:ascii="仿宋" w:hAnsi="仿宋" w:eastAsia="仿宋"/>
          <w:sz w:val="32"/>
          <w:szCs w:val="32"/>
        </w:rPr>
        <w:t>部队现役军人、武警。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_GB2312" w:hAnsi="仿宋_GB2312" w:eastAsia="仿宋_GB2312" w:cs="仿宋_GB2312"/>
          <w:sz w:val="32"/>
          <w:szCs w:val="32"/>
          <w:lang w:val="en-US" w:eastAsia="zh-CN"/>
        </w:rPr>
        <w:t>环翠区、高区、经区和临港区</w:t>
      </w:r>
      <w:r>
        <w:rPr>
          <w:rFonts w:hint="eastAsia" w:ascii="仿宋" w:hAnsi="仿宋" w:eastAsia="仿宋"/>
          <w:sz w:val="32"/>
          <w:szCs w:val="32"/>
        </w:rPr>
        <w:t>学习、工作和居住的港澳台居民，持港澳台居民居住证，可在居住地申请认定教师资格；持港澳居民来往内地通行</w:t>
      </w:r>
      <w:bookmarkStart w:id="0" w:name="_GoBack"/>
      <w:bookmarkEnd w:id="0"/>
      <w:r>
        <w:rPr>
          <w:rFonts w:hint="eastAsia" w:ascii="仿宋" w:hAnsi="仿宋" w:eastAsia="仿宋"/>
          <w:sz w:val="32"/>
          <w:szCs w:val="32"/>
        </w:rPr>
        <w:t>证、台湾居民持五年有效期台湾居民来往大陆通行证，可在中小学教师资格考试所在地申请认定中小学教师资格。申请认定教师资格的学历及其他条件、程序要求与内地（大陆）申请人相同。</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3F341FE"/>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908</Words>
  <Characters>926</Characters>
  <Lines>30</Lines>
  <Paragraphs>8</Paragraphs>
  <TotalTime>0</TotalTime>
  <ScaleCrop>false</ScaleCrop>
  <LinksUpToDate>false</LinksUpToDate>
  <CharactersWithSpaces>929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2022-06-08T09:03:41Z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9F1CB7787F9E404A871F7771D215D56A</vt:lpwstr>
  </property>
</Properties>
</file>