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25AE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威海市环翠区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张村镇人民政府</w:t>
      </w:r>
    </w:p>
    <w:p w14:paraId="0B2656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Times New Roman" w:hAnsi="Times New Roman" w:eastAsia="仿宋" w:cs="仿宋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年政府信息公开工作年度报告</w:t>
      </w:r>
    </w:p>
    <w:p w14:paraId="7CA809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880" w:firstLineChars="200"/>
        <w:jc w:val="center"/>
        <w:textAlignment w:val="auto"/>
        <w:rPr>
          <w:rFonts w:hint="default" w:ascii="Times New Roman" w:hAnsi="Times New Roman" w:eastAsia="Arial" w:cs="Times New Roman"/>
          <w:sz w:val="44"/>
          <w:szCs w:val="44"/>
        </w:rPr>
      </w:pPr>
    </w:p>
    <w:p w14:paraId="552031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根据《中华人民共和国政府信息公开条例》（国务院令第711号，以下简称《条例》）和《中华人民共和国政府信息公开工作年度报告格式》（国办公开办函〔2021〕30号）要求，结合202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威海市环翠区张村镇人民政府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信息公开工作实际，编制发布本报告。</w:t>
      </w:r>
    </w:p>
    <w:p w14:paraId="1F73B6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本报告内容包括：总体情况、主动公开政府信息情况、收到和处理政府信息公开申请情况、政府信息公开行政复议及行政诉讼情况、存在的主要问题及改进情况、其他事项，以及相关指标统计附表等。报告中所列数据统计期限从202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年1月1日到12月31日止。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本报告的电子版可在威海市环翠区人民政府门户网站（http://www.huancui.gov.cn/col/col82465/index.html）下载。公众如需进一步咨询了解相关信息，请与威海市环翠区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张村镇人民政府党政事务综合办公室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联系（地址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威海市环翠区沈阳中路361号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；邮编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264200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电话：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0631-5757166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）。</w:t>
      </w:r>
    </w:p>
    <w:p w14:paraId="63A5E0F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</w:rPr>
        <w:t>总体情况</w:t>
      </w:r>
    </w:p>
    <w:p w14:paraId="2DF5951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2025年，张村镇在区委、区政府的坚强领导下，全面贯彻执行《条例》各项规定，规范信息公</w:t>
      </w:r>
      <w:bookmarkStart w:id="10" w:name="_GoBack"/>
      <w:bookmarkEnd w:id="10"/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开内容，拓展公开渠道与形式。坚持将公开透明作为推动工作落实、提升服务效能的关键抓手，紧扣群众关切的热点难点问题。促进政务信息高效精准传递至基层、惠及于民众，有效维护群众的知情权与监督权。</w:t>
      </w:r>
    </w:p>
    <w:p w14:paraId="3B7B24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  <w:t>（一）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</w:rPr>
        <w:t>主动公开政府信息情况</w:t>
      </w:r>
    </w:p>
    <w:p w14:paraId="11C3C42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val="en-US" w:eastAsia="zh-CN"/>
        </w:rPr>
        <w:t>2025年，张村镇持续深化政务公开举措，着力强化政务网站核心作用，重点公开机构职能、业务动态等基础栏目内容，聚焦重要工作会议、民生服务等公众高度关注领域，全年累计主动公开信息逾900条，其中通过政府网站平台公开信息81条。同时，积极拓展新媒体平台应用广度与深度，依托“张村在线”微信公众号全年发布信息1200余条、制作发布视频作品56条，总访问量突破23万人次，有效提升了信息传播效能和公众覆盖面。</w:t>
      </w:r>
    </w:p>
    <w:p w14:paraId="5E7E1CB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</w:rPr>
      </w:pPr>
      <w:r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  <w:t>二</w:t>
      </w:r>
      <w:r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eastAsia="zh-CN"/>
        </w:rPr>
        <w:t>）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eastAsia="zh-CN"/>
        </w:rPr>
        <w:t>依申请公开政府信息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</w:rPr>
        <w:t>情况</w:t>
      </w:r>
    </w:p>
    <w:p w14:paraId="735D732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2025年，张村镇积极作为，完善依申请公开工作机制，收到来自群众主动要求政府信息公开的申请1次，已在规定期限内依法依规予以答复。</w:t>
      </w:r>
    </w:p>
    <w:p w14:paraId="64C4C3A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楷体_GB2312" w:cs="Times New Roman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楷体_GB2312" w:cs="Times New Roman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Times New Roman" w:hAnsi="Times New Roman" w:eastAsia="楷体_GB2312" w:cs="Times New Roman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default" w:ascii="Times New Roman" w:hAnsi="Times New Roman" w:eastAsia="楷体_GB2312" w:cs="Times New Roman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政府信息管理情况</w:t>
      </w:r>
    </w:p>
    <w:p w14:paraId="152C99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张村镇党政主要负责人牵头，建立健全网站内容建设协调机制，成立政务信息公开工作小组，明确职责分工。同步修订完善《张村镇政府信息公开指南》和《张村镇政府信息公开基本目录》，清晰界定公开范围，严格执行保密规定，对公开内容实施动态管理，及时撤除失效信息，确保主动公开信息的时效性。党政事务综合办公室负责定期审查已公开信息，发现问题及时整改，保障公开信息的准确性。</w:t>
      </w:r>
    </w:p>
    <w:p w14:paraId="7614949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</w:rPr>
      </w:pPr>
      <w:r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  <w:t>四</w:t>
      </w:r>
      <w:r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eastAsia="zh-CN"/>
        </w:rPr>
        <w:t>）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eastAsia="zh-CN"/>
        </w:rPr>
        <w:t>政府信息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</w:rPr>
        <w:t>公开平台建设情况</w:t>
      </w:r>
    </w:p>
    <w:p w14:paraId="0CDC2C9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张村镇积极推进政务公开工作创新，构建了线上为主、线下为辅的全方位公开体系。线上依托“张村镇政务信息公开网站”作为主阵地，辅以“张村在线”微信公众号平台，实时发布政务动态，保障信息发布的及时性与全面性。线下以镇便民服务大厅为核心，延伸至社区活动室、公示栏、居民广场等场所，主动推送信息，有效拓宽了群众获取政务资讯的多元渠道。</w:t>
      </w:r>
    </w:p>
    <w:p w14:paraId="215D633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  <w:t>五</w:t>
      </w:r>
      <w:r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eastAsia="zh-CN"/>
        </w:rPr>
        <w:t>）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</w:rPr>
        <w:t>监督保障情况</w:t>
      </w:r>
    </w:p>
    <w:p w14:paraId="1280779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一是健全考核机制。将政务公开纳入政府绩效考核体系，建立配套的考核制度。明确由镇党政事务综合办公室牵头，成立镇级政务公开领导小组，并配备专职人员负责具体落实。</w:t>
      </w:r>
    </w:p>
    <w:p w14:paraId="645D2BE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二是完善监督体系。拓宽群众监督渠道，在政务网站长期公示信息公开专用邮箱和咨询电话。同时，建立常态化监督评估与业务培训机制，定期开展监督检查、绩效考评和能力培训，形成管理闭环，确保政务公开要求有效落实、常态化运行。</w:t>
      </w:r>
    </w:p>
    <w:p w14:paraId="554207B2">
      <w:pPr>
        <w:pStyle w:val="8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主动公开政府信息情况</w:t>
      </w:r>
    </w:p>
    <w:tbl>
      <w:tblPr>
        <w:tblStyle w:val="5"/>
        <w:tblpPr w:vertAnchor="text" w:horzAnchor="page" w:tblpX="1639" w:tblpY="1"/>
        <w:tblOverlap w:val="never"/>
        <w:tblW w:w="8824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1670134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l2br w:val="nil"/>
              <w:tr2bl w:val="nil"/>
            </w:tcBorders>
            <w:shd w:val="clear" w:color="000000" w:fill="C6D9F1"/>
            <w:vAlign w:val="center"/>
          </w:tcPr>
          <w:p w14:paraId="792758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6D3830E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00D7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8B40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0ACF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91A4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 w14:paraId="20B2311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22D6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B75D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1ADA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DD21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44B712B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9141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5A90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BF4C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0AAC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143F64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l2br w:val="nil"/>
              <w:tr2bl w:val="nil"/>
            </w:tcBorders>
            <w:shd w:val="clear" w:color="000000" w:fill="C6D9F1"/>
            <w:vAlign w:val="center"/>
          </w:tcPr>
          <w:p w14:paraId="420D02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6395C0D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F864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A74A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1B62D28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220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07EF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E5D1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 w14:paraId="0147153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l2br w:val="nil"/>
              <w:tr2bl w:val="nil"/>
            </w:tcBorders>
            <w:shd w:val="clear" w:color="000000" w:fill="C6D9F1"/>
            <w:vAlign w:val="center"/>
          </w:tcPr>
          <w:p w14:paraId="0C4636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61FF41E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69FE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1C73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2C313CA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CC35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4D32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5</w:t>
            </w:r>
          </w:p>
        </w:tc>
      </w:tr>
      <w:tr w14:paraId="6984436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DECE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3E045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7370014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l2br w:val="nil"/>
              <w:tr2bl w:val="nil"/>
            </w:tcBorders>
            <w:shd w:val="clear" w:color="000000" w:fill="C6D9F1"/>
            <w:vAlign w:val="center"/>
          </w:tcPr>
          <w:p w14:paraId="738EDE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3DFFEB0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8F1A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4D67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747A914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50B5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1F2F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04EB76C1">
      <w:pPr>
        <w:pStyle w:val="8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收到和处理政府信息公开申请情况</w:t>
      </w:r>
    </w:p>
    <w:tbl>
      <w:tblPr>
        <w:tblStyle w:val="5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37"/>
        <w:gridCol w:w="550"/>
        <w:gridCol w:w="16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568C7F7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0F0100"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bookmarkStart w:id="0" w:name="bookmark21"/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 w14:paraId="066B7BF1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1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27E599"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 w14:paraId="2359CB2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1E6653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F3ABCC"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10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4FC091"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791FF8"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 w14:paraId="586D7E7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B37EC1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5FFEAB"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884ADD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C9494F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96C71B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78EECB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11ACC1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56E8BE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 w14:paraId="26654EE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8C74E3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1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1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0924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AA11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C4D4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249D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F6BD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A1CE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0A6F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307C465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FE339F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AB0C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CCC3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9B9A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3498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E7BD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07B0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98BB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2EC1B8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9F8301"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013B48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7F9C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BD5A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2DE4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CEA9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CDE0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5BB2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A4EF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9EEAB7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4DAC81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3BD7FA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2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2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AA11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7953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9CC4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9D62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F7ED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ACA5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8279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18C37E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09C7DC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A95D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4E6D66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1.属于国家秘密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218F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816C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3F18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72DD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E114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04C6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FF1C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EA3E93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905141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F3D1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629A90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3" w:name="_Hlk66974104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其他法律行政法规禁止公开</w:t>
            </w:r>
            <w:bookmarkEnd w:id="3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6E6B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D00D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3174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7F34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DBB0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E266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6B29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4E6778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341B7A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0A9E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3C1218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3.危及“三安全一稳定”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36F9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3EEE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CCAC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D911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C423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3D62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FB37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4C9933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773E31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847B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072465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</w:t>
            </w:r>
            <w:bookmarkStart w:id="4" w:name="_Hlk66974290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保护第三方合法权益</w:t>
            </w:r>
            <w:bookmarkEnd w:id="4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F030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ADE6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F36C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4577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5D2A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0CC0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7B34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898E6B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E7EE5C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CAA5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72752A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5.属于三类内部事务信息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6903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0074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5C43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63C3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3A5C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9C8B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6F61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24FED0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F9BD95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CC01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3A5C67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6.</w:t>
            </w:r>
            <w:bookmarkStart w:id="5" w:name="_Hlk66974555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属于四类过程性信息</w:t>
            </w:r>
            <w:bookmarkEnd w:id="5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4B89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DCB6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7E7A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79D6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C792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E1B7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7A44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2D42A3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3A4B56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84F3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37EDEA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7.属于行政执法案卷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C220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0F81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37B2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5066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7780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FE8D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A389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CA4C0B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0B9926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6954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05EE35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8.</w:t>
            </w:r>
            <w:bookmarkStart w:id="6" w:name="_Hlk66975211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属于行政查询事项</w:t>
            </w:r>
            <w:bookmarkEnd w:id="6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F1E2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FC0D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2FCE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8905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83DB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0C2E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2D61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76CE2F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CA3DD6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A408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5107B5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1.本机关不掌握相关政府信息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EDEB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8701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4AD9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A088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65C1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04AA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92BA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6369226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6480A9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B6CF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793741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7" w:name="_Hlk66975392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没有现成信息需要另行制作</w:t>
            </w:r>
            <w:bookmarkEnd w:id="7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B4A6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42A1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E623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021E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C10D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6720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386B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A91F62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4EB4C4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9D77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440EC6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</w:t>
            </w:r>
            <w:bookmarkStart w:id="8" w:name="_Hlk66975466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补正后申请内容仍不明确</w:t>
            </w:r>
            <w:bookmarkEnd w:id="8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AECF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8766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D062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611E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8F32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72B2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72F1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A12DC2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AE9675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30F0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/>
              <w:jc w:val="center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069462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</w:t>
            </w:r>
            <w:bookmarkStart w:id="9" w:name="_Hlk66975537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信访举报投诉类申请</w:t>
            </w:r>
            <w:bookmarkEnd w:id="9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4CCF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1988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F0E4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E8E4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75DF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3FB3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3552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D5B77A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DD321A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AA0A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5D863B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2.重复申请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4028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4FE8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F7C2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DC0B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CFD4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A1FD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F9C5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65D930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36E891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DA43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29AD59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3.要求提供公开出版物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B810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B7A3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3555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4B33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9B93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DBA4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E45C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9F4EC0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105856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3A19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5C24E1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4.无正当理由大量反复申请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8F47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97E0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C421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649A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871B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C6A1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66F7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CC483F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95764C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E4FC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74D164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5.要求行政机关确认或重新出具已获取信息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88EB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272F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266D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9A34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A4EA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E52C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BA8C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9466C8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82CFF3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190E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/>
              <w:textAlignment w:val="auto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02961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1.申请人无正当理由逾期不补正、行政机关不再处理其政府信息公开申请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A836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6FEC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A864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F222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E3FC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CC99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ADFD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8E3501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740E1A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3DB8FC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B029C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2.申请人逾期未按收费通知要求缴纳费用、行政机关不再处理其政府信息公开申请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B7FE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8112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F381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3797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A68D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6720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C80D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621201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5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B02DD6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20059D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AD8CD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24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3.其他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E847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FAC4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4403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DAC9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20D6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D7DB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6A04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6818CC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46DAB1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92FD9D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B1F4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34DB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7FED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9BE1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B18C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0914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617C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2AA79B2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447663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E2C3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66E8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BC5B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2EF5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AC15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8B6B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BDDB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0112B4E4">
      <w:pPr>
        <w:pStyle w:val="8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四</w:t>
      </w:r>
      <w:bookmarkEnd w:id="0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、政府信息公开行政复议、行政诉讼情况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29"/>
        <w:gridCol w:w="629"/>
        <w:gridCol w:w="624"/>
        <w:gridCol w:w="624"/>
        <w:gridCol w:w="562"/>
        <w:gridCol w:w="562"/>
        <w:gridCol w:w="571"/>
        <w:gridCol w:w="562"/>
        <w:gridCol w:w="566"/>
        <w:gridCol w:w="566"/>
        <w:gridCol w:w="562"/>
        <w:gridCol w:w="571"/>
        <w:gridCol w:w="562"/>
        <w:gridCol w:w="566"/>
        <w:gridCol w:w="581"/>
      </w:tblGrid>
      <w:tr w14:paraId="61A57B1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tcW w:w="0" w:type="auto"/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7C27F929"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行政复议</w:t>
            </w:r>
          </w:p>
        </w:tc>
        <w:tc>
          <w:tcPr>
            <w:tcW w:w="0" w:type="auto"/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229CA7BE"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行政诉讼</w:t>
            </w:r>
          </w:p>
        </w:tc>
      </w:tr>
      <w:tr w14:paraId="34CA89E1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1143C31A">
            <w:pPr>
              <w:pStyle w:val="9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59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</w:t>
            </w:r>
          </w:p>
          <w:p w14:paraId="35A8358A">
            <w:pPr>
              <w:pStyle w:val="9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59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维持</w:t>
            </w:r>
          </w:p>
        </w:tc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01D6A8C6">
            <w:pPr>
              <w:pStyle w:val="9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54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</w:t>
            </w:r>
          </w:p>
          <w:p w14:paraId="16FF2D00">
            <w:pPr>
              <w:pStyle w:val="9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54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纠正</w:t>
            </w:r>
          </w:p>
        </w:tc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179AB3D5">
            <w:pPr>
              <w:pStyle w:val="9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59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</w:t>
            </w:r>
          </w:p>
          <w:p w14:paraId="3113E37F">
            <w:pPr>
              <w:pStyle w:val="9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59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5FFFA722">
            <w:pPr>
              <w:pStyle w:val="9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9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</w:t>
            </w:r>
          </w:p>
          <w:p w14:paraId="257B55F7">
            <w:pPr>
              <w:pStyle w:val="9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9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审结</w:t>
            </w:r>
          </w:p>
        </w:tc>
        <w:tc>
          <w:tcPr>
            <w:tcW w:w="562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 w14:paraId="71B76FDD">
            <w:pPr>
              <w:pStyle w:val="10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W w:w="0" w:type="auto"/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4C0B7AE5">
            <w:pPr>
              <w:pStyle w:val="9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未经复议直接起诉</w:t>
            </w:r>
          </w:p>
        </w:tc>
        <w:tc>
          <w:tcPr>
            <w:tcW w:w="0" w:type="auto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572ACCB6">
            <w:pPr>
              <w:pStyle w:val="9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复议后起诉</w:t>
            </w:r>
          </w:p>
        </w:tc>
      </w:tr>
      <w:tr w14:paraId="0E11C02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tcW w:w="0" w:type="auto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50B645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0" w:type="auto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1236A9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0" w:type="auto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123D6A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16096B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62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 w14:paraId="71949E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79701354">
            <w:pPr>
              <w:pStyle w:val="9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9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结果维持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02F876DF">
            <w:pPr>
              <w:pStyle w:val="9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54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结果纠正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3D74A3C4">
            <w:pPr>
              <w:pStyle w:val="9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59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其他结果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03C76C8D">
            <w:pPr>
              <w:pStyle w:val="9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9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尚未审结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 w14:paraId="4B0CE621">
            <w:pPr>
              <w:pStyle w:val="10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2B65E3D5">
            <w:pPr>
              <w:pStyle w:val="9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9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结果维持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1135B09D">
            <w:pPr>
              <w:pStyle w:val="9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59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结果纠正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4B4C3954">
            <w:pPr>
              <w:pStyle w:val="9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4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其他结果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755E987B">
            <w:pPr>
              <w:pStyle w:val="9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4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尚未审结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 w14:paraId="14747D5A">
            <w:pPr>
              <w:pStyle w:val="10"/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</w:tr>
      <w:tr w14:paraId="01276952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5" w:hRule="exac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255EC3E4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37510AE3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1587F808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25ED51EE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5222A2A1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46B9EF15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53B193A6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246BE37B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0A0F6226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6B43D62C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5D266D16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3D9EBDB8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6DD8FF51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6C70FD8D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41AEDC04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 w14:paraId="2C78806C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>存在的主要问题及改进情况</w:t>
      </w:r>
    </w:p>
    <w:p w14:paraId="050DD869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  <w:t>（一）存在问题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是公开内容的深度与精准性有待加强。部分信息仍侧重于一般性政务动态发布，对群众关切的重大政策、重点项目、民生实事等关键领域的实质性解读、过程进展及执行效果等信息公开不够充分，与公众需求的精准对接存在差距。二是公开渠道的互动性与效能有待提升。尽管公开平台日趋多元，但信息发布与公众获取之间仍存在“单向传播”倾向，利用新媒体进行精准推送、即时回应和政民互动的能力不足，影响了信息触达率与公众参与感。</w:t>
      </w:r>
    </w:p>
    <w:p w14:paraId="24320FCA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  <w:t>（二）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改进措施。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是深化重点领域精准公开。聚焦高质量发展、民生服务等核心议题，系统加强政策背景、执行过程与实施成效的全链条信息发布，提供清晰易懂的解读，切实提升公开的含金量与实用性。二是构建智慧互动型公开体系。强化政府网站与政务新媒体的深度融合与协同联动，利用数据赋能实现信息的分类推送与智能直达。同时，建立健全在线咨询、诉求反馈与公众参与机制，将公开平台转变为政民互动、汇聚民智的有效载体，持续提升公开服务的响应力与满意度。</w:t>
      </w:r>
    </w:p>
    <w:p w14:paraId="5F4A48EC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 xml:space="preserve">其他需要报告的事项 </w:t>
      </w:r>
    </w:p>
    <w:p w14:paraId="4F3D9B3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  <w:t>（一）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  <w:t>政府信息公开申请收费情况</w:t>
      </w:r>
    </w:p>
    <w:p w14:paraId="524971F9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pacing w:val="0"/>
          <w:w w:val="100"/>
          <w:position w:val="0"/>
          <w:sz w:val="32"/>
          <w:szCs w:val="32"/>
          <w:lang w:val="en-US" w:eastAsia="zh-CN"/>
        </w:rPr>
        <w:t>2025年度我镇未收取信息处理费。</w:t>
      </w:r>
    </w:p>
    <w:p w14:paraId="1610CE8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  <w:t>（二）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  <w:t>人大代表建议、政协委员提案办理情况</w:t>
      </w:r>
    </w:p>
    <w:p w14:paraId="2A81DD4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202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年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张村镇</w:t>
      </w:r>
      <w:r>
        <w:rPr>
          <w:rFonts w:hint="default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承办市人大代表建议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0</w:t>
      </w:r>
      <w:r>
        <w:rPr>
          <w:rFonts w:hint="default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件、政协提案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0</w:t>
      </w:r>
      <w:r>
        <w:rPr>
          <w:rFonts w:hint="default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件。</w:t>
      </w:r>
    </w:p>
    <w:p w14:paraId="5DC864C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  <w:t>（三）其他情况</w:t>
      </w:r>
    </w:p>
    <w:p w14:paraId="2E5C7BE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highlight w:val="none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highlight w:val="none"/>
          <w:lang w:val="en-US" w:eastAsia="zh-CN"/>
        </w:rPr>
        <w:t>落实上级2025年度政务公开工作要点情况</w:t>
      </w:r>
    </w:p>
    <w:p w14:paraId="2F98F2E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2025年，张村镇紧扣镇情实际，严格执行省、市、区政府信息公开工作要求，突出重要领域、重点工作的信息公开，确保主动、及时、准确发布。聚焦群众关注热点，及时发布相关动态，畅通群众知悉、监督、反馈渠道，持续深化政务信息公开全过程管理。</w:t>
      </w:r>
    </w:p>
    <w:p w14:paraId="30C9766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highlight w:val="none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highlight w:val="none"/>
          <w:lang w:val="en-US" w:eastAsia="zh-CN"/>
        </w:rPr>
        <w:t>政务公开工作创新情况</w:t>
      </w:r>
    </w:p>
    <w:p w14:paraId="6469CE83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pacing w:val="0"/>
          <w:w w:val="100"/>
          <w:position w:val="0"/>
          <w:sz w:val="32"/>
          <w:szCs w:val="32"/>
          <w:lang w:val="en-US" w:eastAsia="zh-CN"/>
        </w:rPr>
        <w:t>暂无。</w:t>
      </w:r>
    </w:p>
    <w:p w14:paraId="5B3270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highlight w:val="none"/>
          <w:lang w:val="en-US" w:eastAsia="zh-CN"/>
        </w:rPr>
        <w:t>3.取得荣誉</w:t>
      </w:r>
    </w:p>
    <w:p w14:paraId="16C315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</w:pPr>
      <w:r>
        <w:rPr>
          <w:rFonts w:hint="eastAsia" w:ascii="Times New Roman" w:hAnsi="Times New Roman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暂无。</w:t>
      </w:r>
    </w:p>
    <w:sectPr>
      <w:footerReference r:id="rId3" w:type="default"/>
      <w:pgSz w:w="11906" w:h="16838"/>
      <w:pgMar w:top="1701" w:right="1418" w:bottom="1701" w:left="1418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BF6CE2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57CF981">
                          <w:pPr>
                            <w:pStyle w:val="3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57CF981">
                    <w:pPr>
                      <w:pStyle w:val="3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BAAFF5"/>
    <w:multiLevelType w:val="singleLevel"/>
    <w:tmpl w:val="89BAAFF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A8ABE86A"/>
    <w:multiLevelType w:val="singleLevel"/>
    <w:tmpl w:val="A8ABE86A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366ed488-b630-4b50-9687-3ff1b7e4032f"/>
  </w:docVars>
  <w:rsids>
    <w:rsidRoot w:val="1EE7391D"/>
    <w:rsid w:val="02B6646B"/>
    <w:rsid w:val="034169E5"/>
    <w:rsid w:val="036361D8"/>
    <w:rsid w:val="04D56E5D"/>
    <w:rsid w:val="06FE1D31"/>
    <w:rsid w:val="082F4AD6"/>
    <w:rsid w:val="0847434F"/>
    <w:rsid w:val="09FC6C3A"/>
    <w:rsid w:val="10305E2E"/>
    <w:rsid w:val="14560F04"/>
    <w:rsid w:val="14745744"/>
    <w:rsid w:val="164C378D"/>
    <w:rsid w:val="16FA45EC"/>
    <w:rsid w:val="175A0729"/>
    <w:rsid w:val="17655409"/>
    <w:rsid w:val="193E01F2"/>
    <w:rsid w:val="1EC945CE"/>
    <w:rsid w:val="1EE7391D"/>
    <w:rsid w:val="2013257B"/>
    <w:rsid w:val="20F12E19"/>
    <w:rsid w:val="28D92512"/>
    <w:rsid w:val="30F65FB3"/>
    <w:rsid w:val="32340BD5"/>
    <w:rsid w:val="34513079"/>
    <w:rsid w:val="362A396A"/>
    <w:rsid w:val="364B3C0C"/>
    <w:rsid w:val="38EA6FCF"/>
    <w:rsid w:val="394D5C3E"/>
    <w:rsid w:val="3B55566F"/>
    <w:rsid w:val="3DBE3CBE"/>
    <w:rsid w:val="3DE75D8A"/>
    <w:rsid w:val="42E95AA0"/>
    <w:rsid w:val="442D7770"/>
    <w:rsid w:val="44CB3B1B"/>
    <w:rsid w:val="46CB1AE8"/>
    <w:rsid w:val="48913A25"/>
    <w:rsid w:val="577D708D"/>
    <w:rsid w:val="583432E8"/>
    <w:rsid w:val="5BB13D97"/>
    <w:rsid w:val="5DC01EFB"/>
    <w:rsid w:val="5E527419"/>
    <w:rsid w:val="5EB17C8C"/>
    <w:rsid w:val="5EE762F3"/>
    <w:rsid w:val="5F832D98"/>
    <w:rsid w:val="60072335"/>
    <w:rsid w:val="62CE7040"/>
    <w:rsid w:val="62F933A7"/>
    <w:rsid w:val="65E240AB"/>
    <w:rsid w:val="65E97284"/>
    <w:rsid w:val="6946142F"/>
    <w:rsid w:val="696B5D85"/>
    <w:rsid w:val="6CC91201"/>
    <w:rsid w:val="737E7C23"/>
    <w:rsid w:val="78DA5A6B"/>
    <w:rsid w:val="790E0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Body text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9">
    <w:name w:val="Other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10">
    <w:name w:val="Other|2"/>
    <w:basedOn w:val="1"/>
    <w:qFormat/>
    <w:uiPriority w:val="0"/>
    <w:pPr>
      <w:widowControl w:val="0"/>
      <w:shd w:val="clear" w:color="auto" w:fill="auto"/>
      <w:spacing w:before="80"/>
      <w:ind w:firstLine="11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2881</Words>
  <Characters>3015</Characters>
  <Lines>0</Lines>
  <Paragraphs>0</Paragraphs>
  <TotalTime>223</TotalTime>
  <ScaleCrop>false</ScaleCrop>
  <LinksUpToDate>false</LinksUpToDate>
  <CharactersWithSpaces>3016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2024-01-15T03:35:00Z</dcterms:created>
  <dc:creator>不知情</dc:creator>
  <cp:lastModifiedBy>sunshine</cp:lastModifiedBy>
  <dcterms:modified xsi:type="dcterms:W3CDTF">2026-01-16T08:14:56Z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5940A7E6A0964242BFA35E0A6E87E118_13</vt:lpwstr>
  </property>
  <property fmtid="{D5CDD505-2E9C-101B-9397-08002B2CF9AE}" pid="4" name="KSOTemplateDocerSaveRecord">
    <vt:lpwstr>eyJoZGlkIjoiNDQ1YjI1OGU3NjRmYTEyNjY5ZTA1ZWUyNzFhZTMzODQiLCJ1c2VySWQiOiIzMTAzMDE5NTAifQ==</vt:lpwstr>
  </property>
</Properties>
</file>