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FE2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default" w:ascii="Times New Roman" w:hAnsi="Times New Roman" w:eastAsia="方正小标宋简体" w:cs="Times New Roman"/>
          <w:b w:val="0"/>
          <w:bCs/>
          <w:i w:val="0"/>
          <w:caps w:val="0"/>
          <w:color w:val="auto"/>
          <w:spacing w:val="-17"/>
          <w:sz w:val="44"/>
          <w:szCs w:val="44"/>
          <w:shd w:val="clear" w:fill="FFFFFF"/>
          <w:lang w:val="en-US" w:eastAsia="zh-CN"/>
        </w:rPr>
      </w:pPr>
      <w:r>
        <w:rPr>
          <w:rFonts w:hint="default" w:ascii="Times New Roman" w:hAnsi="Times New Roman" w:eastAsia="方正小标宋简体" w:cs="Times New Roman"/>
          <w:b w:val="0"/>
          <w:bCs/>
          <w:i w:val="0"/>
          <w:caps w:val="0"/>
          <w:color w:val="auto"/>
          <w:spacing w:val="-17"/>
          <w:sz w:val="44"/>
          <w:szCs w:val="44"/>
          <w:shd w:val="clear" w:fill="FFFFFF"/>
          <w:lang w:val="en-US" w:eastAsia="zh-CN"/>
        </w:rPr>
        <w:t>威海市环翠区统计局</w:t>
      </w:r>
    </w:p>
    <w:p w14:paraId="78E31C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default" w:ascii="Times New Roman" w:hAnsi="Times New Roman" w:eastAsia="方正小标宋简体" w:cs="Times New Roman"/>
          <w:b w:val="0"/>
          <w:bCs/>
          <w:i w:val="0"/>
          <w:caps w:val="0"/>
          <w:color w:val="auto"/>
          <w:spacing w:val="-17"/>
          <w:sz w:val="44"/>
          <w:szCs w:val="44"/>
          <w:shd w:val="clear" w:fill="FFFFFF"/>
          <w:lang w:val="en-US" w:eastAsia="zh-CN"/>
        </w:rPr>
      </w:pPr>
      <w:r>
        <w:rPr>
          <w:rFonts w:hint="default" w:ascii="Times New Roman" w:hAnsi="Times New Roman" w:eastAsia="方正小标宋简体" w:cs="Times New Roman"/>
          <w:b w:val="0"/>
          <w:bCs/>
          <w:i w:val="0"/>
          <w:caps w:val="0"/>
          <w:color w:val="auto"/>
          <w:spacing w:val="-17"/>
          <w:sz w:val="44"/>
          <w:szCs w:val="44"/>
          <w:shd w:val="clear" w:fill="FFFFFF"/>
          <w:lang w:val="en-US" w:eastAsia="zh-CN"/>
        </w:rPr>
        <w:t>2023年政府信息公开工作年度报告</w:t>
      </w:r>
    </w:p>
    <w:p w14:paraId="1BBB14AA">
      <w:pPr>
        <w:pStyle w:val="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14:paraId="0CF62E56">
      <w:pPr>
        <w:pStyle w:val="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年威海市环翠区</w:t>
      </w:r>
      <w:r>
        <w:rPr>
          <w:rFonts w:hint="default" w:ascii="Times New Roman" w:hAnsi="Times New Roman" w:eastAsia="仿宋_GB2312" w:cs="Times New Roman"/>
          <w:color w:val="auto"/>
          <w:sz w:val="32"/>
          <w:szCs w:val="32"/>
          <w:lang w:val="en-US" w:eastAsia="zh-CN"/>
        </w:rPr>
        <w:t>统计局</w:t>
      </w:r>
      <w:r>
        <w:rPr>
          <w:rFonts w:hint="default" w:ascii="Times New Roman" w:hAnsi="Times New Roman" w:eastAsia="仿宋_GB2312" w:cs="Times New Roman"/>
          <w:color w:val="auto"/>
          <w:sz w:val="32"/>
          <w:szCs w:val="32"/>
        </w:rPr>
        <w:t>政府信息公开工作实际，编制发布本报告。</w:t>
      </w:r>
    </w:p>
    <w:p w14:paraId="7D2565DA">
      <w:pPr>
        <w:pStyle w:val="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default" w:ascii="Times New Roman" w:hAnsi="Times New Roman" w:eastAsia="仿宋_GB2312" w:cs="Times New Roman"/>
          <w:color w:val="auto"/>
          <w:sz w:val="32"/>
          <w:szCs w:val="32"/>
          <w:lang w:val="en-US" w:eastAsia="zh-CN"/>
        </w:rPr>
        <w:t>威海市环翠区</w:t>
      </w:r>
      <w:r>
        <w:rPr>
          <w:rFonts w:hint="default" w:ascii="Times New Roman" w:hAnsi="Times New Roman" w:eastAsia="仿宋_GB2312" w:cs="Times New Roman"/>
          <w:color w:val="auto"/>
          <w:sz w:val="32"/>
          <w:szCs w:val="32"/>
          <w:u w:val="none"/>
          <w:lang w:val="en-US" w:eastAsia="zh-CN"/>
        </w:rPr>
        <w:t>人民政府网站</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网址：http://www.huancui.gov.cn</w:t>
      </w:r>
      <w:r>
        <w:rPr>
          <w:rFonts w:hint="default" w:ascii="Times New Roman" w:hAnsi="Times New Roman" w:eastAsia="仿宋_GB2312" w:cs="Times New Roman"/>
          <w:color w:val="auto"/>
          <w:sz w:val="32"/>
          <w:szCs w:val="32"/>
          <w:u w:val="none"/>
        </w:rPr>
        <w:t>）查阅或下载。公众如需进一步咨询了解相关信息，请与</w:t>
      </w:r>
      <w:r>
        <w:rPr>
          <w:rFonts w:hint="default" w:ascii="Times New Roman" w:hAnsi="Times New Roman" w:eastAsia="仿宋_GB2312" w:cs="Times New Roman"/>
          <w:color w:val="auto"/>
          <w:sz w:val="32"/>
          <w:szCs w:val="32"/>
          <w:u w:val="none"/>
          <w:lang w:val="en-US" w:eastAsia="zh-CN"/>
        </w:rPr>
        <w:t>威海市环翠区统计局</w:t>
      </w:r>
      <w:r>
        <w:rPr>
          <w:rFonts w:hint="default" w:ascii="Times New Roman" w:hAnsi="Times New Roman" w:eastAsia="仿宋_GB2312" w:cs="Times New Roman"/>
          <w:color w:val="auto"/>
          <w:sz w:val="32"/>
          <w:szCs w:val="32"/>
          <w:u w:val="none"/>
        </w:rPr>
        <w:t>联系（地址：</w:t>
      </w:r>
      <w:r>
        <w:rPr>
          <w:rFonts w:hint="default" w:ascii="Times New Roman" w:hAnsi="Times New Roman" w:eastAsia="仿宋_GB2312" w:cs="Times New Roman"/>
          <w:color w:val="auto"/>
          <w:sz w:val="32"/>
          <w:szCs w:val="32"/>
          <w:u w:val="none"/>
          <w:lang w:val="en-US" w:eastAsia="zh-CN"/>
        </w:rPr>
        <w:t>威海市文化中路59号创新园办公区1号楼11层</w:t>
      </w:r>
      <w:r>
        <w:rPr>
          <w:rFonts w:hint="default" w:ascii="Times New Roman" w:hAnsi="Times New Roman" w:eastAsia="仿宋_GB2312" w:cs="Times New Roman"/>
          <w:color w:val="auto"/>
          <w:sz w:val="32"/>
          <w:szCs w:val="32"/>
          <w:u w:val="none"/>
        </w:rPr>
        <w:t>，电话：</w:t>
      </w:r>
      <w:r>
        <w:rPr>
          <w:rFonts w:hint="default" w:ascii="Times New Roman" w:hAnsi="Times New Roman" w:eastAsia="仿宋_GB2312" w:cs="Times New Roman"/>
          <w:color w:val="auto"/>
          <w:sz w:val="32"/>
          <w:szCs w:val="32"/>
          <w:u w:val="none"/>
          <w:lang w:val="en-US" w:eastAsia="zh-CN"/>
        </w:rPr>
        <w:t>5222557</w:t>
      </w:r>
      <w:r>
        <w:rPr>
          <w:rFonts w:hint="default" w:ascii="Times New Roman" w:hAnsi="Times New Roman" w:eastAsia="仿宋_GB2312" w:cs="Times New Roman"/>
          <w:color w:val="auto"/>
          <w:sz w:val="32"/>
          <w:szCs w:val="32"/>
          <w:u w:val="none"/>
        </w:rPr>
        <w:t>）。</w:t>
      </w:r>
    </w:p>
    <w:p w14:paraId="2D1B07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rPr>
      </w:pPr>
      <w:r>
        <w:rPr>
          <w:rFonts w:hint="default" w:ascii="Times New Roman" w:hAnsi="Times New Roman" w:eastAsia="黑体" w:cs="Times New Roman"/>
          <w:b w:val="0"/>
          <w:bCs/>
          <w:i w:val="0"/>
          <w:caps w:val="0"/>
          <w:color w:val="333333"/>
          <w:spacing w:val="0"/>
          <w:sz w:val="32"/>
          <w:szCs w:val="32"/>
          <w:shd w:val="clear" w:fill="FFFFFF"/>
        </w:rPr>
        <w:t>一、总体情况</w:t>
      </w:r>
    </w:p>
    <w:p w14:paraId="450AD34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2023年，区统计局坚持以习近平</w:t>
      </w:r>
      <w:r>
        <w:rPr>
          <w:rFonts w:hint="eastAsia" w:ascii="Times New Roman" w:hAnsi="Times New Roman" w:eastAsia="仿宋_GB2312" w:cs="Times New Roman"/>
          <w:b w:val="0"/>
          <w:bCs/>
          <w:sz w:val="32"/>
          <w:szCs w:val="32"/>
          <w:lang w:val="en-US" w:eastAsia="zh-CN"/>
        </w:rPr>
        <w:t>新时代</w:t>
      </w:r>
      <w:r>
        <w:rPr>
          <w:rFonts w:hint="default" w:ascii="Times New Roman" w:hAnsi="Times New Roman" w:eastAsia="仿宋_GB2312" w:cs="Times New Roman"/>
          <w:b w:val="0"/>
          <w:bCs/>
          <w:sz w:val="32"/>
          <w:szCs w:val="32"/>
          <w:lang w:val="en-US" w:eastAsia="zh-CN"/>
        </w:rPr>
        <w:t>中国特色社会主义思想为指导，认真贯彻落实《条例》，按照“公开为常态、不公开为例外”的原则，认真落实各级关于政务公开工作的决策部署，扎实做好政务信息公开工作，切实保障人民群众的知情权、参与权、监督权和表达权。</w:t>
      </w:r>
    </w:p>
    <w:p w14:paraId="7DE73D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w:t>
      </w:r>
      <w:r>
        <w:rPr>
          <w:rFonts w:hint="default" w:ascii="Times New Roman" w:hAnsi="Times New Roman" w:eastAsia="楷体_GB2312" w:cs="Times New Roman"/>
          <w:b w:val="0"/>
          <w:bCs/>
          <w:color w:val="auto"/>
          <w:sz w:val="32"/>
          <w:szCs w:val="32"/>
          <w:lang w:val="en-US" w:eastAsia="zh-CN"/>
        </w:rPr>
        <w:t>主动公开方面。</w:t>
      </w:r>
      <w:r>
        <w:rPr>
          <w:rFonts w:hint="default" w:ascii="Times New Roman" w:hAnsi="Times New Roman" w:eastAsia="仿宋_GB2312" w:cs="Times New Roman"/>
          <w:b w:val="0"/>
          <w:bCs/>
          <w:color w:val="auto"/>
          <w:sz w:val="32"/>
          <w:szCs w:val="32"/>
          <w:lang w:val="en-US" w:eastAsia="zh-CN"/>
        </w:rPr>
        <w:t>2023年，我局通过区政府门户网站及政府信息公开平台主动公开各类政务信息68条，其中人事任免公开信息5条、政策文件及解读公开信息5条、部门办公会议公开信息6条、规划计划公开信息1条、统计数据公开信息12条、财政预决算公开信息4条、行政执法公示公开信息3条、</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双随机</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一公开</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公</w:t>
      </w:r>
      <w:bookmarkStart w:id="10" w:name="_GoBack"/>
      <w:bookmarkEnd w:id="10"/>
      <w:r>
        <w:rPr>
          <w:rFonts w:hint="default" w:ascii="Times New Roman" w:hAnsi="Times New Roman" w:eastAsia="仿宋_GB2312" w:cs="Times New Roman"/>
          <w:b w:val="0"/>
          <w:bCs/>
          <w:color w:val="auto"/>
          <w:sz w:val="32"/>
          <w:szCs w:val="32"/>
          <w:lang w:val="en-US" w:eastAsia="zh-CN"/>
        </w:rPr>
        <w:t>开信息4条、业务动态公开信息24条、政府公开组织管理公开信息4条。</w:t>
      </w:r>
    </w:p>
    <w:p w14:paraId="1548F60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w:t>
      </w:r>
      <w:r>
        <w:rPr>
          <w:rFonts w:hint="default" w:ascii="Times New Roman" w:hAnsi="Times New Roman" w:eastAsia="楷体_GB2312" w:cs="Times New Roman"/>
          <w:b w:val="0"/>
          <w:bCs/>
          <w:color w:val="auto"/>
          <w:sz w:val="32"/>
          <w:szCs w:val="32"/>
          <w:lang w:val="en-US" w:eastAsia="zh-CN"/>
        </w:rPr>
        <w:t>依申请公开工作方面。</w:t>
      </w:r>
      <w:r>
        <w:rPr>
          <w:rFonts w:hint="default" w:ascii="Times New Roman" w:hAnsi="Times New Roman" w:eastAsia="仿宋_GB2312" w:cs="Times New Roman"/>
          <w:b w:val="0"/>
          <w:bCs/>
          <w:color w:val="auto"/>
          <w:sz w:val="32"/>
          <w:szCs w:val="32"/>
          <w:lang w:val="en-US" w:eastAsia="zh-CN"/>
        </w:rPr>
        <w:t>2023年，我局共受理政府信息公开申请1件，比2022年增加1件，涉及统计数据咨询方面，其中线上申请0件，线下申请1件，按时办结1件，超期答复0件。</w:t>
      </w:r>
    </w:p>
    <w:p w14:paraId="6269C4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楷体_GB2312" w:cs="Times New Roman"/>
          <w:b w:val="0"/>
          <w:bCs/>
          <w:color w:val="auto"/>
          <w:sz w:val="32"/>
          <w:szCs w:val="32"/>
          <w:lang w:val="en-US" w:eastAsia="zh-CN"/>
        </w:rPr>
        <w:t>政府信息管理方面。</w:t>
      </w:r>
      <w:r>
        <w:rPr>
          <w:rFonts w:hint="default" w:ascii="Times New Roman" w:hAnsi="Times New Roman" w:eastAsia="仿宋_GB2312" w:cs="Times New Roman"/>
          <w:b w:val="0"/>
          <w:bCs/>
          <w:color w:val="auto"/>
          <w:sz w:val="32"/>
          <w:szCs w:val="32"/>
          <w:lang w:val="en-US" w:eastAsia="zh-CN"/>
        </w:rPr>
        <w:t>2023年，我局根据《中华人民共和国保守国家秘密法》和《条例》及区委区政府相关规定，遵循“先审查，后公开；谁主管、谁负责”的原则，落实“三审三校”信息公开制度，对拟公开的政务信息进行保密审查，在确认所提交内容为可公开内容后再进行公开，确保公开信息准确无误、符合要求。</w:t>
      </w:r>
    </w:p>
    <w:p w14:paraId="01D7C8A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color w:val="auto"/>
          <w:sz w:val="32"/>
          <w:szCs w:val="32"/>
          <w:lang w:val="en-US" w:eastAsia="zh-CN"/>
        </w:rPr>
        <w:t>4.</w:t>
      </w:r>
      <w:r>
        <w:rPr>
          <w:rFonts w:hint="default" w:ascii="Times New Roman" w:hAnsi="Times New Roman" w:eastAsia="楷体_GB2312" w:cs="Times New Roman"/>
          <w:b w:val="0"/>
          <w:bCs/>
          <w:color w:val="auto"/>
          <w:sz w:val="32"/>
          <w:szCs w:val="32"/>
          <w:lang w:val="en-US" w:eastAsia="zh-CN"/>
        </w:rPr>
        <w:t>平台建设方面。</w:t>
      </w:r>
      <w:r>
        <w:rPr>
          <w:rFonts w:hint="default" w:ascii="Times New Roman" w:hAnsi="Times New Roman" w:eastAsia="仿宋_GB2312" w:cs="Times New Roman"/>
          <w:b w:val="0"/>
          <w:bCs/>
          <w:sz w:val="32"/>
          <w:szCs w:val="32"/>
          <w:lang w:val="en-US" w:eastAsia="zh-CN"/>
        </w:rPr>
        <w:t>2023年，我局</w:t>
      </w:r>
      <w:r>
        <w:rPr>
          <w:rFonts w:hint="default" w:ascii="Times New Roman" w:hAnsi="Times New Roman" w:eastAsia="仿宋_GB2312" w:cs="Times New Roman"/>
          <w:b w:val="0"/>
          <w:bCs/>
          <w:sz w:val="32"/>
          <w:szCs w:val="32"/>
          <w:lang w:eastAsia="zh-CN"/>
        </w:rPr>
        <w:t>安排专人负责政府网站和新媒体账号的运营维护，通过政府网站和政务新媒体等多种途径向社会公众主动公开政务信息，</w:t>
      </w:r>
      <w:r>
        <w:rPr>
          <w:rFonts w:hint="default" w:ascii="Times New Roman" w:hAnsi="Times New Roman" w:eastAsia="仿宋_GB2312" w:cs="Times New Roman"/>
          <w:b w:val="0"/>
          <w:bCs/>
          <w:sz w:val="32"/>
          <w:szCs w:val="32"/>
          <w:lang w:val="en-US" w:eastAsia="zh-CN"/>
        </w:rPr>
        <w:t>同时拓宽信息发布渠道，通过最威海是环翠APP政务号发布信息253条，进一步提高政务公开建设水平。</w:t>
      </w:r>
    </w:p>
    <w:p w14:paraId="683160D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5.</w:t>
      </w:r>
      <w:r>
        <w:rPr>
          <w:rFonts w:hint="default" w:ascii="Times New Roman" w:hAnsi="Times New Roman" w:eastAsia="楷体_GB2312" w:cs="Times New Roman"/>
          <w:b w:val="0"/>
          <w:bCs/>
          <w:color w:val="auto"/>
          <w:sz w:val="32"/>
          <w:szCs w:val="32"/>
          <w:highlight w:val="none"/>
          <w:lang w:val="en-US" w:eastAsia="zh-CN"/>
        </w:rPr>
        <w:t>监督保障方面。</w:t>
      </w:r>
      <w:r>
        <w:rPr>
          <w:rFonts w:hint="default" w:ascii="Times New Roman" w:hAnsi="Times New Roman" w:eastAsia="仿宋_GB2312" w:cs="Times New Roman"/>
          <w:b w:val="0"/>
          <w:bCs/>
          <w:sz w:val="32"/>
          <w:szCs w:val="32"/>
          <w:highlight w:val="none"/>
          <w:lang w:val="en-US" w:eastAsia="zh-CN"/>
        </w:rPr>
        <w:t>我局</w:t>
      </w:r>
      <w:r>
        <w:rPr>
          <w:rFonts w:hint="default" w:ascii="Times New Roman" w:hAnsi="Times New Roman" w:eastAsia="仿宋_GB2312" w:cs="Times New Roman"/>
          <w:b w:val="0"/>
          <w:bCs/>
          <w:sz w:val="32"/>
          <w:szCs w:val="32"/>
          <w:highlight w:val="none"/>
        </w:rPr>
        <w:t>办公室负责组织开展政务公开工作，</w:t>
      </w:r>
      <w:r>
        <w:rPr>
          <w:rFonts w:hint="default" w:ascii="Times New Roman" w:hAnsi="Times New Roman" w:eastAsia="仿宋_GB2312" w:cs="Times New Roman"/>
          <w:b w:val="0"/>
          <w:bCs/>
          <w:sz w:val="32"/>
          <w:szCs w:val="32"/>
          <w:highlight w:val="none"/>
          <w:lang w:val="en-US" w:eastAsia="zh-CN"/>
        </w:rPr>
        <w:t>并</w:t>
      </w:r>
      <w:r>
        <w:rPr>
          <w:rFonts w:hint="default" w:ascii="Times New Roman" w:hAnsi="Times New Roman" w:eastAsia="仿宋_GB2312" w:cs="Times New Roman"/>
          <w:b w:val="0"/>
          <w:bCs/>
          <w:sz w:val="32"/>
          <w:szCs w:val="32"/>
          <w:highlight w:val="none"/>
        </w:rPr>
        <w:t>按时参加各级政务公开工作培训，及时将会议精神传达到各科室，并对各科室的政务公开工作进行指导、监督，</w:t>
      </w:r>
      <w:r>
        <w:rPr>
          <w:rFonts w:hint="default" w:ascii="Times New Roman" w:hAnsi="Times New Roman" w:eastAsia="仿宋_GB2312" w:cs="Times New Roman"/>
          <w:b w:val="0"/>
          <w:bCs/>
          <w:sz w:val="32"/>
          <w:szCs w:val="32"/>
          <w:highlight w:val="none"/>
          <w:lang w:val="en-US" w:eastAsia="zh-CN"/>
        </w:rPr>
        <w:t>确保第一时间将统计相关信息向社会公众进行公开。</w:t>
      </w:r>
    </w:p>
    <w:p w14:paraId="4CDA62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14:paraId="763942C1">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62D8CE8">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371EAED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AF7C37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648BF7E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74ABB60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1DA1BAC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5B4A777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A5361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020A8070">
            <w:pPr>
              <w:widowControl/>
              <w:jc w:val="center"/>
              <w:rPr>
                <w:rFonts w:hint="default" w:ascii="仿宋_GB2312" w:hAnsi="宋体" w:eastAsia="仿宋_GB2312" w:cs="宋体"/>
                <w:color w:val="FF0000"/>
                <w:kern w:val="0"/>
                <w:szCs w:val="21"/>
                <w:lang w:val="en-US" w:eastAsia="zh-CN"/>
              </w:rPr>
            </w:pPr>
            <w:r>
              <w:rPr>
                <w:rFonts w:hint="eastAsia" w:ascii="仿宋_GB2312" w:hAnsi="宋体" w:eastAsia="仿宋_GB2312" w:cs="宋体"/>
                <w:color w:val="FF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0B8941E">
            <w:pPr>
              <w:widowControl/>
              <w:jc w:val="center"/>
              <w:rPr>
                <w:rFonts w:hint="eastAsia" w:ascii="仿宋_GB2312" w:hAnsi="宋体" w:eastAsia="仿宋_GB2312" w:cs="宋体"/>
                <w:color w:val="FF0000"/>
                <w:kern w:val="0"/>
                <w:szCs w:val="21"/>
                <w:lang w:val="en-US" w:eastAsia="zh-CN"/>
              </w:rPr>
            </w:pPr>
            <w:r>
              <w:rPr>
                <w:rFonts w:hint="eastAsia" w:ascii="仿宋_GB2312" w:hAnsi="宋体" w:eastAsia="仿宋_GB2312" w:cs="宋体"/>
                <w:color w:val="FF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5E4FCDF">
            <w:pPr>
              <w:widowControl/>
              <w:jc w:val="center"/>
              <w:rPr>
                <w:rFonts w:hint="eastAsia" w:ascii="仿宋_GB2312" w:hAnsi="Calibri" w:eastAsia="仿宋_GB2312" w:cs="Calibri"/>
                <w:color w:val="FF0000"/>
                <w:kern w:val="0"/>
                <w:szCs w:val="21"/>
                <w:lang w:val="en-US" w:eastAsia="zh-CN"/>
              </w:rPr>
            </w:pPr>
            <w:r>
              <w:rPr>
                <w:rFonts w:hint="eastAsia" w:ascii="仿宋_GB2312" w:hAnsi="Calibri" w:eastAsia="仿宋_GB2312" w:cs="Calibri"/>
                <w:color w:val="FF0000"/>
                <w:kern w:val="0"/>
                <w:szCs w:val="21"/>
                <w:lang w:val="en-US" w:eastAsia="zh-CN"/>
              </w:rPr>
              <w:t>0</w:t>
            </w:r>
          </w:p>
        </w:tc>
      </w:tr>
      <w:tr w14:paraId="1761C3A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6E2E3CA">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2F12B26A">
            <w:pPr>
              <w:widowControl/>
              <w:jc w:val="center"/>
              <w:rPr>
                <w:rFonts w:hint="default" w:ascii="仿宋_GB2312" w:hAnsi="宋体" w:eastAsia="仿宋_GB2312" w:cs="宋体"/>
                <w:color w:val="FF0000"/>
                <w:kern w:val="0"/>
                <w:szCs w:val="21"/>
                <w:lang w:val="en-US" w:eastAsia="zh-CN"/>
              </w:rPr>
            </w:pPr>
            <w:r>
              <w:rPr>
                <w:rFonts w:hint="eastAsia" w:ascii="仿宋_GB2312" w:hAnsi="宋体" w:eastAsia="仿宋_GB2312" w:cs="宋体"/>
                <w:color w:val="FF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21D3303C">
            <w:pPr>
              <w:widowControl/>
              <w:jc w:val="center"/>
              <w:rPr>
                <w:rFonts w:hint="default" w:ascii="仿宋_GB2312" w:hAnsi="宋体" w:eastAsia="仿宋_GB2312" w:cs="宋体"/>
                <w:color w:val="FF0000"/>
                <w:kern w:val="0"/>
                <w:szCs w:val="21"/>
                <w:lang w:val="en-US" w:eastAsia="zh-CN"/>
              </w:rPr>
            </w:pPr>
            <w:r>
              <w:rPr>
                <w:rFonts w:hint="eastAsia" w:ascii="仿宋_GB2312" w:hAnsi="宋体" w:eastAsia="仿宋_GB2312" w:cs="宋体"/>
                <w:color w:val="FF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F43E73">
            <w:pPr>
              <w:widowControl/>
              <w:jc w:val="center"/>
              <w:rPr>
                <w:rFonts w:hint="default" w:ascii="仿宋_GB2312" w:hAnsi="宋体" w:eastAsia="仿宋_GB2312" w:cs="宋体"/>
                <w:color w:val="FF0000"/>
                <w:kern w:val="0"/>
                <w:szCs w:val="21"/>
                <w:lang w:val="en-US" w:eastAsia="zh-CN"/>
              </w:rPr>
            </w:pPr>
            <w:r>
              <w:rPr>
                <w:rFonts w:hint="eastAsia" w:ascii="仿宋_GB2312" w:hAnsi="宋体" w:eastAsia="仿宋_GB2312" w:cs="宋体"/>
                <w:color w:val="FF0000"/>
                <w:kern w:val="0"/>
                <w:szCs w:val="21"/>
                <w:lang w:val="en-US" w:eastAsia="zh-CN"/>
              </w:rPr>
              <w:t>0</w:t>
            </w:r>
          </w:p>
        </w:tc>
      </w:tr>
      <w:tr w14:paraId="5C1FC70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724DC5B">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19AB478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AC082C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EDA994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66CCB6E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E5F4E7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D632CCE">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457F9FF7">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6B510AA">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0570A6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E7C6B5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5FE9F4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2D4F7F1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2E6CF0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19131B4">
            <w:pPr>
              <w:widowControl/>
              <w:jc w:val="center"/>
              <w:rPr>
                <w:rFonts w:hint="default" w:ascii="仿宋_GB2312" w:hAnsi="Calibri" w:eastAsia="仿宋_GB2312" w:cs="Calibri"/>
                <w:color w:val="FF0000"/>
                <w:kern w:val="0"/>
                <w:szCs w:val="21"/>
                <w:lang w:val="en-US" w:eastAsia="zh-CN"/>
              </w:rPr>
            </w:pPr>
            <w:r>
              <w:rPr>
                <w:rFonts w:hint="eastAsia" w:ascii="仿宋_GB2312" w:hAnsi="Calibri" w:eastAsia="仿宋_GB2312" w:cs="Calibri"/>
                <w:color w:val="FF0000"/>
                <w:kern w:val="0"/>
                <w:szCs w:val="21"/>
                <w:lang w:val="en-US" w:eastAsia="zh-CN"/>
              </w:rPr>
              <w:t>0</w:t>
            </w:r>
          </w:p>
        </w:tc>
      </w:tr>
      <w:tr w14:paraId="727CAB3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04D932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0C100A8">
            <w:pPr>
              <w:widowControl/>
              <w:jc w:val="center"/>
              <w:rPr>
                <w:rFonts w:hint="default" w:ascii="仿宋_GB2312" w:hAnsi="Calibri" w:eastAsia="仿宋_GB2312" w:cs="Calibri"/>
                <w:color w:val="FF0000"/>
                <w:kern w:val="0"/>
                <w:szCs w:val="21"/>
                <w:lang w:val="en-US" w:eastAsia="zh-CN"/>
              </w:rPr>
            </w:pPr>
            <w:r>
              <w:rPr>
                <w:rFonts w:hint="eastAsia" w:ascii="仿宋_GB2312" w:hAnsi="Calibri" w:eastAsia="仿宋_GB2312" w:cs="Calibri"/>
                <w:color w:val="FF0000"/>
                <w:kern w:val="0"/>
                <w:szCs w:val="21"/>
                <w:lang w:val="en-US" w:eastAsia="zh-CN"/>
              </w:rPr>
              <w:t>0</w:t>
            </w:r>
          </w:p>
        </w:tc>
      </w:tr>
      <w:tr w14:paraId="5A716EED">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A81F7ED">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30004C5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5D1A8D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828751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43F7457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8BB190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D021ED6">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FF0000"/>
                <w:kern w:val="0"/>
                <w:szCs w:val="21"/>
                <w:lang w:val="en-US" w:eastAsia="zh-CN"/>
              </w:rPr>
              <w:t>0</w:t>
            </w:r>
          </w:p>
        </w:tc>
      </w:tr>
    </w:tbl>
    <w:p w14:paraId="6BC60FD9">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14:paraId="0AD08F60">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14:paraId="68ADD85D">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14:paraId="4905348D">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14:paraId="15516107">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14:paraId="3A92A98F">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14:paraId="40E20312">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14:paraId="59BFE5A8">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14:paraId="4E6E78CB">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color w:val="FF0000"/>
          <w:sz w:val="32"/>
          <w:szCs w:val="32"/>
          <w:lang w:val="en-US" w:eastAsia="zh-CN"/>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tbl>
      <w:tblPr>
        <w:tblStyle w:val="6"/>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14:paraId="7BFAA3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0EC98C37">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0652B6EC">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20"/>
            <w:shd w:val="clear" w:color="auto" w:fill="auto"/>
            <w:tcMar>
              <w:left w:w="108" w:type="dxa"/>
              <w:right w:w="108" w:type="dxa"/>
            </w:tcMar>
            <w:vAlign w:val="center"/>
          </w:tcPr>
          <w:p w14:paraId="17A17564">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294660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06D463F4">
            <w:pPr>
              <w:jc w:val="center"/>
              <w:rPr>
                <w:rFonts w:ascii="仿宋_GB2312" w:hAnsi="Times New Roman" w:eastAsia="仿宋_GB2312"/>
                <w:szCs w:val="21"/>
              </w:rPr>
            </w:pPr>
          </w:p>
        </w:tc>
        <w:tc>
          <w:tcPr>
            <w:tcW w:w="747" w:type="dxa"/>
            <w:vMerge w:val="restart"/>
            <w:shd w:val="clear" w:color="auto" w:fill="auto"/>
            <w:tcMar>
              <w:left w:w="108" w:type="dxa"/>
              <w:right w:w="108" w:type="dxa"/>
            </w:tcMar>
            <w:vAlign w:val="center"/>
          </w:tcPr>
          <w:p w14:paraId="1F8ABAFC">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17"/>
            <w:shd w:val="clear" w:color="auto" w:fill="auto"/>
            <w:tcMar>
              <w:left w:w="108" w:type="dxa"/>
              <w:right w:w="108" w:type="dxa"/>
            </w:tcMar>
            <w:vAlign w:val="center"/>
          </w:tcPr>
          <w:p w14:paraId="3BDB5A25">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shd w:val="clear" w:color="auto" w:fill="auto"/>
            <w:tcMar>
              <w:left w:w="108" w:type="dxa"/>
              <w:right w:w="108" w:type="dxa"/>
            </w:tcMar>
            <w:vAlign w:val="center"/>
          </w:tcPr>
          <w:p w14:paraId="48DAE3FC">
            <w:pPr>
              <w:widowControl/>
              <w:jc w:val="center"/>
              <w:rPr>
                <w:rFonts w:ascii="黑体" w:hAnsi="黑体" w:eastAsia="黑体"/>
                <w:szCs w:val="21"/>
              </w:rPr>
            </w:pPr>
            <w:r>
              <w:rPr>
                <w:rFonts w:hint="eastAsia" w:ascii="黑体" w:hAnsi="黑体" w:eastAsia="黑体"/>
                <w:kern w:val="0"/>
                <w:szCs w:val="21"/>
              </w:rPr>
              <w:t>总计</w:t>
            </w:r>
          </w:p>
        </w:tc>
      </w:tr>
      <w:tr w14:paraId="71441D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56F3115B">
            <w:pPr>
              <w:jc w:val="center"/>
              <w:rPr>
                <w:rFonts w:ascii="仿宋_GB2312" w:hAnsi="Times New Roman" w:eastAsia="仿宋_GB2312"/>
                <w:szCs w:val="21"/>
              </w:rPr>
            </w:pPr>
          </w:p>
        </w:tc>
        <w:tc>
          <w:tcPr>
            <w:tcW w:w="747" w:type="dxa"/>
            <w:vMerge w:val="continue"/>
            <w:shd w:val="clear" w:color="auto" w:fill="auto"/>
            <w:tcMar>
              <w:left w:w="108" w:type="dxa"/>
              <w:right w:w="108" w:type="dxa"/>
            </w:tcMar>
            <w:vAlign w:val="center"/>
          </w:tcPr>
          <w:p w14:paraId="23445EFD">
            <w:pPr>
              <w:jc w:val="center"/>
              <w:rPr>
                <w:rFonts w:ascii="黑体" w:hAnsi="黑体" w:eastAsia="黑体"/>
                <w:szCs w:val="21"/>
              </w:rPr>
            </w:pPr>
          </w:p>
        </w:tc>
        <w:tc>
          <w:tcPr>
            <w:tcW w:w="540" w:type="dxa"/>
            <w:gridSpan w:val="7"/>
            <w:shd w:val="clear" w:color="auto" w:fill="auto"/>
            <w:tcMar>
              <w:left w:w="108" w:type="dxa"/>
              <w:right w:w="108" w:type="dxa"/>
            </w:tcMar>
            <w:vAlign w:val="center"/>
          </w:tcPr>
          <w:p w14:paraId="58D6945D">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7"/>
            <w:shd w:val="clear" w:color="auto" w:fill="auto"/>
            <w:tcMar>
              <w:left w:w="108" w:type="dxa"/>
              <w:right w:w="108" w:type="dxa"/>
            </w:tcMar>
            <w:vAlign w:val="center"/>
          </w:tcPr>
          <w:p w14:paraId="0A7D0733">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14:paraId="75CF0EA1">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14:paraId="0DB4C32D">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14:paraId="19ED1EB0">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shd w:val="clear" w:color="auto" w:fill="auto"/>
            <w:tcMar>
              <w:left w:w="108" w:type="dxa"/>
              <w:right w:w="108" w:type="dxa"/>
            </w:tcMar>
            <w:vAlign w:val="center"/>
          </w:tcPr>
          <w:p w14:paraId="162DE152">
            <w:pPr>
              <w:jc w:val="center"/>
              <w:rPr>
                <w:rFonts w:ascii="仿宋_GB2312" w:hAnsi="Times New Roman" w:eastAsia="仿宋_GB2312"/>
                <w:szCs w:val="21"/>
              </w:rPr>
            </w:pPr>
          </w:p>
        </w:tc>
      </w:tr>
      <w:tr w14:paraId="2184D2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289DD5B2">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47" w:type="dxa"/>
            <w:shd w:val="clear" w:color="auto" w:fill="auto"/>
            <w:tcMar>
              <w:left w:w="108" w:type="dxa"/>
              <w:right w:w="108" w:type="dxa"/>
            </w:tcMar>
            <w:vAlign w:val="center"/>
          </w:tcPr>
          <w:p w14:paraId="32B6383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1</w:t>
            </w:r>
          </w:p>
        </w:tc>
        <w:tc>
          <w:tcPr>
            <w:tcW w:w="540" w:type="dxa"/>
            <w:gridSpan w:val="7"/>
            <w:shd w:val="clear" w:color="auto" w:fill="auto"/>
            <w:tcMar>
              <w:left w:w="108" w:type="dxa"/>
              <w:right w:w="108" w:type="dxa"/>
            </w:tcMar>
            <w:vAlign w:val="center"/>
          </w:tcPr>
          <w:p w14:paraId="011A94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40" w:type="dxa"/>
            <w:gridSpan w:val="7"/>
            <w:shd w:val="clear" w:color="auto" w:fill="auto"/>
            <w:tcMar>
              <w:left w:w="108" w:type="dxa"/>
              <w:right w:w="108" w:type="dxa"/>
            </w:tcMar>
            <w:vAlign w:val="center"/>
          </w:tcPr>
          <w:p w14:paraId="5FA35C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720" w:type="dxa"/>
            <w:shd w:val="clear" w:color="auto" w:fill="auto"/>
            <w:tcMar>
              <w:left w:w="108" w:type="dxa"/>
              <w:right w:w="108" w:type="dxa"/>
            </w:tcMar>
            <w:vAlign w:val="center"/>
          </w:tcPr>
          <w:p w14:paraId="0F21C0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675" w:type="dxa"/>
            <w:shd w:val="clear" w:color="auto" w:fill="auto"/>
            <w:tcMar>
              <w:left w:w="108" w:type="dxa"/>
              <w:right w:w="108" w:type="dxa"/>
            </w:tcMar>
            <w:vAlign w:val="center"/>
          </w:tcPr>
          <w:p w14:paraId="37B003C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25" w:type="dxa"/>
            <w:shd w:val="clear" w:color="auto" w:fill="auto"/>
            <w:tcMar>
              <w:left w:w="108" w:type="dxa"/>
              <w:right w:w="108" w:type="dxa"/>
            </w:tcMar>
            <w:vAlign w:val="center"/>
          </w:tcPr>
          <w:p w14:paraId="004CDE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701" w:type="dxa"/>
            <w:gridSpan w:val="2"/>
            <w:shd w:val="clear" w:color="auto" w:fill="auto"/>
            <w:tcMar>
              <w:left w:w="108" w:type="dxa"/>
              <w:right w:w="108" w:type="dxa"/>
            </w:tcMar>
            <w:vAlign w:val="center"/>
          </w:tcPr>
          <w:p w14:paraId="31C9FEB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1</w:t>
            </w:r>
          </w:p>
        </w:tc>
      </w:tr>
      <w:tr w14:paraId="0E4193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0E623852">
            <w:pPr>
              <w:widowControl/>
              <w:rPr>
                <w:rFonts w:ascii="黑体" w:hAnsi="黑体" w:eastAsia="黑体"/>
                <w:szCs w:val="21"/>
              </w:rPr>
            </w:pPr>
            <w:r>
              <w:rPr>
                <w:rFonts w:hint="eastAsia" w:ascii="黑体" w:hAnsi="黑体" w:eastAsia="黑体"/>
                <w:kern w:val="0"/>
                <w:szCs w:val="21"/>
              </w:rPr>
              <w:t>二、上年结转政府信息公开申请数量</w:t>
            </w:r>
          </w:p>
        </w:tc>
        <w:tc>
          <w:tcPr>
            <w:tcW w:w="747" w:type="dxa"/>
            <w:shd w:val="clear" w:color="auto" w:fill="auto"/>
            <w:tcMar>
              <w:left w:w="108" w:type="dxa"/>
              <w:right w:w="108" w:type="dxa"/>
            </w:tcMar>
            <w:vAlign w:val="center"/>
          </w:tcPr>
          <w:p w14:paraId="3D143E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40" w:type="dxa"/>
            <w:gridSpan w:val="7"/>
            <w:shd w:val="clear" w:color="auto" w:fill="auto"/>
            <w:tcMar>
              <w:left w:w="108" w:type="dxa"/>
              <w:right w:w="108" w:type="dxa"/>
            </w:tcMar>
            <w:vAlign w:val="center"/>
          </w:tcPr>
          <w:p w14:paraId="4A986C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40" w:type="dxa"/>
            <w:gridSpan w:val="7"/>
            <w:shd w:val="clear" w:color="auto" w:fill="auto"/>
            <w:tcMar>
              <w:left w:w="108" w:type="dxa"/>
              <w:right w:w="108" w:type="dxa"/>
            </w:tcMar>
            <w:vAlign w:val="center"/>
          </w:tcPr>
          <w:p w14:paraId="041BD2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720" w:type="dxa"/>
            <w:shd w:val="clear" w:color="auto" w:fill="auto"/>
            <w:tcMar>
              <w:left w:w="108" w:type="dxa"/>
              <w:right w:w="108" w:type="dxa"/>
            </w:tcMar>
            <w:vAlign w:val="center"/>
          </w:tcPr>
          <w:p w14:paraId="57D7CA8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675" w:type="dxa"/>
            <w:shd w:val="clear" w:color="auto" w:fill="auto"/>
            <w:tcMar>
              <w:left w:w="108" w:type="dxa"/>
              <w:right w:w="108" w:type="dxa"/>
            </w:tcMar>
            <w:vAlign w:val="center"/>
          </w:tcPr>
          <w:p w14:paraId="490533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25" w:type="dxa"/>
            <w:shd w:val="clear" w:color="auto" w:fill="auto"/>
            <w:tcMar>
              <w:left w:w="108" w:type="dxa"/>
              <w:right w:w="108" w:type="dxa"/>
            </w:tcMar>
            <w:vAlign w:val="center"/>
          </w:tcPr>
          <w:p w14:paraId="441C96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701" w:type="dxa"/>
            <w:gridSpan w:val="2"/>
            <w:shd w:val="clear" w:color="auto" w:fill="auto"/>
            <w:tcMar>
              <w:left w:w="108" w:type="dxa"/>
              <w:right w:w="108" w:type="dxa"/>
            </w:tcMar>
            <w:vAlign w:val="center"/>
          </w:tcPr>
          <w:p w14:paraId="69BB9A6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r>
      <w:tr w14:paraId="26CE4A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72D77B50">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14:paraId="10310642">
            <w:pPr>
              <w:widowControl/>
              <w:rPr>
                <w:rFonts w:ascii="黑体" w:hAnsi="黑体" w:eastAsia="黑体"/>
                <w:szCs w:val="21"/>
              </w:rPr>
            </w:pPr>
            <w:r>
              <w:rPr>
                <w:rFonts w:hint="eastAsia" w:ascii="黑体" w:hAnsi="黑体" w:eastAsia="黑体"/>
                <w:kern w:val="0"/>
                <w:szCs w:val="21"/>
              </w:rPr>
              <w:t>（一）予以公开</w:t>
            </w:r>
          </w:p>
        </w:tc>
        <w:tc>
          <w:tcPr>
            <w:tcW w:w="752" w:type="dxa"/>
            <w:gridSpan w:val="2"/>
            <w:shd w:val="clear" w:color="auto" w:fill="auto"/>
            <w:tcMar>
              <w:left w:w="108" w:type="dxa"/>
              <w:right w:w="108" w:type="dxa"/>
            </w:tcMar>
            <w:vAlign w:val="center"/>
          </w:tcPr>
          <w:p w14:paraId="1F070E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1</w:t>
            </w:r>
          </w:p>
        </w:tc>
        <w:tc>
          <w:tcPr>
            <w:tcW w:w="540" w:type="dxa"/>
            <w:gridSpan w:val="7"/>
            <w:shd w:val="clear" w:color="auto" w:fill="auto"/>
            <w:tcMar>
              <w:left w:w="108" w:type="dxa"/>
              <w:right w:w="108" w:type="dxa"/>
            </w:tcMar>
            <w:vAlign w:val="center"/>
          </w:tcPr>
          <w:p w14:paraId="0CDDE4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5" w:type="dxa"/>
            <w:gridSpan w:val="6"/>
            <w:shd w:val="clear" w:color="auto" w:fill="auto"/>
            <w:tcMar>
              <w:left w:w="108" w:type="dxa"/>
              <w:right w:w="108" w:type="dxa"/>
            </w:tcMar>
            <w:vAlign w:val="center"/>
          </w:tcPr>
          <w:p w14:paraId="2CAA23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18A01F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5AAD64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73B9180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05A623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1</w:t>
            </w:r>
          </w:p>
        </w:tc>
      </w:tr>
      <w:tr w14:paraId="26CE66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CE75EFC">
            <w:pPr>
              <w:rPr>
                <w:rFonts w:ascii="黑体" w:hAnsi="黑体" w:eastAsia="黑体"/>
                <w:szCs w:val="21"/>
              </w:rPr>
            </w:pPr>
          </w:p>
        </w:tc>
        <w:tc>
          <w:tcPr>
            <w:tcW w:w="4677" w:type="dxa"/>
            <w:gridSpan w:val="2"/>
            <w:shd w:val="clear" w:color="auto" w:fill="auto"/>
            <w:tcMar>
              <w:left w:w="108" w:type="dxa"/>
              <w:right w:w="108" w:type="dxa"/>
            </w:tcMar>
            <w:vAlign w:val="center"/>
          </w:tcPr>
          <w:p w14:paraId="4C029948">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52" w:type="dxa"/>
            <w:gridSpan w:val="2"/>
            <w:shd w:val="clear" w:color="auto" w:fill="auto"/>
            <w:tcMar>
              <w:left w:w="108" w:type="dxa"/>
              <w:right w:w="108" w:type="dxa"/>
            </w:tcMar>
            <w:vAlign w:val="center"/>
          </w:tcPr>
          <w:p w14:paraId="5812272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40" w:type="dxa"/>
            <w:gridSpan w:val="7"/>
            <w:shd w:val="clear" w:color="auto" w:fill="auto"/>
            <w:tcMar>
              <w:left w:w="108" w:type="dxa"/>
              <w:right w:w="108" w:type="dxa"/>
            </w:tcMar>
            <w:vAlign w:val="center"/>
          </w:tcPr>
          <w:p w14:paraId="03912C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5" w:type="dxa"/>
            <w:gridSpan w:val="6"/>
            <w:shd w:val="clear" w:color="auto" w:fill="auto"/>
            <w:tcMar>
              <w:left w:w="108" w:type="dxa"/>
              <w:right w:w="108" w:type="dxa"/>
            </w:tcMar>
            <w:vAlign w:val="center"/>
          </w:tcPr>
          <w:p w14:paraId="29451E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235A16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11E100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1CA297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0CA62E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r>
      <w:tr w14:paraId="3741C7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7445C4F">
            <w:pPr>
              <w:rPr>
                <w:rFonts w:ascii="黑体" w:hAnsi="黑体" w:eastAsia="黑体"/>
                <w:szCs w:val="21"/>
              </w:rPr>
            </w:pPr>
          </w:p>
        </w:tc>
        <w:tc>
          <w:tcPr>
            <w:tcW w:w="1701" w:type="dxa"/>
            <w:vMerge w:val="restart"/>
            <w:shd w:val="clear" w:color="auto" w:fill="auto"/>
            <w:tcMar>
              <w:left w:w="108" w:type="dxa"/>
              <w:right w:w="108" w:type="dxa"/>
            </w:tcMar>
            <w:vAlign w:val="center"/>
          </w:tcPr>
          <w:p w14:paraId="1B6AF62E">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14:paraId="390D95EB">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52" w:type="dxa"/>
            <w:gridSpan w:val="2"/>
            <w:shd w:val="clear" w:color="auto" w:fill="auto"/>
            <w:tcMar>
              <w:left w:w="108" w:type="dxa"/>
              <w:right w:w="108" w:type="dxa"/>
            </w:tcMar>
            <w:vAlign w:val="center"/>
          </w:tcPr>
          <w:p w14:paraId="33F127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7"/>
            <w:shd w:val="clear" w:color="auto" w:fill="auto"/>
            <w:tcMar>
              <w:left w:w="108" w:type="dxa"/>
              <w:right w:w="108" w:type="dxa"/>
            </w:tcMar>
            <w:vAlign w:val="center"/>
          </w:tcPr>
          <w:p w14:paraId="4A5EF35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5" w:type="dxa"/>
            <w:gridSpan w:val="6"/>
            <w:shd w:val="clear" w:color="auto" w:fill="auto"/>
            <w:tcMar>
              <w:left w:w="108" w:type="dxa"/>
              <w:right w:w="108" w:type="dxa"/>
            </w:tcMar>
            <w:vAlign w:val="center"/>
          </w:tcPr>
          <w:p w14:paraId="55D9F30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7384D19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7061C9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21E6BE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3CF2D3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B97F5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E103F6A">
            <w:pPr>
              <w:rPr>
                <w:rFonts w:ascii="黑体" w:hAnsi="黑体" w:eastAsia="黑体"/>
                <w:szCs w:val="21"/>
              </w:rPr>
            </w:pPr>
          </w:p>
        </w:tc>
        <w:tc>
          <w:tcPr>
            <w:tcW w:w="1701" w:type="dxa"/>
            <w:vMerge w:val="continue"/>
            <w:shd w:val="clear" w:color="auto" w:fill="auto"/>
            <w:tcMar>
              <w:left w:w="108" w:type="dxa"/>
              <w:right w:w="108" w:type="dxa"/>
            </w:tcMar>
            <w:vAlign w:val="center"/>
          </w:tcPr>
          <w:p w14:paraId="61DA97AB">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E1616A5">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57" w:type="dxa"/>
            <w:gridSpan w:val="3"/>
            <w:shd w:val="clear" w:color="auto" w:fill="auto"/>
            <w:tcMar>
              <w:left w:w="108" w:type="dxa"/>
              <w:right w:w="108" w:type="dxa"/>
            </w:tcMar>
            <w:vAlign w:val="center"/>
          </w:tcPr>
          <w:p w14:paraId="020A37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70C052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1" w:type="dxa"/>
            <w:gridSpan w:val="5"/>
            <w:shd w:val="clear" w:color="auto" w:fill="auto"/>
            <w:tcMar>
              <w:left w:w="108" w:type="dxa"/>
              <w:right w:w="108" w:type="dxa"/>
            </w:tcMar>
            <w:vAlign w:val="center"/>
          </w:tcPr>
          <w:p w14:paraId="09F79DF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16055A9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60ECD6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01F085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5DED7C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C6FA0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05FAD3A">
            <w:pPr>
              <w:rPr>
                <w:rFonts w:ascii="黑体" w:hAnsi="黑体" w:eastAsia="黑体"/>
                <w:szCs w:val="21"/>
              </w:rPr>
            </w:pPr>
          </w:p>
        </w:tc>
        <w:tc>
          <w:tcPr>
            <w:tcW w:w="1701" w:type="dxa"/>
            <w:vMerge w:val="continue"/>
            <w:shd w:val="clear" w:color="auto" w:fill="auto"/>
            <w:tcMar>
              <w:left w:w="108" w:type="dxa"/>
              <w:right w:w="108" w:type="dxa"/>
            </w:tcMar>
            <w:vAlign w:val="center"/>
          </w:tcPr>
          <w:p w14:paraId="29EBC1D7">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7C92E9C2">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57" w:type="dxa"/>
            <w:gridSpan w:val="3"/>
            <w:shd w:val="clear" w:color="auto" w:fill="auto"/>
            <w:tcMar>
              <w:left w:w="108" w:type="dxa"/>
              <w:right w:w="108" w:type="dxa"/>
            </w:tcMar>
            <w:vAlign w:val="center"/>
          </w:tcPr>
          <w:p w14:paraId="32EDDF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3A27C6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1" w:type="dxa"/>
            <w:gridSpan w:val="5"/>
            <w:shd w:val="clear" w:color="auto" w:fill="auto"/>
            <w:tcMar>
              <w:left w:w="108" w:type="dxa"/>
              <w:right w:w="108" w:type="dxa"/>
            </w:tcMar>
            <w:vAlign w:val="center"/>
          </w:tcPr>
          <w:p w14:paraId="277273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4A033D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5DF717D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718A74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6F71843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7C216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40E9D33">
            <w:pPr>
              <w:rPr>
                <w:rFonts w:ascii="黑体" w:hAnsi="黑体" w:eastAsia="黑体"/>
                <w:szCs w:val="21"/>
              </w:rPr>
            </w:pPr>
          </w:p>
        </w:tc>
        <w:tc>
          <w:tcPr>
            <w:tcW w:w="1701" w:type="dxa"/>
            <w:vMerge w:val="continue"/>
            <w:shd w:val="clear" w:color="auto" w:fill="auto"/>
            <w:tcMar>
              <w:left w:w="108" w:type="dxa"/>
              <w:right w:w="108" w:type="dxa"/>
            </w:tcMar>
            <w:vAlign w:val="center"/>
          </w:tcPr>
          <w:p w14:paraId="4D87DD1B">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B47A69D">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57" w:type="dxa"/>
            <w:gridSpan w:val="3"/>
            <w:shd w:val="clear" w:color="auto" w:fill="auto"/>
            <w:tcMar>
              <w:left w:w="108" w:type="dxa"/>
              <w:right w:w="108" w:type="dxa"/>
            </w:tcMar>
            <w:vAlign w:val="center"/>
          </w:tcPr>
          <w:p w14:paraId="171A316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41166B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1" w:type="dxa"/>
            <w:gridSpan w:val="5"/>
            <w:shd w:val="clear" w:color="auto" w:fill="auto"/>
            <w:tcMar>
              <w:left w:w="108" w:type="dxa"/>
              <w:right w:w="108" w:type="dxa"/>
            </w:tcMar>
            <w:vAlign w:val="center"/>
          </w:tcPr>
          <w:p w14:paraId="3039759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04B5D67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357683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48C33EB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7411D5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56ABC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5360DE9">
            <w:pPr>
              <w:rPr>
                <w:rFonts w:ascii="黑体" w:hAnsi="黑体" w:eastAsia="黑体"/>
                <w:szCs w:val="21"/>
              </w:rPr>
            </w:pPr>
          </w:p>
        </w:tc>
        <w:tc>
          <w:tcPr>
            <w:tcW w:w="1701" w:type="dxa"/>
            <w:vMerge w:val="continue"/>
            <w:shd w:val="clear" w:color="auto" w:fill="auto"/>
            <w:tcMar>
              <w:left w:w="108" w:type="dxa"/>
              <w:right w:w="108" w:type="dxa"/>
            </w:tcMar>
            <w:vAlign w:val="center"/>
          </w:tcPr>
          <w:p w14:paraId="16CA6FFA">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BA9AA38">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61" w:type="dxa"/>
            <w:gridSpan w:val="4"/>
            <w:shd w:val="clear" w:color="auto" w:fill="auto"/>
            <w:tcMar>
              <w:left w:w="108" w:type="dxa"/>
              <w:right w:w="108" w:type="dxa"/>
            </w:tcMar>
            <w:vAlign w:val="center"/>
          </w:tcPr>
          <w:p w14:paraId="376607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368586C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gridSpan w:val="4"/>
            <w:shd w:val="clear" w:color="auto" w:fill="auto"/>
            <w:tcMar>
              <w:left w:w="108" w:type="dxa"/>
              <w:right w:w="108" w:type="dxa"/>
            </w:tcMar>
            <w:vAlign w:val="center"/>
          </w:tcPr>
          <w:p w14:paraId="00FB9E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728EE7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3CB609F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3A2180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0CF237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5E1E5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D8EFCB3">
            <w:pPr>
              <w:rPr>
                <w:rFonts w:ascii="黑体" w:hAnsi="黑体" w:eastAsia="黑体"/>
                <w:szCs w:val="21"/>
              </w:rPr>
            </w:pPr>
          </w:p>
        </w:tc>
        <w:tc>
          <w:tcPr>
            <w:tcW w:w="1701" w:type="dxa"/>
            <w:vMerge w:val="continue"/>
            <w:shd w:val="clear" w:color="auto" w:fill="auto"/>
            <w:tcMar>
              <w:left w:w="108" w:type="dxa"/>
              <w:right w:w="108" w:type="dxa"/>
            </w:tcMar>
            <w:vAlign w:val="center"/>
          </w:tcPr>
          <w:p w14:paraId="1D93921A">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973FC0E">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61" w:type="dxa"/>
            <w:gridSpan w:val="4"/>
            <w:shd w:val="clear" w:color="auto" w:fill="auto"/>
            <w:tcMar>
              <w:left w:w="108" w:type="dxa"/>
              <w:right w:w="108" w:type="dxa"/>
            </w:tcMar>
            <w:vAlign w:val="center"/>
          </w:tcPr>
          <w:p w14:paraId="105046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0C9EE6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gridSpan w:val="4"/>
            <w:shd w:val="clear" w:color="auto" w:fill="auto"/>
            <w:tcMar>
              <w:left w:w="108" w:type="dxa"/>
              <w:right w:w="108" w:type="dxa"/>
            </w:tcMar>
            <w:vAlign w:val="center"/>
          </w:tcPr>
          <w:p w14:paraId="0E7382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6882ACA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53F9B2C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11F0346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0153F9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42F719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309D784">
            <w:pPr>
              <w:rPr>
                <w:rFonts w:ascii="黑体" w:hAnsi="黑体" w:eastAsia="黑体"/>
                <w:szCs w:val="21"/>
              </w:rPr>
            </w:pPr>
          </w:p>
        </w:tc>
        <w:tc>
          <w:tcPr>
            <w:tcW w:w="1701" w:type="dxa"/>
            <w:vMerge w:val="continue"/>
            <w:shd w:val="clear" w:color="auto" w:fill="auto"/>
            <w:tcMar>
              <w:left w:w="108" w:type="dxa"/>
              <w:right w:w="108" w:type="dxa"/>
            </w:tcMar>
            <w:vAlign w:val="center"/>
          </w:tcPr>
          <w:p w14:paraId="61AB5674">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72945EA">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61" w:type="dxa"/>
            <w:gridSpan w:val="4"/>
            <w:shd w:val="clear" w:color="auto" w:fill="auto"/>
            <w:tcMar>
              <w:left w:w="108" w:type="dxa"/>
              <w:right w:w="108" w:type="dxa"/>
            </w:tcMar>
            <w:vAlign w:val="center"/>
          </w:tcPr>
          <w:p w14:paraId="70D2E2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26CCEE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gridSpan w:val="4"/>
            <w:shd w:val="clear" w:color="auto" w:fill="auto"/>
            <w:tcMar>
              <w:left w:w="108" w:type="dxa"/>
              <w:right w:w="108" w:type="dxa"/>
            </w:tcMar>
            <w:vAlign w:val="center"/>
          </w:tcPr>
          <w:p w14:paraId="7219C70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3A446E8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3204A5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0523A0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6E32580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F2BD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CB77BD6">
            <w:pPr>
              <w:rPr>
                <w:rFonts w:ascii="黑体" w:hAnsi="黑体" w:eastAsia="黑体"/>
                <w:szCs w:val="21"/>
              </w:rPr>
            </w:pPr>
          </w:p>
        </w:tc>
        <w:tc>
          <w:tcPr>
            <w:tcW w:w="1701" w:type="dxa"/>
            <w:vMerge w:val="continue"/>
            <w:shd w:val="clear" w:color="auto" w:fill="auto"/>
            <w:tcMar>
              <w:left w:w="108" w:type="dxa"/>
              <w:right w:w="108" w:type="dxa"/>
            </w:tcMar>
            <w:vAlign w:val="center"/>
          </w:tcPr>
          <w:p w14:paraId="4498F69C">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44B7BE61">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61" w:type="dxa"/>
            <w:gridSpan w:val="4"/>
            <w:shd w:val="clear" w:color="auto" w:fill="auto"/>
            <w:tcMar>
              <w:left w:w="108" w:type="dxa"/>
              <w:right w:w="108" w:type="dxa"/>
            </w:tcMar>
            <w:vAlign w:val="center"/>
          </w:tcPr>
          <w:p w14:paraId="268DAC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72A843E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gridSpan w:val="4"/>
            <w:shd w:val="clear" w:color="auto" w:fill="auto"/>
            <w:tcMar>
              <w:left w:w="108" w:type="dxa"/>
              <w:right w:w="108" w:type="dxa"/>
            </w:tcMar>
            <w:vAlign w:val="center"/>
          </w:tcPr>
          <w:p w14:paraId="6FFE66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50DB605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0BB443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6E157DC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4E90FD2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5A2E1F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D3ACF1C">
            <w:pPr>
              <w:rPr>
                <w:rFonts w:ascii="黑体" w:hAnsi="黑体" w:eastAsia="黑体"/>
                <w:szCs w:val="21"/>
              </w:rPr>
            </w:pPr>
          </w:p>
        </w:tc>
        <w:tc>
          <w:tcPr>
            <w:tcW w:w="1701" w:type="dxa"/>
            <w:vMerge w:val="restart"/>
            <w:shd w:val="clear" w:color="auto" w:fill="auto"/>
            <w:tcMar>
              <w:left w:w="108" w:type="dxa"/>
              <w:right w:w="108" w:type="dxa"/>
            </w:tcMar>
            <w:vAlign w:val="center"/>
          </w:tcPr>
          <w:p w14:paraId="1528C14F">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14:paraId="4EF3BC72">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65" w:type="dxa"/>
            <w:gridSpan w:val="5"/>
            <w:shd w:val="clear" w:color="auto" w:fill="auto"/>
            <w:tcMar>
              <w:left w:w="108" w:type="dxa"/>
              <w:right w:w="108" w:type="dxa"/>
            </w:tcMar>
            <w:vAlign w:val="center"/>
          </w:tcPr>
          <w:p w14:paraId="0CA347F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6B446C8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gridSpan w:val="3"/>
            <w:shd w:val="clear" w:color="auto" w:fill="auto"/>
            <w:tcMar>
              <w:left w:w="108" w:type="dxa"/>
              <w:right w:w="108" w:type="dxa"/>
            </w:tcMar>
            <w:vAlign w:val="center"/>
          </w:tcPr>
          <w:p w14:paraId="592C2B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15181E4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6BA3E9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046EC5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45E4F9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495F2B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60EDCE2">
            <w:pPr>
              <w:rPr>
                <w:rFonts w:ascii="黑体" w:hAnsi="黑体" w:eastAsia="黑体"/>
                <w:szCs w:val="21"/>
              </w:rPr>
            </w:pPr>
          </w:p>
        </w:tc>
        <w:tc>
          <w:tcPr>
            <w:tcW w:w="1701" w:type="dxa"/>
            <w:vMerge w:val="continue"/>
            <w:shd w:val="clear" w:color="auto" w:fill="auto"/>
            <w:tcMar>
              <w:left w:w="108" w:type="dxa"/>
              <w:right w:w="108" w:type="dxa"/>
            </w:tcMar>
            <w:vAlign w:val="center"/>
          </w:tcPr>
          <w:p w14:paraId="09983F35">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58FC8607">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65" w:type="dxa"/>
            <w:gridSpan w:val="5"/>
            <w:shd w:val="clear" w:color="auto" w:fill="auto"/>
            <w:tcMar>
              <w:left w:w="108" w:type="dxa"/>
              <w:right w:w="108" w:type="dxa"/>
            </w:tcMar>
            <w:vAlign w:val="center"/>
          </w:tcPr>
          <w:p w14:paraId="4BF833B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15D61BC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gridSpan w:val="3"/>
            <w:shd w:val="clear" w:color="auto" w:fill="auto"/>
            <w:tcMar>
              <w:left w:w="108" w:type="dxa"/>
              <w:right w:w="108" w:type="dxa"/>
            </w:tcMar>
            <w:vAlign w:val="center"/>
          </w:tcPr>
          <w:p w14:paraId="53B3D47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6D59B1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49A2EA0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5B77E7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5AC99B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DC4A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CD3CA36">
            <w:pPr>
              <w:rPr>
                <w:rFonts w:ascii="黑体" w:hAnsi="黑体" w:eastAsia="黑体"/>
                <w:szCs w:val="21"/>
              </w:rPr>
            </w:pPr>
          </w:p>
        </w:tc>
        <w:tc>
          <w:tcPr>
            <w:tcW w:w="1701" w:type="dxa"/>
            <w:vMerge w:val="continue"/>
            <w:shd w:val="clear" w:color="auto" w:fill="auto"/>
            <w:tcMar>
              <w:left w:w="108" w:type="dxa"/>
              <w:right w:w="108" w:type="dxa"/>
            </w:tcMar>
            <w:vAlign w:val="center"/>
          </w:tcPr>
          <w:p w14:paraId="3F7AFC1F">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554CA400">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65" w:type="dxa"/>
            <w:gridSpan w:val="5"/>
            <w:shd w:val="clear" w:color="auto" w:fill="auto"/>
            <w:tcMar>
              <w:left w:w="108" w:type="dxa"/>
              <w:right w:w="108" w:type="dxa"/>
            </w:tcMar>
            <w:vAlign w:val="center"/>
          </w:tcPr>
          <w:p w14:paraId="394DB6C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0B9A74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gridSpan w:val="3"/>
            <w:shd w:val="clear" w:color="auto" w:fill="auto"/>
            <w:tcMar>
              <w:left w:w="108" w:type="dxa"/>
              <w:right w:w="108" w:type="dxa"/>
            </w:tcMar>
            <w:vAlign w:val="center"/>
          </w:tcPr>
          <w:p w14:paraId="12EBC9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5B9E0DF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3FB084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13213E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15FF1B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4C9D4C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2DFD501">
            <w:pPr>
              <w:rPr>
                <w:rFonts w:ascii="黑体" w:hAnsi="黑体" w:eastAsia="黑体"/>
                <w:szCs w:val="21"/>
              </w:rPr>
            </w:pPr>
          </w:p>
        </w:tc>
        <w:tc>
          <w:tcPr>
            <w:tcW w:w="1701" w:type="dxa"/>
            <w:vMerge w:val="restart"/>
            <w:shd w:val="clear" w:color="auto" w:fill="auto"/>
            <w:tcMar>
              <w:left w:w="108" w:type="dxa"/>
              <w:right w:w="108" w:type="dxa"/>
            </w:tcMar>
            <w:vAlign w:val="center"/>
          </w:tcPr>
          <w:p w14:paraId="77BAB36F">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14:paraId="52D407D5">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65" w:type="dxa"/>
            <w:gridSpan w:val="5"/>
            <w:shd w:val="clear" w:color="auto" w:fill="auto"/>
            <w:tcMar>
              <w:left w:w="108" w:type="dxa"/>
              <w:right w:w="108" w:type="dxa"/>
            </w:tcMar>
            <w:vAlign w:val="center"/>
          </w:tcPr>
          <w:p w14:paraId="4840B5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5336D9A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gridSpan w:val="3"/>
            <w:shd w:val="clear" w:color="auto" w:fill="auto"/>
            <w:tcMar>
              <w:left w:w="108" w:type="dxa"/>
              <w:right w:w="108" w:type="dxa"/>
            </w:tcMar>
            <w:vAlign w:val="center"/>
          </w:tcPr>
          <w:p w14:paraId="101E90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51F9F1E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00ADFD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147DC93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0DA1BF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F754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8CCCEE8">
            <w:pPr>
              <w:rPr>
                <w:rFonts w:ascii="黑体" w:hAnsi="黑体" w:eastAsia="黑体"/>
                <w:szCs w:val="21"/>
              </w:rPr>
            </w:pPr>
          </w:p>
        </w:tc>
        <w:tc>
          <w:tcPr>
            <w:tcW w:w="1701" w:type="dxa"/>
            <w:vMerge w:val="continue"/>
            <w:shd w:val="clear" w:color="auto" w:fill="auto"/>
            <w:tcMar>
              <w:left w:w="108" w:type="dxa"/>
              <w:right w:w="108" w:type="dxa"/>
            </w:tcMar>
            <w:vAlign w:val="center"/>
          </w:tcPr>
          <w:p w14:paraId="00E2B8F6">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49700387">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68" w:type="dxa"/>
            <w:gridSpan w:val="6"/>
            <w:shd w:val="clear" w:color="auto" w:fill="auto"/>
            <w:tcMar>
              <w:left w:w="108" w:type="dxa"/>
              <w:right w:w="108" w:type="dxa"/>
            </w:tcMar>
            <w:vAlign w:val="center"/>
          </w:tcPr>
          <w:p w14:paraId="73BE87F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641E01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1" w:type="dxa"/>
            <w:gridSpan w:val="2"/>
            <w:shd w:val="clear" w:color="auto" w:fill="auto"/>
            <w:tcMar>
              <w:left w:w="108" w:type="dxa"/>
              <w:right w:w="108" w:type="dxa"/>
            </w:tcMar>
            <w:vAlign w:val="center"/>
          </w:tcPr>
          <w:p w14:paraId="431BEF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3B0D343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1A0ABB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2D44EA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78CAC3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5519E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79E855A">
            <w:pPr>
              <w:rPr>
                <w:rFonts w:ascii="黑体" w:hAnsi="黑体" w:eastAsia="黑体"/>
                <w:szCs w:val="21"/>
              </w:rPr>
            </w:pPr>
          </w:p>
        </w:tc>
        <w:tc>
          <w:tcPr>
            <w:tcW w:w="1701" w:type="dxa"/>
            <w:vMerge w:val="continue"/>
            <w:shd w:val="clear" w:color="auto" w:fill="auto"/>
            <w:tcMar>
              <w:left w:w="108" w:type="dxa"/>
              <w:right w:w="108" w:type="dxa"/>
            </w:tcMar>
            <w:vAlign w:val="center"/>
          </w:tcPr>
          <w:p w14:paraId="05ED9FE6">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11F5519C">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68" w:type="dxa"/>
            <w:gridSpan w:val="6"/>
            <w:shd w:val="clear" w:color="auto" w:fill="auto"/>
            <w:tcMar>
              <w:left w:w="108" w:type="dxa"/>
              <w:right w:w="108" w:type="dxa"/>
            </w:tcMar>
            <w:vAlign w:val="center"/>
          </w:tcPr>
          <w:p w14:paraId="5908FB2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1E519CA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1" w:type="dxa"/>
            <w:gridSpan w:val="2"/>
            <w:shd w:val="clear" w:color="auto" w:fill="auto"/>
            <w:tcMar>
              <w:left w:w="108" w:type="dxa"/>
              <w:right w:w="108" w:type="dxa"/>
            </w:tcMar>
            <w:vAlign w:val="center"/>
          </w:tcPr>
          <w:p w14:paraId="3AA517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4827D8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5E5F2D4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781476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74BD337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1C3E2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02505B47">
            <w:pPr>
              <w:rPr>
                <w:rFonts w:ascii="黑体" w:hAnsi="黑体" w:eastAsia="黑体"/>
                <w:szCs w:val="21"/>
              </w:rPr>
            </w:pPr>
          </w:p>
        </w:tc>
        <w:tc>
          <w:tcPr>
            <w:tcW w:w="1701" w:type="dxa"/>
            <w:vMerge w:val="continue"/>
            <w:shd w:val="clear" w:color="auto" w:fill="auto"/>
            <w:tcMar>
              <w:left w:w="108" w:type="dxa"/>
              <w:right w:w="108" w:type="dxa"/>
            </w:tcMar>
            <w:vAlign w:val="center"/>
          </w:tcPr>
          <w:p w14:paraId="3C22B063">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E95F797">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68" w:type="dxa"/>
            <w:gridSpan w:val="6"/>
            <w:shd w:val="clear" w:color="auto" w:fill="auto"/>
            <w:tcMar>
              <w:left w:w="108" w:type="dxa"/>
              <w:right w:w="108" w:type="dxa"/>
            </w:tcMar>
            <w:vAlign w:val="center"/>
          </w:tcPr>
          <w:p w14:paraId="183290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1BF381B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1" w:type="dxa"/>
            <w:gridSpan w:val="2"/>
            <w:shd w:val="clear" w:color="auto" w:fill="auto"/>
            <w:tcMar>
              <w:left w:w="108" w:type="dxa"/>
              <w:right w:w="108" w:type="dxa"/>
            </w:tcMar>
            <w:vAlign w:val="center"/>
          </w:tcPr>
          <w:p w14:paraId="20B6199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2826CD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122D92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6E97B9C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3E7193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A37FB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C95D850">
            <w:pPr>
              <w:rPr>
                <w:rFonts w:ascii="黑体" w:hAnsi="黑体" w:eastAsia="黑体"/>
                <w:szCs w:val="21"/>
              </w:rPr>
            </w:pPr>
          </w:p>
        </w:tc>
        <w:tc>
          <w:tcPr>
            <w:tcW w:w="1701" w:type="dxa"/>
            <w:vMerge w:val="continue"/>
            <w:shd w:val="clear" w:color="auto" w:fill="auto"/>
            <w:tcMar>
              <w:left w:w="108" w:type="dxa"/>
              <w:right w:w="108" w:type="dxa"/>
            </w:tcMar>
            <w:vAlign w:val="center"/>
          </w:tcPr>
          <w:p w14:paraId="63358612">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77EE3EE0">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14:paraId="3DB57EF6">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68" w:type="dxa"/>
            <w:gridSpan w:val="6"/>
            <w:shd w:val="clear" w:color="auto" w:fill="auto"/>
            <w:tcMar>
              <w:left w:w="108" w:type="dxa"/>
              <w:right w:w="108" w:type="dxa"/>
            </w:tcMar>
            <w:vAlign w:val="center"/>
          </w:tcPr>
          <w:p w14:paraId="2FA410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6FD869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1" w:type="dxa"/>
            <w:gridSpan w:val="2"/>
            <w:shd w:val="clear" w:color="auto" w:fill="auto"/>
            <w:tcMar>
              <w:left w:w="108" w:type="dxa"/>
              <w:right w:w="108" w:type="dxa"/>
            </w:tcMar>
            <w:vAlign w:val="center"/>
          </w:tcPr>
          <w:p w14:paraId="1ED97D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44A622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307E05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5B4ED36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7C5E8D2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159F2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A43DAEA">
            <w:pPr>
              <w:rPr>
                <w:rFonts w:ascii="黑体" w:hAnsi="黑体" w:eastAsia="黑体"/>
                <w:szCs w:val="21"/>
              </w:rPr>
            </w:pPr>
          </w:p>
        </w:tc>
        <w:tc>
          <w:tcPr>
            <w:tcW w:w="1701" w:type="dxa"/>
            <w:vMerge w:val="restart"/>
            <w:shd w:val="clear" w:color="auto" w:fill="auto"/>
            <w:tcMar>
              <w:left w:w="108" w:type="dxa"/>
              <w:right w:w="108" w:type="dxa"/>
            </w:tcMar>
            <w:vAlign w:val="center"/>
          </w:tcPr>
          <w:p w14:paraId="595DE73A">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14:paraId="6AF0B42F">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14:paraId="47C29B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487A22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18" w:type="dxa"/>
            <w:shd w:val="clear" w:color="auto" w:fill="auto"/>
            <w:tcMar>
              <w:left w:w="108" w:type="dxa"/>
              <w:right w:w="108" w:type="dxa"/>
            </w:tcMar>
            <w:vAlign w:val="center"/>
          </w:tcPr>
          <w:p w14:paraId="228183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2137B87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7C8E3E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6A1D5B9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5D7E303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1CF2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A8FEF81">
            <w:pPr>
              <w:rPr>
                <w:rFonts w:ascii="黑体" w:hAnsi="黑体" w:eastAsia="黑体"/>
                <w:szCs w:val="21"/>
              </w:rPr>
            </w:pPr>
          </w:p>
        </w:tc>
        <w:tc>
          <w:tcPr>
            <w:tcW w:w="1701" w:type="dxa"/>
            <w:vMerge w:val="continue"/>
            <w:shd w:val="clear" w:color="auto" w:fill="auto"/>
            <w:tcMar>
              <w:left w:w="108" w:type="dxa"/>
              <w:right w:w="108" w:type="dxa"/>
            </w:tcMar>
            <w:vAlign w:val="center"/>
          </w:tcPr>
          <w:p w14:paraId="16C71F54">
            <w:pPr>
              <w:widowControl/>
              <w:spacing w:line="300" w:lineRule="exact"/>
              <w:rPr>
                <w:rFonts w:ascii="黑体" w:hAnsi="黑体" w:eastAsia="黑体"/>
                <w:kern w:val="0"/>
                <w:szCs w:val="21"/>
              </w:rPr>
            </w:pPr>
          </w:p>
        </w:tc>
        <w:tc>
          <w:tcPr>
            <w:tcW w:w="2976" w:type="dxa"/>
            <w:shd w:val="clear" w:color="auto" w:fill="auto"/>
            <w:vAlign w:val="center"/>
          </w:tcPr>
          <w:p w14:paraId="382DF60A">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14:paraId="376079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38" w:type="dxa"/>
            <w:gridSpan w:val="7"/>
            <w:shd w:val="clear" w:color="auto" w:fill="auto"/>
            <w:tcMar>
              <w:left w:w="108" w:type="dxa"/>
              <w:right w:w="108" w:type="dxa"/>
            </w:tcMar>
            <w:vAlign w:val="center"/>
          </w:tcPr>
          <w:p w14:paraId="55195B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18" w:type="dxa"/>
            <w:shd w:val="clear" w:color="auto" w:fill="auto"/>
            <w:tcMar>
              <w:left w:w="108" w:type="dxa"/>
              <w:right w:w="108" w:type="dxa"/>
            </w:tcMar>
            <w:vAlign w:val="center"/>
          </w:tcPr>
          <w:p w14:paraId="6E05DA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1A9264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098B09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534A28E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372751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r>
      <w:tr w14:paraId="76607A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1DA352C">
            <w:pPr>
              <w:rPr>
                <w:rFonts w:ascii="黑体" w:hAnsi="黑体" w:eastAsia="黑体"/>
                <w:szCs w:val="21"/>
              </w:rPr>
            </w:pPr>
          </w:p>
        </w:tc>
        <w:tc>
          <w:tcPr>
            <w:tcW w:w="1701" w:type="dxa"/>
            <w:vMerge w:val="continue"/>
            <w:shd w:val="clear" w:color="auto" w:fill="auto"/>
            <w:tcMar>
              <w:left w:w="108" w:type="dxa"/>
              <w:right w:w="108" w:type="dxa"/>
            </w:tcMar>
            <w:vAlign w:val="center"/>
          </w:tcPr>
          <w:p w14:paraId="6AEC890A">
            <w:pPr>
              <w:widowControl/>
              <w:spacing w:line="300" w:lineRule="exact"/>
              <w:rPr>
                <w:rFonts w:ascii="黑体" w:hAnsi="黑体" w:eastAsia="黑体"/>
                <w:kern w:val="0"/>
                <w:szCs w:val="21"/>
              </w:rPr>
            </w:pPr>
          </w:p>
        </w:tc>
        <w:tc>
          <w:tcPr>
            <w:tcW w:w="2976" w:type="dxa"/>
            <w:shd w:val="clear" w:color="auto" w:fill="auto"/>
            <w:vAlign w:val="center"/>
          </w:tcPr>
          <w:p w14:paraId="08609465">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71" w:type="dxa"/>
            <w:gridSpan w:val="7"/>
            <w:shd w:val="clear" w:color="auto" w:fill="auto"/>
            <w:tcMar>
              <w:left w:w="108" w:type="dxa"/>
              <w:right w:w="108" w:type="dxa"/>
            </w:tcMar>
            <w:vAlign w:val="center"/>
          </w:tcPr>
          <w:p w14:paraId="16AE3C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38" w:type="dxa"/>
            <w:gridSpan w:val="7"/>
            <w:shd w:val="clear" w:color="auto" w:fill="auto"/>
            <w:tcMar>
              <w:left w:w="108" w:type="dxa"/>
              <w:right w:w="108" w:type="dxa"/>
            </w:tcMar>
            <w:vAlign w:val="center"/>
          </w:tcPr>
          <w:p w14:paraId="59E68BD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18" w:type="dxa"/>
            <w:shd w:val="clear" w:color="auto" w:fill="auto"/>
            <w:tcMar>
              <w:left w:w="108" w:type="dxa"/>
              <w:right w:w="108" w:type="dxa"/>
            </w:tcMar>
            <w:vAlign w:val="center"/>
          </w:tcPr>
          <w:p w14:paraId="3A66AE4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007A64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05D989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75E212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50D7DC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r>
      <w:tr w14:paraId="036B0B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56A638C">
            <w:pPr>
              <w:rPr>
                <w:rFonts w:ascii="黑体" w:hAnsi="黑体" w:eastAsia="黑体"/>
                <w:szCs w:val="21"/>
              </w:rPr>
            </w:pPr>
          </w:p>
        </w:tc>
        <w:tc>
          <w:tcPr>
            <w:tcW w:w="4677" w:type="dxa"/>
            <w:gridSpan w:val="2"/>
            <w:shd w:val="clear" w:color="auto" w:fill="auto"/>
            <w:tcMar>
              <w:left w:w="108" w:type="dxa"/>
              <w:right w:w="108" w:type="dxa"/>
            </w:tcMar>
            <w:vAlign w:val="center"/>
          </w:tcPr>
          <w:p w14:paraId="38CD3AF7">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61" w:type="dxa"/>
            <w:gridSpan w:val="4"/>
            <w:shd w:val="clear" w:color="auto" w:fill="auto"/>
            <w:tcMar>
              <w:left w:w="108" w:type="dxa"/>
              <w:right w:w="108" w:type="dxa"/>
            </w:tcMar>
            <w:vAlign w:val="center"/>
          </w:tcPr>
          <w:p w14:paraId="2867B85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1</w:t>
            </w:r>
          </w:p>
        </w:tc>
        <w:tc>
          <w:tcPr>
            <w:tcW w:w="539" w:type="dxa"/>
            <w:gridSpan w:val="7"/>
            <w:shd w:val="clear" w:color="auto" w:fill="auto"/>
            <w:tcMar>
              <w:left w:w="108" w:type="dxa"/>
              <w:right w:w="108" w:type="dxa"/>
            </w:tcMar>
            <w:vAlign w:val="center"/>
          </w:tcPr>
          <w:p w14:paraId="6CA44AC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27" w:type="dxa"/>
            <w:gridSpan w:val="4"/>
            <w:shd w:val="clear" w:color="auto" w:fill="auto"/>
            <w:tcMar>
              <w:left w:w="108" w:type="dxa"/>
              <w:right w:w="108" w:type="dxa"/>
            </w:tcMar>
            <w:vAlign w:val="center"/>
          </w:tcPr>
          <w:p w14:paraId="7E9E109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5D884E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44D9B5E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1A3179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7EBEF19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1</w:t>
            </w:r>
          </w:p>
        </w:tc>
      </w:tr>
      <w:tr w14:paraId="472F9C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123F1700">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61" w:type="dxa"/>
            <w:gridSpan w:val="4"/>
            <w:shd w:val="clear" w:color="auto" w:fill="auto"/>
            <w:tcMar>
              <w:left w:w="108" w:type="dxa"/>
              <w:right w:w="108" w:type="dxa"/>
            </w:tcMar>
            <w:vAlign w:val="center"/>
          </w:tcPr>
          <w:p w14:paraId="48B720F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39" w:type="dxa"/>
            <w:gridSpan w:val="7"/>
            <w:shd w:val="clear" w:color="auto" w:fill="auto"/>
            <w:tcMar>
              <w:left w:w="108" w:type="dxa"/>
              <w:right w:w="108" w:type="dxa"/>
            </w:tcMar>
            <w:vAlign w:val="center"/>
          </w:tcPr>
          <w:p w14:paraId="58208AB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c>
          <w:tcPr>
            <w:tcW w:w="527" w:type="dxa"/>
            <w:gridSpan w:val="4"/>
            <w:shd w:val="clear" w:color="auto" w:fill="auto"/>
            <w:tcMar>
              <w:left w:w="108" w:type="dxa"/>
              <w:right w:w="108" w:type="dxa"/>
            </w:tcMar>
            <w:vAlign w:val="center"/>
          </w:tcPr>
          <w:p w14:paraId="098CA0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41063E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10C1461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5CC89B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0824AE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color w:val="FF0000"/>
                <w:szCs w:val="21"/>
                <w:lang w:val="en-US" w:eastAsia="zh-CN"/>
              </w:rPr>
              <w:t>0</w:t>
            </w:r>
          </w:p>
        </w:tc>
      </w:tr>
    </w:tbl>
    <w:p w14:paraId="000112BE">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767CF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B0A5A08">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3B560CE">
            <w:pPr>
              <w:widowControl/>
              <w:jc w:val="center"/>
              <w:rPr>
                <w:rFonts w:ascii="黑体" w:hAnsi="黑体" w:eastAsia="黑体"/>
              </w:rPr>
            </w:pPr>
            <w:r>
              <w:rPr>
                <w:rFonts w:ascii="黑体" w:hAnsi="黑体" w:eastAsia="黑体"/>
                <w:kern w:val="0"/>
                <w:sz w:val="20"/>
                <w:szCs w:val="20"/>
              </w:rPr>
              <w:t>行政诉讼</w:t>
            </w:r>
          </w:p>
        </w:tc>
      </w:tr>
      <w:tr w14:paraId="5998BD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93C4070">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4DFA3420">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02080007">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114277F">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3CC4157">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2F091948">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E6BCF02">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19A648C9">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84B0870">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2833108">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087F00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B0C8A9D">
            <w:pPr>
              <w:jc w:val="cente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F4CB4D3">
            <w:pPr>
              <w:jc w:val="cente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56E7951">
            <w:pPr>
              <w:jc w:val="cente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F8F5CC6">
            <w:pPr>
              <w:jc w:val="cente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0098F2C">
            <w:pPr>
              <w:jc w:val="cente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6167CB5">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81CC241">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856A8C4">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3772802F">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0F5CDAD">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40CB627C">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1A7F965">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83D0E52">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7E8492">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37B90F1C">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51D4D6B">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05D6A8AB">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564C6FD">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000FCC2">
            <w:pPr>
              <w:widowControl/>
              <w:jc w:val="center"/>
              <w:rPr>
                <w:rFonts w:ascii="黑体" w:hAnsi="黑体" w:eastAsia="黑体"/>
              </w:rPr>
            </w:pPr>
            <w:r>
              <w:rPr>
                <w:rFonts w:ascii="黑体" w:hAnsi="黑体" w:eastAsia="黑体"/>
                <w:kern w:val="0"/>
                <w:sz w:val="20"/>
                <w:szCs w:val="20"/>
              </w:rPr>
              <w:t>总计</w:t>
            </w:r>
          </w:p>
        </w:tc>
      </w:tr>
      <w:tr w14:paraId="45C991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bottom"/>
          </w:tcPr>
          <w:p w14:paraId="20D3A9EC">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bottom"/>
          </w:tcPr>
          <w:p w14:paraId="60C4BEC8">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bottom"/>
          </w:tcPr>
          <w:p w14:paraId="67F121BA">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bottom"/>
          </w:tcPr>
          <w:p w14:paraId="74B297F6">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bottom"/>
          </w:tcPr>
          <w:p w14:paraId="4E3BD217">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bottom"/>
          </w:tcPr>
          <w:p w14:paraId="4CE25BBC">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bottom"/>
          </w:tcPr>
          <w:p w14:paraId="66C031A2">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bottom"/>
          </w:tcPr>
          <w:p w14:paraId="6CF9AD88">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bottom"/>
          </w:tcPr>
          <w:p w14:paraId="180BA7C9">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bottom"/>
          </w:tcPr>
          <w:p w14:paraId="32B11A21">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bottom"/>
          </w:tcPr>
          <w:p w14:paraId="3AA7A8F9">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bottom"/>
          </w:tcPr>
          <w:p w14:paraId="2B829A09">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bottom"/>
          </w:tcPr>
          <w:p w14:paraId="494D0B71">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bottom"/>
          </w:tcPr>
          <w:p w14:paraId="16C4E6F3">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bottom"/>
          </w:tcPr>
          <w:p w14:paraId="3D6EA14F">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14:paraId="2FC64371">
      <w:pPr>
        <w:widowControl/>
        <w:jc w:val="left"/>
        <w:rPr>
          <w:rFonts w:hint="eastAsia" w:ascii="仿宋_GB2312" w:hAnsi="Calibri" w:eastAsia="仿宋_GB2312" w:cs="Calibri"/>
          <w:color w:val="FF0000"/>
          <w:kern w:val="0"/>
          <w:szCs w:val="21"/>
          <w:lang w:val="en-US" w:eastAsia="zh-CN"/>
        </w:rPr>
      </w:pPr>
    </w:p>
    <w:p w14:paraId="544B19AD">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存在的主要问题及改进情况</w:t>
      </w:r>
    </w:p>
    <w:p w14:paraId="272CA39C">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fill="FFFFFF"/>
          <w:lang w:val="en-US" w:eastAsia="zh-CN" w:bidi="ar-SA"/>
        </w:rPr>
      </w:pPr>
      <w:r>
        <w:rPr>
          <w:rFonts w:hint="default" w:ascii="Times New Roman" w:hAnsi="Times New Roman" w:eastAsia="仿宋_GB2312" w:cs="Times New Roman"/>
          <w:i w:val="0"/>
          <w:caps w:val="0"/>
          <w:color w:val="auto"/>
          <w:spacing w:val="0"/>
          <w:kern w:val="2"/>
          <w:sz w:val="32"/>
          <w:szCs w:val="32"/>
          <w:shd w:val="clear" w:fill="FFFFFF"/>
          <w:lang w:val="en-US" w:eastAsia="zh-CN" w:bidi="ar-SA"/>
        </w:rPr>
        <w:t>2023年，我局政府信息公开工作取得了一定的成效，但对照上级的要求和公众的期望，还存在一些不足。一是对于哪些信息应该主动公开、哪些信息</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是</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群众关心的</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热点信息研究</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不够深。二是经验总结不够及时，公开的手段途经比较单一。三是公开的内容不够充实，政府信息公开的全面性有待进一步提升。</w:t>
      </w:r>
    </w:p>
    <w:p w14:paraId="1DE27BF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fill="FFFFFF"/>
          <w:lang w:val="en-US" w:eastAsia="zh-CN" w:bidi="ar-SA"/>
        </w:rPr>
      </w:pPr>
      <w:r>
        <w:rPr>
          <w:rFonts w:hint="default" w:ascii="Times New Roman" w:hAnsi="Times New Roman" w:eastAsia="仿宋_GB2312" w:cs="Times New Roman"/>
          <w:i w:val="0"/>
          <w:caps w:val="0"/>
          <w:color w:val="auto"/>
          <w:spacing w:val="0"/>
          <w:kern w:val="2"/>
          <w:sz w:val="32"/>
          <w:szCs w:val="32"/>
          <w:shd w:val="clear" w:fill="FFFFFF"/>
          <w:lang w:val="en-US" w:eastAsia="zh-CN" w:bidi="ar-SA"/>
        </w:rPr>
        <w:t>2024年，区统计局将立足部门职能，严格落实政务公开要求，加大对公众期盼的回应，从加强政府信息管理、提升政民互动水平、规范依申请公开办理、优化公开渠道、强化政务公开人才队伍建设等方面，进一步做好政务公开工作，同时积极对接区大数据中心参加“城市大脑”建设，通过数据可视化的方式向公众公开解读统计数据，推动政务公开工作迈上新台阶。</w:t>
      </w:r>
    </w:p>
    <w:p w14:paraId="67C633C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六、其他需要报告的事项</w:t>
      </w:r>
    </w:p>
    <w:p w14:paraId="66A087C6">
      <w:pPr>
        <w:pStyle w:val="5"/>
        <w:keepNext w:val="0"/>
        <w:keepLines w:val="0"/>
        <w:pageBreakBefore w:val="0"/>
        <w:widowControl/>
        <w:suppressLineNumbers w:val="0"/>
        <w:kinsoku/>
        <w:wordWrap/>
        <w:overflowPunct/>
        <w:topLinePunct w:val="0"/>
        <w:autoSpaceDE w:val="0"/>
        <w:autoSpaceDN/>
        <w:bidi w:val="0"/>
        <w:adjustRightInd/>
        <w:snapToGrid/>
        <w:spacing w:beforeAutospacing="0" w:afterAutospacing="0" w:line="550" w:lineRule="exact"/>
        <w:ind w:left="0" w:firstLine="645"/>
        <w:jc w:val="both"/>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威海市环翠区统计局</w:t>
      </w:r>
      <w:r>
        <w:rPr>
          <w:rFonts w:hint="default" w:ascii="Times New Roman" w:hAnsi="Times New Roman" w:eastAsia="仿宋_GB2312" w:cs="Times New Roman"/>
          <w:sz w:val="32"/>
          <w:szCs w:val="32"/>
        </w:rPr>
        <w:t>未收取政府信息公开信息处理费。</w:t>
      </w:r>
    </w:p>
    <w:p w14:paraId="0E6671FA">
      <w:pPr>
        <w:pStyle w:val="5"/>
        <w:keepNext w:val="0"/>
        <w:keepLines w:val="0"/>
        <w:pageBreakBefore w:val="0"/>
        <w:widowControl/>
        <w:suppressLineNumbers w:val="0"/>
        <w:kinsoku/>
        <w:wordWrap/>
        <w:overflowPunct/>
        <w:topLinePunct w:val="0"/>
        <w:autoSpaceDE w:val="0"/>
        <w:autoSpaceDN/>
        <w:bidi w:val="0"/>
        <w:adjustRightInd/>
        <w:snapToGrid/>
        <w:spacing w:beforeAutospacing="0" w:afterAutospacing="0" w:line="550" w:lineRule="exact"/>
        <w:ind w:left="0" w:firstLine="645"/>
        <w:jc w:val="both"/>
        <w:textAlignment w:val="auto"/>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2</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人大代表、政协委员提案办理方面：</w:t>
      </w:r>
      <w:r>
        <w:rPr>
          <w:rFonts w:hint="default" w:ascii="Times New Roman" w:hAnsi="Times New Roman" w:cs="Times New Roman"/>
          <w:sz w:val="32"/>
          <w:szCs w:val="32"/>
          <w:highlight w:val="none"/>
        </w:rPr>
        <w:t>202</w:t>
      </w:r>
      <w:r>
        <w:rPr>
          <w:rFonts w:hint="default"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威海市环翠区统计局</w:t>
      </w:r>
      <w:r>
        <w:rPr>
          <w:rFonts w:hint="default" w:ascii="Times New Roman" w:hAnsi="Times New Roman" w:eastAsia="仿宋_GB2312" w:cs="Times New Roman"/>
          <w:sz w:val="32"/>
          <w:szCs w:val="32"/>
          <w:highlight w:val="none"/>
        </w:rPr>
        <w:t>共承办市人大代表</w:t>
      </w:r>
      <w:r>
        <w:rPr>
          <w:rFonts w:hint="default" w:ascii="Times New Roman" w:hAnsi="Times New Roman" w:eastAsia="仿宋_GB2312" w:cs="Times New Roman"/>
          <w:sz w:val="32"/>
          <w:szCs w:val="32"/>
          <w:highlight w:val="none"/>
          <w:u w:val="none"/>
        </w:rPr>
        <w:t>建议</w:t>
      </w:r>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32"/>
          <w:szCs w:val="32"/>
          <w:highlight w:val="none"/>
          <w:u w:val="none"/>
        </w:rPr>
        <w:t>件、政协提案</w:t>
      </w:r>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32"/>
          <w:szCs w:val="32"/>
          <w:highlight w:val="none"/>
          <w:u w:val="none"/>
        </w:rPr>
        <w:t>件。</w:t>
      </w:r>
    </w:p>
    <w:p w14:paraId="268B8F8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楷体_GB2312" w:hAnsi="楷体_GB2312" w:eastAsia="楷体_GB2312" w:cs="楷体_GB2312"/>
          <w:sz w:val="32"/>
          <w:szCs w:val="32"/>
          <w:lang w:val="en-US" w:eastAsia="zh-CN"/>
        </w:rPr>
        <w:t>落实上级年度政务公开工作要点情况：</w:t>
      </w:r>
      <w:r>
        <w:rPr>
          <w:rFonts w:hint="eastAsia" w:ascii="仿宋_GB2312" w:hAnsi="仿宋_GB2312" w:eastAsia="仿宋_GB2312" w:cs="仿宋_GB2312"/>
          <w:sz w:val="32"/>
          <w:szCs w:val="32"/>
          <w:lang w:val="en-US" w:eastAsia="zh-CN"/>
        </w:rPr>
        <w:t>区统计局认真落实国务院、省、市、区政务公开工作要点，明确工作职责，积极参加业务培训，严格对照工作标准和要求落实政务公开工作。</w:t>
      </w:r>
    </w:p>
    <w:p w14:paraId="5D052492">
      <w:pPr>
        <w:keepNext w:val="0"/>
        <w:keepLines w:val="0"/>
        <w:pageBreakBefore w:val="0"/>
        <w:widowControl w:val="0"/>
        <w:kinsoku/>
        <w:wordWrap/>
        <w:overflowPunct/>
        <w:topLinePunct w:val="0"/>
        <w:autoSpaceDE/>
        <w:autoSpaceDN/>
        <w:bidi w:val="0"/>
        <w:adjustRightInd/>
        <w:snapToGrid/>
        <w:spacing w:line="550" w:lineRule="exact"/>
        <w:ind w:firstLine="646" w:firstLineChars="202"/>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其他方面：</w:t>
      </w:r>
      <w:r>
        <w:rPr>
          <w:rFonts w:hint="default" w:ascii="Times New Roman" w:hAnsi="Times New Roman" w:eastAsia="仿宋_GB2312" w:cs="Times New Roman"/>
          <w:color w:val="auto"/>
          <w:sz w:val="32"/>
          <w:szCs w:val="32"/>
          <w:lang w:val="en-US" w:eastAsia="zh-CN"/>
        </w:rPr>
        <w:t>2023年区统计局坚持“为民统计”思想，围绕政务公开拉进群众的距离，6月8日开展“政府开放日”活动，从统计局部门职责、统计报表全流程等方面向参加代表深入介绍统计工作。9月20日举办第十四届“经济大普查，数说新时代”主题统计开放日活动，让更多的群众了解统计知识、感受统计工作，明白经济普查服务国家发展的重要作用，营造浓厚的普查氛围。</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A8C695C-D966-4AA4-B242-0EA5AD71F5E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9AE01E64-3F31-4F2E-86C9-00AA03090689}"/>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embedRegular r:id="rId3" w:fontKey="{1851561F-80E0-44D6-B602-358AE407BD7C}"/>
  </w:font>
  <w:font w:name="楷体_GB2312">
    <w:panose1 w:val="02010609030101010101"/>
    <w:charset w:val="86"/>
    <w:family w:val="decorative"/>
    <w:pitch w:val="default"/>
    <w:sig w:usb0="00000001" w:usb1="080E0000" w:usb2="00000000" w:usb3="00000000" w:csb0="00040000" w:csb1="00000000"/>
    <w:embedRegular r:id="rId4" w:fontKey="{CF80C758-3ED7-460A-AF29-ADD444BAEE52}"/>
  </w:font>
  <w:font w:name="楷体">
    <w:panose1 w:val="02010609060101010101"/>
    <w:charset w:val="86"/>
    <w:family w:val="decorative"/>
    <w:pitch w:val="default"/>
    <w:sig w:usb0="800002BF" w:usb1="38CF7CFA" w:usb2="00000016" w:usb3="00000000" w:csb0="00040001" w:csb1="00000000"/>
    <w:embedRegular r:id="rId5" w:fontKey="{E0BF7D9E-49B6-4025-B3B7-624B1A46BD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2E03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DC01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ADC01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iOWM4ZGIxMTg4NTc4YTE4NWM3OWY0MWM3YTM3NzIifQ=="/>
  </w:docVars>
  <w:rsids>
    <w:rsidRoot w:val="11AF18C8"/>
    <w:rsid w:val="02DA1145"/>
    <w:rsid w:val="0644035B"/>
    <w:rsid w:val="06C01B14"/>
    <w:rsid w:val="08D157AC"/>
    <w:rsid w:val="0A4C7551"/>
    <w:rsid w:val="10AFA3C6"/>
    <w:rsid w:val="11AF18C8"/>
    <w:rsid w:val="1A6A77C7"/>
    <w:rsid w:val="1B40417D"/>
    <w:rsid w:val="1B683BB9"/>
    <w:rsid w:val="21E9640B"/>
    <w:rsid w:val="249E6AF6"/>
    <w:rsid w:val="26FF283C"/>
    <w:rsid w:val="2F3A5849"/>
    <w:rsid w:val="38E54BBA"/>
    <w:rsid w:val="3A005B30"/>
    <w:rsid w:val="3B585B17"/>
    <w:rsid w:val="3F7F6D07"/>
    <w:rsid w:val="41D56FB0"/>
    <w:rsid w:val="45793F41"/>
    <w:rsid w:val="464F74E8"/>
    <w:rsid w:val="49DF1A1C"/>
    <w:rsid w:val="511E6463"/>
    <w:rsid w:val="53834829"/>
    <w:rsid w:val="54F23AC6"/>
    <w:rsid w:val="56F344A5"/>
    <w:rsid w:val="5B2F2252"/>
    <w:rsid w:val="5B827175"/>
    <w:rsid w:val="5C0F0C78"/>
    <w:rsid w:val="5D427F0A"/>
    <w:rsid w:val="657F7FC2"/>
    <w:rsid w:val="68C9088B"/>
    <w:rsid w:val="6C7C7FF0"/>
    <w:rsid w:val="77181135"/>
    <w:rsid w:val="7BFC1E22"/>
    <w:rsid w:val="7C2B5853"/>
    <w:rsid w:val="7E2277F5"/>
    <w:rsid w:val="7F5D0D7A"/>
    <w:rsid w:val="7FF3217F"/>
    <w:rsid w:val="CFD98EC0"/>
    <w:rsid w:val="F95F4281"/>
    <w:rsid w:val="FABFFB74"/>
    <w:rsid w:val="FBBB7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2596</Words>
  <Characters>2714</Characters>
  <Lines>0</Lines>
  <Paragraphs>0</Paragraphs>
  <TotalTime>0</TotalTime>
  <ScaleCrop>false</ScaleCrop>
  <LinksUpToDate>false</LinksUpToDate>
  <CharactersWithSpaces>2714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宫秀秀</cp:lastModifiedBy>
  <cp:lastPrinted>2023-01-16T17:08:00Z</cp:lastPrinted>
  <dcterms:modified xsi:type="dcterms:W3CDTF">2024-11-14T07:34:22Z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E69FC135B6704485BACA57740AE2D712</vt:lpwstr>
  </property>
</Properties>
</file>