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spacing w:before="0" w:beforeLines="0" w:beforeAutospacing="0" w:after="0" w:afterLines="0" w:afterAutospacing="0" w:line="580" w:lineRule="exact"/>
        <w:jc w:val="center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</w:rPr>
      </w:pPr>
    </w:p>
    <w:p>
      <w:pPr>
        <w:pStyle w:val="3"/>
        <w:spacing w:before="0" w:beforeLines="0" w:beforeAutospacing="0" w:after="0" w:afterLines="0" w:afterAutospacing="0" w:line="580" w:lineRule="exact"/>
        <w:jc w:val="center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</w:rPr>
      </w:pPr>
    </w:p>
    <w:p>
      <w:pPr>
        <w:pStyle w:val="3"/>
        <w:spacing w:before="0" w:beforeLines="0" w:beforeAutospacing="0" w:after="0" w:afterLines="0" w:afterAutospacing="0" w:line="580" w:lineRule="exact"/>
        <w:jc w:val="center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</w:rPr>
        <w:t>区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lang w:val="en-US" w:eastAsia="zh-CN"/>
        </w:rPr>
        <w:t>商务局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</w:rPr>
        <w:t>2013年度政府信息公开工作报告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2013年度，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区商务局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认真贯彻落实《中华人民共和国政府信息公开条例》，保证了政府信息公开效果。通过环翠区政府网站信息公开平台和新闻媒体等多种形式，及时、全面、有效地主动公开政府信息，为广大公众提供了比较好的政府信息公开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784" w:firstLineChars="245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一、概述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2013年，在区委、区政府的正确领导下，在区政府办公室信息科的具体指导下，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我局办公室及时更新、维护全局政务公开的内容，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实现了公开信息内容全面、准确、及时。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局主动公开政府信息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条，在主动公开的信息中，业务工作类信息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条，其他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我局坚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持以“科学发展观”重要思想为指导，深入贯彻科学发展观，全面落实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《中华人民共和国政府信息公开条例》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，坚持把政府信息公开工作作为加强党风廉政建设，规范行业作风，促进依法行政的重要举措来抓，政府信息公开工作取得了一些成绩。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黑体" w:hAnsi="黑体" w:eastAsia="黑体" w:cs="黑体"/>
          <w:bCs/>
          <w:kern w:val="0"/>
          <w:sz w:val="32"/>
          <w:szCs w:val="32"/>
        </w:rPr>
        <w:t>二、组织领导和制度建设情况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商务局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加强组织领导，落实专门机构和人员。为进一步推进信息公开工作，按照要求，我局完善了信息公开网络，对各部门各单位明确信息公开联络人，定期组织信息交换，确保信息公开工作不留死角。落实和制定相关制度、配套措施，推进信息公开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黑体" w:hAnsi="黑体" w:eastAsia="黑体" w:cs="黑体"/>
          <w:bCs/>
          <w:kern w:val="0"/>
          <w:sz w:val="32"/>
          <w:szCs w:val="32"/>
        </w:rPr>
        <w:t>三、主动公开政府信息以及公开平台建设情况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保证及时公开，确保工作成效。按照信息公开有关要求，对需要公开的及时公开。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黑体" w:hAnsi="黑体" w:eastAsia="黑体" w:cs="黑体"/>
          <w:bCs/>
          <w:kern w:val="0"/>
          <w:sz w:val="32"/>
          <w:szCs w:val="32"/>
        </w:rPr>
        <w:t>四、政府信息公开申请的办理情况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本年度无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收到要求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商务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局公开政府信息的申请事件。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黑体" w:hAnsi="黑体" w:eastAsia="黑体" w:cs="黑体"/>
          <w:bCs/>
          <w:kern w:val="0"/>
          <w:sz w:val="32"/>
          <w:szCs w:val="32"/>
        </w:rPr>
        <w:t>五、政府信息公开的收费及减免情况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本年度公开的政府信息，没有收取任何费用。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黑体" w:hAnsi="黑体" w:eastAsia="黑体" w:cs="黑体"/>
          <w:bCs/>
          <w:kern w:val="0"/>
          <w:sz w:val="32"/>
          <w:szCs w:val="32"/>
        </w:rPr>
        <w:t>六、因政府信息公开申请提起行政复议、行政诉讼的情况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本年度没有发生因违反政府信息公开工作规定而出现的投诉、复议、诉讼等情况。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黑体" w:hAnsi="黑体" w:eastAsia="黑体" w:cs="黑体"/>
          <w:bCs/>
          <w:kern w:val="0"/>
          <w:sz w:val="32"/>
          <w:szCs w:val="32"/>
        </w:rPr>
        <w:t>七、政府信息公开保密审查及监督检查情况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进一步完善了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商务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局政府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信息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公开保密审查制度，针对信息公开工作新要求，及时完善了公开流程和制度，进一步规范了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信息公开工作保密审查的程序和范围，明确了审查职责。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黑体" w:hAnsi="黑体" w:eastAsia="黑体" w:cs="黑体"/>
          <w:bCs/>
          <w:kern w:val="0"/>
          <w:sz w:val="32"/>
          <w:szCs w:val="32"/>
        </w:rPr>
        <w:t>八、所属公共企事业单位公开工作推进情况：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无所属公共企事业单位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黑体" w:hAnsi="黑体" w:eastAsia="黑体" w:cs="黑体"/>
          <w:bCs/>
          <w:kern w:val="0"/>
          <w:sz w:val="32"/>
          <w:szCs w:val="32"/>
        </w:rPr>
        <w:t>九、政府信息公开工作存在的主要问题及改进情况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目前，我局政府信息公开工作虽然取得了一定成绩，但也存在着一些不足和问题,一是信息公开手段有待进一步拓展；二是信息公开内容可以更趋完善。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638" w:leftChars="304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黑体" w:hAnsi="黑体" w:eastAsia="黑体" w:cs="黑体"/>
          <w:bCs/>
          <w:kern w:val="0"/>
          <w:sz w:val="32"/>
          <w:szCs w:val="32"/>
        </w:rPr>
        <w:t>需要说明的事项与附表。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区商务局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在区政府主动公开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lang w:val="en-US" w:eastAsia="zh-CN"/>
        </w:rPr>
        <w:t>的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z w:val="32"/>
          <w:szCs w:val="32"/>
        </w:rPr>
        <w:t>政府信息情况以及申请公开情况统计见附表。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2013年政府信息公开工作情况统计表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widowControl/>
        <w:ind w:left="-178" w:leftChars="-85" w:firstLine="181" w:firstLineChars="75"/>
        <w:rPr>
          <w:rFonts w:hint="eastAsia" w:ascii="楷体_GB2312" w:hAnsi="Arial" w:eastAsia="楷体_GB2312" w:cs="Arial"/>
          <w:b/>
          <w:color w:val="000000"/>
          <w:kern w:val="0"/>
          <w:sz w:val="24"/>
        </w:rPr>
      </w:pPr>
      <w:r>
        <w:rPr>
          <w:rFonts w:hint="eastAsia" w:ascii="仿宋" w:hAnsi="仿宋" w:eastAsia="仿宋" w:cs="Arial"/>
          <w:b/>
          <w:color w:val="000000"/>
          <w:kern w:val="0"/>
          <w:sz w:val="24"/>
        </w:rPr>
        <w:t>填报单位： 环翠区</w:t>
      </w:r>
      <w:r>
        <w:rPr>
          <w:rFonts w:hint="eastAsia" w:ascii="仿宋" w:hAnsi="仿宋" w:eastAsia="仿宋" w:cs="Arial"/>
          <w:b/>
          <w:color w:val="000000"/>
          <w:kern w:val="0"/>
          <w:sz w:val="24"/>
          <w:lang w:val="en-US" w:eastAsia="zh-CN"/>
        </w:rPr>
        <w:t>商务局</w:t>
      </w:r>
      <w:r>
        <w:rPr>
          <w:rFonts w:hint="eastAsia" w:ascii="仿宋" w:hAnsi="仿宋" w:eastAsia="仿宋" w:cs="Arial"/>
          <w:b/>
          <w:color w:val="000000"/>
          <w:kern w:val="0"/>
          <w:sz w:val="24"/>
        </w:rPr>
        <w:t xml:space="preserve">                    </w:t>
      </w:r>
      <w:r>
        <w:rPr>
          <w:rFonts w:hint="eastAsia" w:ascii="楷体_GB2312" w:hAnsi="Arial" w:eastAsia="楷体_GB2312" w:cs="Arial"/>
          <w:b/>
          <w:color w:val="000000"/>
          <w:kern w:val="0"/>
          <w:sz w:val="24"/>
        </w:rPr>
        <w:t xml:space="preserve">                               </w:t>
      </w:r>
    </w:p>
    <w:tbl>
      <w:tblPr>
        <w:tblStyle w:val="4"/>
        <w:tblW w:w="922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8"/>
        <w:gridCol w:w="1084"/>
        <w:gridCol w:w="309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Ansi="Arial"/>
                <w:b/>
                <w:color w:val="000000"/>
                <w:kern w:val="0"/>
                <w:sz w:val="24"/>
              </w:rPr>
              <w:t>指</w:t>
            </w:r>
            <w:r>
              <w:rPr>
                <w:b/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Arial"/>
                <w:b/>
                <w:color w:val="000000"/>
                <w:kern w:val="0"/>
                <w:sz w:val="24"/>
              </w:rPr>
              <w:t>标</w:t>
            </w:r>
            <w:r>
              <w:rPr>
                <w:b/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Arial"/>
                <w:b/>
                <w:color w:val="000000"/>
                <w:kern w:val="0"/>
                <w:sz w:val="24"/>
              </w:rPr>
              <w:t>名</w:t>
            </w:r>
            <w:r>
              <w:rPr>
                <w:b/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Arial"/>
                <w:b/>
                <w:color w:val="000000"/>
                <w:kern w:val="0"/>
                <w:sz w:val="24"/>
              </w:rPr>
              <w:t>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计量单位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本年累计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一、主动公开信息数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区政府及其部门公开信息数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镇政府（街道办事处）公开信息数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二、信息公开申请数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信函及传真申请数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网上填表及电子邮件申请数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当面申请数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三、对申请的答复数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同意公开数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同意部分公开数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不予公开数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4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其他情况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四、依申请提供信息收取费用数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五、政府信息公开被举报数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维持具体行政行为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纠错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六、政府信息公开被行政复议数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维持具体行政行为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630" w:firstLineChars="30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纠错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七、政府信息公开被诉讼数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维持具体行政行为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纠错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int="eastAsia" w:hAnsi="Arial"/>
                <w:color w:val="000000"/>
                <w:kern w:val="0"/>
                <w:szCs w:val="21"/>
              </w:rPr>
              <w:t>区直部门</w:t>
            </w:r>
            <w:r>
              <w:rPr>
                <w:rFonts w:hAnsi="Arial"/>
                <w:color w:val="000000"/>
                <w:kern w:val="0"/>
                <w:szCs w:val="21"/>
              </w:rPr>
              <w:t>门户网站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镇政府（街道办事处）门户网站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十一、设置政府信息查阅点数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int="eastAsia" w:hAnsi="Arial"/>
                <w:color w:val="000000"/>
                <w:kern w:val="0"/>
                <w:szCs w:val="21"/>
              </w:rPr>
              <w:t>区直部门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镇政府（街道办事处）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十二、查阅点接待人数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309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int="eastAsia" w:hAnsi="Arial"/>
                <w:color w:val="000000"/>
                <w:kern w:val="0"/>
                <w:szCs w:val="21"/>
              </w:rPr>
              <w:t>区直部门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镇政府（街道办事处）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十三、政府信息公开指定工作人员数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其中：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全职人员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（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Ansi="Arial"/>
                <w:color w:val="000000"/>
                <w:kern w:val="0"/>
                <w:szCs w:val="21"/>
              </w:rPr>
              <w:t>）区政府及其部门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（</w:t>
            </w: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Ansi="Arial"/>
                <w:color w:val="000000"/>
                <w:kern w:val="0"/>
                <w:szCs w:val="21"/>
              </w:rPr>
              <w:t>）镇政府（街道办事处）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.</w:t>
            </w:r>
            <w:r>
              <w:rPr>
                <w:rFonts w:hAnsi="Arial"/>
                <w:color w:val="000000"/>
                <w:kern w:val="0"/>
                <w:szCs w:val="21"/>
              </w:rPr>
              <w:t>兼职人员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（</w:t>
            </w: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Ansi="Arial"/>
                <w:color w:val="000000"/>
                <w:kern w:val="0"/>
                <w:szCs w:val="21"/>
              </w:rPr>
              <w:t>）区政府及其部门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048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630" w:firstLineChars="300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Ansi="Arial"/>
                <w:color w:val="000000"/>
                <w:kern w:val="0"/>
                <w:szCs w:val="21"/>
              </w:rPr>
              <w:t>（</w:t>
            </w: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Ansi="Arial"/>
                <w:color w:val="000000"/>
                <w:kern w:val="0"/>
                <w:szCs w:val="21"/>
              </w:rPr>
              <w:t>）镇政府（街道办事处）</w:t>
            </w:r>
          </w:p>
        </w:tc>
        <w:tc>
          <w:tcPr>
            <w:tcW w:w="108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96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jc w:val="center"/>
        <w:rPr>
          <w:rFonts w:hint="eastAsia" w:ascii="Arial" w:hAnsi="Arial" w:cs="Arial"/>
          <w:color w:val="000000"/>
          <w:kern w:val="0"/>
          <w:szCs w:val="21"/>
        </w:rPr>
      </w:pPr>
    </w:p>
    <w:p>
      <w:pPr>
        <w:widowControl/>
        <w:jc w:val="left"/>
        <w:rPr>
          <w:rFonts w:hint="eastAsia"/>
        </w:rPr>
      </w:pPr>
      <w:r>
        <w:rPr>
          <w:kern w:val="0"/>
        </w:rPr>
        <w:t xml:space="preserve"> </w:t>
      </w:r>
    </w:p>
    <w:p>
      <w:pPr>
        <w:widowControl/>
        <w:spacing w:line="580" w:lineRule="exact"/>
        <w:jc w:val="left"/>
        <w:rPr>
          <w:rFonts w:hint="eastAsia" w:ascii="仿宋" w:hAnsi="仿宋" w:eastAsia="仿宋" w:cs="宋体"/>
          <w:kern w:val="0"/>
          <w:sz w:val="18"/>
          <w:szCs w:val="18"/>
        </w:rPr>
      </w:pPr>
    </w:p>
    <w:sectPr>
      <w:footerReference r:id="rId3" w:type="default"/>
      <w:footerReference r:id="rId4" w:type="even"/>
      <w:pgSz w:w="11906" w:h="16838"/>
      <w:pgMar w:top="1701" w:right="1418" w:bottom="1701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2C03E9"/>
    <w:multiLevelType w:val="singleLevel"/>
    <w:tmpl w:val="532C03E9"/>
    <w:lvl w:ilvl="0" w:tentative="0">
      <w:start w:val="10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hMDVjMmI1YTI4ZjcxNzM3OTgzNThlMjNiNmY5YzQifQ=="/>
  </w:docVars>
  <w:rsids>
    <w:rsidRoot w:val="00172A27"/>
    <w:rsid w:val="5B1F1B22"/>
    <w:rsid w:val="5C9500D2"/>
    <w:rsid w:val="5DB11B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link w:val="6"/>
    <w:qFormat/>
    <w:uiPriority w:val="0"/>
    <w:rPr>
      <w:rFonts w:ascii="宋体" w:hAnsi="宋体" w:eastAsia="仿宋_GB2312"/>
      <w:sz w:val="32"/>
    </w:rPr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 Char1"/>
    <w:basedOn w:val="1"/>
    <w:link w:val="5"/>
    <w:autoRedefine/>
    <w:qFormat/>
    <w:uiPriority w:val="0"/>
    <w:pPr>
      <w:spacing w:before="100" w:beforeLines="0" w:beforeAutospacing="1" w:after="100" w:afterLines="0" w:afterAutospacing="1"/>
    </w:pPr>
    <w:rPr>
      <w:rFonts w:ascii="宋体" w:hAnsi="宋体" w:eastAsia="仿宋_GB2312"/>
      <w:sz w:val="32"/>
    </w:rPr>
  </w:style>
  <w:style w:type="character" w:styleId="7">
    <w:name w:val="Strong"/>
    <w:basedOn w:val="5"/>
    <w:autoRedefine/>
    <w:qFormat/>
    <w:uiPriority w:val="0"/>
    <w:rPr>
      <w:b/>
      <w:bCs/>
    </w:rPr>
  </w:style>
  <w:style w:type="character" w:styleId="8">
    <w:name w:val="page number"/>
    <w:basedOn w:val="5"/>
    <w:autoRedefine/>
    <w:qFormat/>
    <w:uiPriority w:val="0"/>
  </w:style>
  <w:style w:type="character" w:customStyle="1" w:styleId="9">
    <w:name w:val="l12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 (Beijing) Limited</Company>
  <Pages>1</Pages>
  <Words>158</Words>
  <Characters>906</Characters>
  <Lines>7</Lines>
  <Paragraphs>2</Paragraphs>
  <TotalTime>0</TotalTime>
  <ScaleCrop>false</ScaleCrop>
  <LinksUpToDate>false</LinksUpToDate>
  <CharactersWithSpaces>1062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2013-02-26T06:41:00Z</dcterms:created>
  <dc:creator>aministrotor</dc:creator>
  <cp:lastModifiedBy>LIUKAI</cp:lastModifiedBy>
  <cp:lastPrinted>2017-12-11T05:01:00Z</cp:lastPrinted>
  <dcterms:modified xsi:type="dcterms:W3CDTF">2024-04-11T06:40:16Z</dcterms:modified>
  <dc:title>中华人民共和国行政监察法 (全文)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40BA04D9CAFD4532B32884D93FAF693C_12</vt:lpwstr>
  </property>
</Properties>
</file>