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pStyle w:val="3"/>
        <w:spacing w:before="0" w:beforeLines="0" w:beforeAutospacing="0" w:after="0" w:afterLines="0" w:afterAutospacing="0" w:line="580" w:lineRule="exact"/>
        <w:jc w:val="center"/>
        <w:rPr>
          <w:rStyle w:val="7"/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</w:rPr>
      </w:pPr>
    </w:p>
    <w:p>
      <w:pPr>
        <w:pStyle w:val="3"/>
        <w:spacing w:before="0" w:beforeLines="0" w:beforeAutospacing="0" w:after="0" w:afterLines="0" w:afterAutospacing="0" w:line="580" w:lineRule="exact"/>
        <w:jc w:val="center"/>
        <w:rPr>
          <w:rStyle w:val="7"/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</w:rPr>
      </w:pPr>
    </w:p>
    <w:p>
      <w:pPr>
        <w:pStyle w:val="3"/>
        <w:spacing w:before="0" w:beforeLines="0" w:beforeAutospacing="0" w:after="0" w:afterLines="0" w:afterAutospacing="0" w:line="580" w:lineRule="exact"/>
        <w:jc w:val="center"/>
        <w:rPr>
          <w:rStyle w:val="7"/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</w:rPr>
      </w:pPr>
      <w:r>
        <w:rPr>
          <w:rStyle w:val="7"/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</w:rPr>
        <w:t>区</w:t>
      </w:r>
      <w:r>
        <w:rPr>
          <w:rStyle w:val="7"/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lang w:val="en-US" w:eastAsia="zh-CN"/>
        </w:rPr>
        <w:t>商务局</w:t>
      </w:r>
      <w:r>
        <w:rPr>
          <w:rStyle w:val="7"/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</w:rPr>
        <w:t>2013年度政府信息公开工作报告</w:t>
      </w:r>
    </w:p>
    <w:p>
      <w:pPr>
        <w:widowControl/>
        <w:spacing w:line="580" w:lineRule="exact"/>
        <w:ind w:firstLine="640" w:firstLineChars="200"/>
        <w:jc w:val="left"/>
        <w:rPr>
          <w:rFonts w:hint="eastAsia" w:ascii="仿宋_GB2312" w:hAnsi="宋体" w:eastAsia="仿宋_GB2312" w:cs="宋体"/>
          <w:color w:val="333333"/>
          <w:kern w:val="0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</w:rPr>
        <w:t>2013年度，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区商务局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</w:rPr>
        <w:t>认真贯彻落实《中华人民共和国政府信息公开条例》，保证了政府信息公开效果。通过环翠区政府网站信息公开平台和新闻媒体等多种形式，及时、全面、有效地主动公开政府信息，为广大公众提供了比较好的政府信息公开服务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right="0" w:rightChars="0" w:firstLine="784" w:firstLineChars="245"/>
        <w:jc w:val="left"/>
        <w:textAlignment w:val="auto"/>
        <w:outlineLvl w:val="9"/>
        <w:rPr>
          <w:rFonts w:hint="eastAsia" w:ascii="黑体" w:hAnsi="黑体" w:eastAsia="黑体" w:cs="黑体"/>
          <w:kern w:val="0"/>
          <w:sz w:val="32"/>
          <w:szCs w:val="32"/>
        </w:rPr>
      </w:pPr>
      <w:r>
        <w:rPr>
          <w:rFonts w:hint="eastAsia" w:ascii="黑体" w:hAnsi="黑体" w:eastAsia="黑体" w:cs="黑体"/>
          <w:bCs/>
          <w:kern w:val="0"/>
          <w:sz w:val="32"/>
          <w:szCs w:val="32"/>
        </w:rPr>
        <w:t>一、概述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right="0" w:rightChars="0"/>
        <w:jc w:val="left"/>
        <w:textAlignment w:val="auto"/>
        <w:outlineLvl w:val="9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 xml:space="preserve">    2013年，在区委、区政府的正确领导下，在区政府办公室信息科的具体指导下，</w:t>
      </w:r>
      <w:r>
        <w:rPr>
          <w:rFonts w:hint="default" w:ascii="Times New Roman" w:hAnsi="Times New Roman" w:eastAsia="仿宋_GB2312" w:cs="Times New Roman"/>
          <w:color w:val="333333"/>
          <w:sz w:val="32"/>
          <w:szCs w:val="32"/>
        </w:rPr>
        <w:t>我局办公室及时更新、维护全局政务公开的内容，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实现了公开信息内容全面、准确、及时。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局主动公开政府信息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53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条，在主动公开的信息中，业务工作类信息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43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条，其他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条。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我局坚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持以“科学发展观”重要思想为指导，深入贯彻科学发展观，全面落实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</w:rPr>
        <w:t>《中华人民共和国政府信息公开条例》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，坚持把政府信息公开工作作为加强党风廉政建设，规范行业作风，促进依法行政的重要举措来抓，政府信息公开工作取得了一些成绩。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right="0" w:rightChars="0"/>
        <w:jc w:val="left"/>
        <w:textAlignment w:val="auto"/>
        <w:outlineLvl w:val="9"/>
        <w:rPr>
          <w:rFonts w:hint="default" w:ascii="黑体" w:hAnsi="黑体" w:eastAsia="黑体" w:cs="黑体"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Cs/>
          <w:kern w:val="0"/>
          <w:sz w:val="32"/>
          <w:szCs w:val="32"/>
          <w:lang w:val="en-US" w:eastAsia="zh-CN"/>
        </w:rPr>
        <w:t xml:space="preserve">    </w:t>
      </w:r>
      <w:r>
        <w:rPr>
          <w:rFonts w:hint="default" w:ascii="黑体" w:hAnsi="黑体" w:eastAsia="黑体" w:cs="黑体"/>
          <w:bCs/>
          <w:kern w:val="0"/>
          <w:sz w:val="32"/>
          <w:szCs w:val="32"/>
        </w:rPr>
        <w:t>二、组织领导和制度建设情况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right="0" w:rightChars="0"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color w:val="333333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商务局</w:t>
      </w:r>
      <w:r>
        <w:rPr>
          <w:rFonts w:hint="default" w:ascii="Times New Roman" w:hAnsi="Times New Roman" w:eastAsia="仿宋_GB2312" w:cs="Times New Roman"/>
          <w:color w:val="333333"/>
          <w:sz w:val="32"/>
          <w:szCs w:val="32"/>
        </w:rPr>
        <w:t>加强组织领导，落实专门机构和人员。为进一步推进信息公开工作，按照要求，我局完善了信息公开网络，对各部门各单位明确信息公开联络人，定期组织信息交换，确保信息公开工作不留死角。落实和制定相关制度、配套措施，推进信息公开工作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right="0" w:rightChars="0"/>
        <w:jc w:val="left"/>
        <w:textAlignment w:val="auto"/>
        <w:outlineLvl w:val="9"/>
        <w:rPr>
          <w:rFonts w:hint="default" w:ascii="黑体" w:hAnsi="黑体" w:eastAsia="黑体" w:cs="黑体"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Cs/>
          <w:kern w:val="0"/>
          <w:sz w:val="32"/>
          <w:szCs w:val="32"/>
          <w:lang w:val="en-US" w:eastAsia="zh-CN"/>
        </w:rPr>
        <w:t xml:space="preserve">   </w:t>
      </w:r>
      <w:r>
        <w:rPr>
          <w:rFonts w:hint="default" w:ascii="黑体" w:hAnsi="黑体" w:eastAsia="黑体" w:cs="黑体"/>
          <w:bCs/>
          <w:kern w:val="0"/>
          <w:sz w:val="32"/>
          <w:szCs w:val="32"/>
        </w:rPr>
        <w:t>三、主动公开政府信息以及公开平台建设情况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right="0" w:rightChars="0"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333333"/>
          <w:sz w:val="32"/>
          <w:szCs w:val="32"/>
        </w:rPr>
        <w:t>保证及时公开，确保工作成效。按照信息公开有关要求，对需要公开的及时公开。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right="0" w:rightChars="0"/>
        <w:jc w:val="left"/>
        <w:textAlignment w:val="auto"/>
        <w:outlineLvl w:val="9"/>
        <w:rPr>
          <w:rFonts w:hint="default" w:ascii="黑体" w:hAnsi="黑体" w:eastAsia="黑体" w:cs="黑体"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Cs/>
          <w:kern w:val="0"/>
          <w:sz w:val="32"/>
          <w:szCs w:val="32"/>
          <w:lang w:val="en-US" w:eastAsia="zh-CN"/>
        </w:rPr>
        <w:t xml:space="preserve">    </w:t>
      </w:r>
      <w:r>
        <w:rPr>
          <w:rFonts w:hint="default" w:ascii="黑体" w:hAnsi="黑体" w:eastAsia="黑体" w:cs="黑体"/>
          <w:bCs/>
          <w:kern w:val="0"/>
          <w:sz w:val="32"/>
          <w:szCs w:val="32"/>
        </w:rPr>
        <w:t>四、政府信息公开申请的办理情况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right="0" w:rightChars="0"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本年度无</w:t>
      </w:r>
      <w:r>
        <w:rPr>
          <w:rFonts w:hint="default" w:ascii="Times New Roman" w:hAnsi="Times New Roman" w:eastAsia="仿宋_GB2312" w:cs="Times New Roman"/>
          <w:color w:val="333333"/>
          <w:sz w:val="32"/>
          <w:szCs w:val="32"/>
        </w:rPr>
        <w:t>收到要求</w:t>
      </w:r>
      <w:r>
        <w:rPr>
          <w:rFonts w:hint="eastAsia" w:ascii="Times New Roman" w:hAnsi="Times New Roman" w:eastAsia="仿宋_GB2312" w:cs="Times New Roman"/>
          <w:color w:val="333333"/>
          <w:sz w:val="32"/>
          <w:szCs w:val="32"/>
          <w:lang w:val="en-US" w:eastAsia="zh-CN"/>
        </w:rPr>
        <w:t>商务</w:t>
      </w:r>
      <w:r>
        <w:rPr>
          <w:rFonts w:hint="default" w:ascii="Times New Roman" w:hAnsi="Times New Roman" w:eastAsia="仿宋_GB2312" w:cs="Times New Roman"/>
          <w:color w:val="333333"/>
          <w:sz w:val="32"/>
          <w:szCs w:val="32"/>
        </w:rPr>
        <w:t>局公开政府信息的申请事件。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right="0" w:rightChars="0"/>
        <w:jc w:val="left"/>
        <w:textAlignment w:val="auto"/>
        <w:outlineLvl w:val="9"/>
        <w:rPr>
          <w:rFonts w:hint="default" w:ascii="黑体" w:hAnsi="黑体" w:eastAsia="黑体" w:cs="黑体"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Cs/>
          <w:kern w:val="0"/>
          <w:sz w:val="32"/>
          <w:szCs w:val="32"/>
          <w:lang w:val="en-US" w:eastAsia="zh-CN"/>
        </w:rPr>
        <w:t xml:space="preserve">    </w:t>
      </w:r>
      <w:r>
        <w:rPr>
          <w:rFonts w:hint="default" w:ascii="黑体" w:hAnsi="黑体" w:eastAsia="黑体" w:cs="黑体"/>
          <w:bCs/>
          <w:kern w:val="0"/>
          <w:sz w:val="32"/>
          <w:szCs w:val="32"/>
        </w:rPr>
        <w:t>五、政府信息公开的收费及减免情况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right="0" w:rightChars="0"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333333"/>
          <w:sz w:val="32"/>
          <w:szCs w:val="32"/>
        </w:rPr>
        <w:t>本年度公开的政府信息，没有收取任何费用。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right="0" w:rightChars="0"/>
        <w:jc w:val="left"/>
        <w:textAlignment w:val="auto"/>
        <w:outlineLvl w:val="9"/>
        <w:rPr>
          <w:rFonts w:hint="default" w:ascii="黑体" w:hAnsi="黑体" w:eastAsia="黑体" w:cs="黑体"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Cs/>
          <w:kern w:val="0"/>
          <w:sz w:val="32"/>
          <w:szCs w:val="32"/>
          <w:lang w:val="en-US" w:eastAsia="zh-CN"/>
        </w:rPr>
        <w:t xml:space="preserve">    </w:t>
      </w:r>
      <w:r>
        <w:rPr>
          <w:rFonts w:hint="default" w:ascii="黑体" w:hAnsi="黑体" w:eastAsia="黑体" w:cs="黑体"/>
          <w:bCs/>
          <w:kern w:val="0"/>
          <w:sz w:val="32"/>
          <w:szCs w:val="32"/>
        </w:rPr>
        <w:t>六、因政府信息公开申请提起行政复议、行政诉讼的情况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right="0" w:rightChars="0"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333333"/>
          <w:sz w:val="32"/>
          <w:szCs w:val="32"/>
        </w:rPr>
        <w:t>本年度没有发生因违反政府信息公开工作规定而出现的投诉、复议、诉讼等情况。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right="0" w:rightChars="0"/>
        <w:jc w:val="left"/>
        <w:textAlignment w:val="auto"/>
        <w:outlineLvl w:val="9"/>
        <w:rPr>
          <w:rFonts w:hint="default" w:ascii="黑体" w:hAnsi="黑体" w:eastAsia="黑体" w:cs="黑体"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Cs/>
          <w:kern w:val="0"/>
          <w:sz w:val="32"/>
          <w:szCs w:val="32"/>
          <w:lang w:val="en-US" w:eastAsia="zh-CN"/>
        </w:rPr>
        <w:t xml:space="preserve">    </w:t>
      </w:r>
      <w:r>
        <w:rPr>
          <w:rFonts w:hint="default" w:ascii="黑体" w:hAnsi="黑体" w:eastAsia="黑体" w:cs="黑体"/>
          <w:bCs/>
          <w:kern w:val="0"/>
          <w:sz w:val="32"/>
          <w:szCs w:val="32"/>
        </w:rPr>
        <w:t>七、政府信息公开保密审查及监督检查情况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right="0" w:rightChars="0"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color w:val="333333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333333"/>
          <w:sz w:val="32"/>
          <w:szCs w:val="32"/>
        </w:rPr>
        <w:t>进一步完善了</w:t>
      </w:r>
      <w:r>
        <w:rPr>
          <w:rFonts w:hint="eastAsia" w:ascii="Times New Roman" w:hAnsi="Times New Roman" w:eastAsia="仿宋_GB2312" w:cs="Times New Roman"/>
          <w:color w:val="333333"/>
          <w:sz w:val="32"/>
          <w:szCs w:val="32"/>
          <w:lang w:val="en-US" w:eastAsia="zh-CN"/>
        </w:rPr>
        <w:t>商务</w:t>
      </w:r>
      <w:r>
        <w:rPr>
          <w:rFonts w:hint="default" w:ascii="Times New Roman" w:hAnsi="Times New Roman" w:eastAsia="仿宋_GB2312" w:cs="Times New Roman"/>
          <w:color w:val="333333"/>
          <w:sz w:val="32"/>
          <w:szCs w:val="32"/>
        </w:rPr>
        <w:t>局政府</w:t>
      </w:r>
      <w:r>
        <w:rPr>
          <w:rFonts w:hint="default" w:ascii="Times New Roman" w:hAnsi="Times New Roman" w:eastAsia="仿宋_GB2312" w:cs="Times New Roman"/>
          <w:color w:val="333333"/>
          <w:sz w:val="32"/>
          <w:szCs w:val="32"/>
        </w:rPr>
        <w:t>信息</w:t>
      </w:r>
      <w:r>
        <w:rPr>
          <w:rFonts w:hint="default" w:ascii="Times New Roman" w:hAnsi="Times New Roman" w:eastAsia="仿宋_GB2312" w:cs="Times New Roman"/>
          <w:color w:val="333333"/>
          <w:sz w:val="32"/>
          <w:szCs w:val="32"/>
        </w:rPr>
        <w:t>公开保密审查制度，针对信息公开工作新要求，及时完善了公开流程和制度，进一步规范了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color w:val="333333"/>
          <w:sz w:val="32"/>
          <w:szCs w:val="32"/>
        </w:rPr>
        <w:t>信息公开工作保密审查的程序和范围，明确了审查职责。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right="0" w:rightChars="0"/>
        <w:jc w:val="left"/>
        <w:textAlignment w:val="auto"/>
        <w:outlineLvl w:val="9"/>
        <w:rPr>
          <w:rFonts w:hint="default" w:ascii="Times New Roman" w:hAnsi="Times New Roman" w:eastAsia="仿宋_GB2312" w:cs="Times New Roman"/>
          <w:color w:val="333333"/>
          <w:sz w:val="32"/>
          <w:szCs w:val="32"/>
        </w:rPr>
      </w:pPr>
      <w:r>
        <w:rPr>
          <w:rFonts w:hint="eastAsia" w:ascii="黑体" w:hAnsi="黑体" w:eastAsia="黑体" w:cs="黑体"/>
          <w:bCs/>
          <w:kern w:val="0"/>
          <w:sz w:val="32"/>
          <w:szCs w:val="32"/>
          <w:lang w:val="en-US" w:eastAsia="zh-CN"/>
        </w:rPr>
        <w:t xml:space="preserve">    </w:t>
      </w:r>
      <w:r>
        <w:rPr>
          <w:rFonts w:hint="default" w:ascii="黑体" w:hAnsi="黑体" w:eastAsia="黑体" w:cs="黑体"/>
          <w:bCs/>
          <w:kern w:val="0"/>
          <w:sz w:val="32"/>
          <w:szCs w:val="32"/>
        </w:rPr>
        <w:t>八、所属公共企事业单位公开工作推进情况：</w:t>
      </w:r>
      <w:r>
        <w:rPr>
          <w:rFonts w:hint="default" w:ascii="Times New Roman" w:hAnsi="Times New Roman" w:eastAsia="仿宋_GB2312" w:cs="Times New Roman"/>
          <w:color w:val="333333"/>
          <w:sz w:val="32"/>
          <w:szCs w:val="32"/>
        </w:rPr>
        <w:t>无所属公共企事业单位</w:t>
      </w:r>
      <w:r>
        <w:rPr>
          <w:rFonts w:hint="eastAsia" w:ascii="Times New Roman" w:hAnsi="Times New Roman" w:eastAsia="仿宋_GB2312" w:cs="Times New Roman"/>
          <w:color w:val="333333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right="0" w:rightChars="0"/>
        <w:jc w:val="left"/>
        <w:textAlignment w:val="auto"/>
        <w:outlineLvl w:val="9"/>
        <w:rPr>
          <w:rFonts w:hint="default" w:ascii="黑体" w:hAnsi="黑体" w:eastAsia="黑体" w:cs="黑体"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Cs/>
          <w:kern w:val="0"/>
          <w:sz w:val="32"/>
          <w:szCs w:val="32"/>
          <w:lang w:val="en-US" w:eastAsia="zh-CN"/>
        </w:rPr>
        <w:t xml:space="preserve">    </w:t>
      </w:r>
      <w:r>
        <w:rPr>
          <w:rFonts w:hint="default" w:ascii="黑体" w:hAnsi="黑体" w:eastAsia="黑体" w:cs="黑体"/>
          <w:bCs/>
          <w:kern w:val="0"/>
          <w:sz w:val="32"/>
          <w:szCs w:val="32"/>
        </w:rPr>
        <w:t>九、政府信息公开工作存在的主要问题及改进情况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right="0" w:rightChars="0"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color w:val="333333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333333"/>
          <w:sz w:val="32"/>
          <w:szCs w:val="32"/>
        </w:rPr>
        <w:t>目前，我局政府信息公开工作虽然取得了一定成绩，但也存在着一些不足和问题,一是信息公开手段有待进一步拓展；二是信息公开内容可以更趋完善。</w:t>
      </w:r>
    </w:p>
    <w:p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638" w:leftChars="304" w:right="0" w:rightChars="0"/>
        <w:textAlignment w:val="auto"/>
        <w:outlineLvl w:val="9"/>
        <w:rPr>
          <w:rFonts w:hint="default" w:ascii="Times New Roman" w:hAnsi="Times New Roman" w:eastAsia="仿宋_GB2312" w:cs="Times New Roman"/>
          <w:color w:val="333333"/>
          <w:sz w:val="32"/>
          <w:szCs w:val="32"/>
        </w:rPr>
      </w:pPr>
      <w:r>
        <w:rPr>
          <w:rFonts w:hint="default" w:ascii="黑体" w:hAnsi="黑体" w:eastAsia="黑体" w:cs="黑体"/>
          <w:bCs/>
          <w:kern w:val="0"/>
          <w:sz w:val="32"/>
          <w:szCs w:val="32"/>
        </w:rPr>
        <w:t>需要说明的事项与附表。</w:t>
      </w:r>
      <w:r>
        <w:rPr>
          <w:rFonts w:hint="eastAsia" w:ascii="Times New Roman" w:hAnsi="Times New Roman" w:eastAsia="仿宋_GB2312" w:cs="Times New Roman"/>
          <w:color w:val="333333"/>
          <w:sz w:val="32"/>
          <w:szCs w:val="32"/>
          <w:lang w:val="en-US" w:eastAsia="zh-CN"/>
        </w:rPr>
        <w:t>区商务局</w:t>
      </w:r>
      <w:r>
        <w:rPr>
          <w:rFonts w:hint="default" w:ascii="Times New Roman" w:hAnsi="Times New Roman" w:eastAsia="仿宋_GB2312" w:cs="Times New Roman"/>
          <w:color w:val="333333"/>
          <w:sz w:val="32"/>
          <w:szCs w:val="32"/>
        </w:rPr>
        <w:t>在区政府主动公开</w:t>
      </w:r>
      <w:r>
        <w:rPr>
          <w:rFonts w:hint="eastAsia" w:ascii="Times New Roman" w:hAnsi="Times New Roman" w:eastAsia="仿宋_GB2312" w:cs="Times New Roman"/>
          <w:color w:val="333333"/>
          <w:sz w:val="32"/>
          <w:szCs w:val="32"/>
          <w:lang w:val="en-US" w:eastAsia="zh-CN"/>
        </w:rPr>
        <w:t>的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right="0" w:rightChars="0"/>
        <w:textAlignment w:val="auto"/>
        <w:outlineLvl w:val="9"/>
        <w:rPr>
          <w:rFonts w:hint="default" w:ascii="Times New Roman" w:hAnsi="Times New Roman" w:eastAsia="仿宋_GB2312" w:cs="Times New Roman"/>
          <w:color w:val="333333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333333"/>
          <w:sz w:val="32"/>
          <w:szCs w:val="32"/>
        </w:rPr>
        <w:t>政府信息情况以及申请公开情况统计见附表。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right="0" w:rightChars="0" w:firstLine="640" w:firstLineChars="200"/>
        <w:jc w:val="right"/>
        <w:textAlignment w:val="auto"/>
        <w:outlineLvl w:val="9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</w:rPr>
        <w:t xml:space="preserve">                       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right="0" w:rightChars="0"/>
        <w:jc w:val="left"/>
        <w:textAlignment w:val="auto"/>
        <w:outlineLvl w:val="9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2013年政府信息公开工作情况统计表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/>
          <w:sz w:val="44"/>
          <w:szCs w:val="44"/>
        </w:rPr>
      </w:pPr>
    </w:p>
    <w:p>
      <w:pPr>
        <w:widowControl/>
        <w:ind w:left="-178" w:leftChars="-85" w:firstLine="181" w:firstLineChars="75"/>
        <w:rPr>
          <w:rFonts w:hint="eastAsia" w:ascii="楷体_GB2312" w:hAnsi="Arial" w:eastAsia="楷体_GB2312" w:cs="Arial"/>
          <w:b/>
          <w:color w:val="000000"/>
          <w:kern w:val="0"/>
          <w:sz w:val="24"/>
        </w:rPr>
      </w:pPr>
      <w:r>
        <w:rPr>
          <w:rFonts w:hint="eastAsia" w:ascii="仿宋" w:hAnsi="仿宋" w:eastAsia="仿宋" w:cs="Arial"/>
          <w:b/>
          <w:color w:val="000000"/>
          <w:kern w:val="0"/>
          <w:sz w:val="24"/>
        </w:rPr>
        <w:t>填报单位： 环翠区</w:t>
      </w:r>
      <w:r>
        <w:rPr>
          <w:rFonts w:hint="eastAsia" w:ascii="仿宋" w:hAnsi="仿宋" w:eastAsia="仿宋" w:cs="Arial"/>
          <w:b/>
          <w:color w:val="000000"/>
          <w:kern w:val="0"/>
          <w:sz w:val="24"/>
          <w:lang w:val="en-US" w:eastAsia="zh-CN"/>
        </w:rPr>
        <w:t>商务局</w:t>
      </w:r>
      <w:r>
        <w:rPr>
          <w:rFonts w:hint="eastAsia" w:ascii="仿宋" w:hAnsi="仿宋" w:eastAsia="仿宋" w:cs="Arial"/>
          <w:b/>
          <w:color w:val="000000"/>
          <w:kern w:val="0"/>
          <w:sz w:val="24"/>
        </w:rPr>
        <w:t xml:space="preserve">                    </w:t>
      </w:r>
      <w:r>
        <w:rPr>
          <w:rFonts w:hint="eastAsia" w:ascii="楷体_GB2312" w:hAnsi="Arial" w:eastAsia="楷体_GB2312" w:cs="Arial"/>
          <w:b/>
          <w:color w:val="000000"/>
          <w:kern w:val="0"/>
          <w:sz w:val="24"/>
        </w:rPr>
        <w:t xml:space="preserve">                               </w:t>
      </w:r>
    </w:p>
    <w:tbl>
      <w:tblPr>
        <w:tblStyle w:val="4"/>
        <w:tblW w:w="9228" w:type="dxa"/>
        <w:jc w:val="center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048"/>
        <w:gridCol w:w="1084"/>
        <w:gridCol w:w="3096"/>
      </w:tblGrid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b/>
                <w:color w:val="000000"/>
                <w:kern w:val="0"/>
                <w:sz w:val="24"/>
              </w:rPr>
            </w:pPr>
            <w:r>
              <w:rPr>
                <w:rFonts w:hAnsi="Arial"/>
                <w:b/>
                <w:color w:val="000000"/>
                <w:kern w:val="0"/>
                <w:sz w:val="24"/>
              </w:rPr>
              <w:t>指</w:t>
            </w:r>
            <w:r>
              <w:rPr>
                <w:b/>
                <w:color w:val="000000"/>
                <w:kern w:val="0"/>
                <w:sz w:val="24"/>
              </w:rPr>
              <w:t xml:space="preserve">  </w:t>
            </w:r>
            <w:r>
              <w:rPr>
                <w:rFonts w:hAnsi="Arial"/>
                <w:b/>
                <w:color w:val="000000"/>
                <w:kern w:val="0"/>
                <w:sz w:val="24"/>
              </w:rPr>
              <w:t>标</w:t>
            </w:r>
            <w:r>
              <w:rPr>
                <w:b/>
                <w:color w:val="000000"/>
                <w:kern w:val="0"/>
                <w:sz w:val="24"/>
              </w:rPr>
              <w:t xml:space="preserve">  </w:t>
            </w:r>
            <w:r>
              <w:rPr>
                <w:rFonts w:hAnsi="Arial"/>
                <w:b/>
                <w:color w:val="000000"/>
                <w:kern w:val="0"/>
                <w:sz w:val="24"/>
              </w:rPr>
              <w:t>名</w:t>
            </w:r>
            <w:r>
              <w:rPr>
                <w:b/>
                <w:color w:val="000000"/>
                <w:kern w:val="0"/>
                <w:sz w:val="24"/>
              </w:rPr>
              <w:t xml:space="preserve">  </w:t>
            </w:r>
            <w:r>
              <w:rPr>
                <w:rFonts w:hAnsi="Arial"/>
                <w:b/>
                <w:color w:val="000000"/>
                <w:kern w:val="0"/>
                <w:sz w:val="24"/>
              </w:rPr>
              <w:t>称</w:t>
            </w:r>
          </w:p>
        </w:tc>
        <w:tc>
          <w:tcPr>
            <w:tcW w:w="108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b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b/>
                <w:color w:val="000000"/>
                <w:kern w:val="0"/>
                <w:sz w:val="24"/>
              </w:rPr>
              <w:t>计量单位</w:t>
            </w:r>
          </w:p>
        </w:tc>
        <w:tc>
          <w:tcPr>
            <w:tcW w:w="309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b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b/>
                <w:color w:val="000000"/>
                <w:kern w:val="0"/>
                <w:sz w:val="24"/>
              </w:rPr>
              <w:t>本年累计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>
              <w:rPr>
                <w:rFonts w:hAnsi="Arial"/>
                <w:color w:val="000000"/>
                <w:kern w:val="0"/>
                <w:szCs w:val="21"/>
              </w:rPr>
              <w:t>一、主动公开信息数</w:t>
            </w:r>
          </w:p>
        </w:tc>
        <w:tc>
          <w:tcPr>
            <w:tcW w:w="108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条</w:t>
            </w:r>
          </w:p>
        </w:tc>
        <w:tc>
          <w:tcPr>
            <w:tcW w:w="309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  <w:lang w:val="en-US" w:eastAsia="zh-CN"/>
              </w:rPr>
              <w:t>5</w:t>
            </w: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3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>
              <w:rPr>
                <w:rFonts w:hAnsi="Arial"/>
                <w:color w:val="000000"/>
                <w:kern w:val="0"/>
                <w:szCs w:val="21"/>
              </w:rPr>
              <w:t>其中：</w:t>
            </w:r>
            <w:r>
              <w:rPr>
                <w:color w:val="000000"/>
                <w:kern w:val="0"/>
                <w:szCs w:val="21"/>
              </w:rPr>
              <w:t>1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.</w:t>
            </w:r>
            <w:r>
              <w:rPr>
                <w:rFonts w:hAnsi="Arial"/>
                <w:color w:val="000000"/>
                <w:kern w:val="0"/>
                <w:szCs w:val="21"/>
              </w:rPr>
              <w:t>区政府及其部门公开信息数</w:t>
            </w:r>
          </w:p>
        </w:tc>
        <w:tc>
          <w:tcPr>
            <w:tcW w:w="108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条</w:t>
            </w:r>
          </w:p>
        </w:tc>
        <w:tc>
          <w:tcPr>
            <w:tcW w:w="309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  <w:lang w:val="en-US" w:eastAsia="zh-CN"/>
              </w:rPr>
              <w:t>5</w:t>
            </w: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3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630" w:firstLineChars="300"/>
              <w:jc w:val="left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2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.</w:t>
            </w:r>
            <w:r>
              <w:rPr>
                <w:rFonts w:hAnsi="Arial"/>
                <w:color w:val="000000"/>
                <w:kern w:val="0"/>
                <w:szCs w:val="21"/>
              </w:rPr>
              <w:t>镇政府（街道办事处）公开信息数</w:t>
            </w:r>
          </w:p>
        </w:tc>
        <w:tc>
          <w:tcPr>
            <w:tcW w:w="108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条</w:t>
            </w:r>
          </w:p>
        </w:tc>
        <w:tc>
          <w:tcPr>
            <w:tcW w:w="309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>
              <w:rPr>
                <w:rFonts w:hAnsi="Arial"/>
                <w:color w:val="000000"/>
                <w:kern w:val="0"/>
                <w:szCs w:val="21"/>
              </w:rPr>
              <w:t>二、信息公开申请数</w:t>
            </w:r>
          </w:p>
        </w:tc>
        <w:tc>
          <w:tcPr>
            <w:tcW w:w="108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309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>
              <w:rPr>
                <w:rFonts w:hAnsi="Arial"/>
                <w:color w:val="000000"/>
                <w:kern w:val="0"/>
                <w:szCs w:val="21"/>
              </w:rPr>
              <w:t>其中：</w:t>
            </w:r>
            <w:r>
              <w:rPr>
                <w:color w:val="000000"/>
                <w:kern w:val="0"/>
                <w:szCs w:val="21"/>
              </w:rPr>
              <w:t>1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.</w:t>
            </w:r>
            <w:r>
              <w:rPr>
                <w:rFonts w:hAnsi="Arial"/>
                <w:color w:val="000000"/>
                <w:kern w:val="0"/>
                <w:szCs w:val="21"/>
              </w:rPr>
              <w:t>信函及传真申请数</w:t>
            </w:r>
          </w:p>
        </w:tc>
        <w:tc>
          <w:tcPr>
            <w:tcW w:w="108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309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630" w:firstLineChars="300"/>
              <w:jc w:val="left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2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.</w:t>
            </w:r>
            <w:r>
              <w:rPr>
                <w:rFonts w:hAnsi="Arial"/>
                <w:color w:val="000000"/>
                <w:kern w:val="0"/>
                <w:szCs w:val="21"/>
              </w:rPr>
              <w:t>网上填表及电子邮件申请数</w:t>
            </w:r>
          </w:p>
        </w:tc>
        <w:tc>
          <w:tcPr>
            <w:tcW w:w="108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309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630" w:firstLineChars="300"/>
              <w:jc w:val="left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3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.</w:t>
            </w:r>
            <w:r>
              <w:rPr>
                <w:rFonts w:hAnsi="Arial"/>
                <w:color w:val="000000"/>
                <w:kern w:val="0"/>
                <w:szCs w:val="21"/>
              </w:rPr>
              <w:t>当面申请数</w:t>
            </w:r>
          </w:p>
        </w:tc>
        <w:tc>
          <w:tcPr>
            <w:tcW w:w="108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309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>
              <w:rPr>
                <w:rFonts w:hAnsi="Arial"/>
                <w:color w:val="000000"/>
                <w:kern w:val="0"/>
                <w:szCs w:val="21"/>
              </w:rPr>
              <w:t>三、对申请的答复数</w:t>
            </w:r>
          </w:p>
        </w:tc>
        <w:tc>
          <w:tcPr>
            <w:tcW w:w="108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309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>
              <w:rPr>
                <w:rFonts w:hAnsi="Arial"/>
                <w:color w:val="000000"/>
                <w:kern w:val="0"/>
                <w:szCs w:val="21"/>
              </w:rPr>
              <w:t>其中：</w:t>
            </w:r>
            <w:r>
              <w:rPr>
                <w:color w:val="000000"/>
                <w:kern w:val="0"/>
                <w:szCs w:val="21"/>
              </w:rPr>
              <w:t>1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.</w:t>
            </w:r>
            <w:r>
              <w:rPr>
                <w:rFonts w:hAnsi="Arial"/>
                <w:color w:val="000000"/>
                <w:kern w:val="0"/>
                <w:szCs w:val="21"/>
              </w:rPr>
              <w:t>同意公开数</w:t>
            </w:r>
          </w:p>
        </w:tc>
        <w:tc>
          <w:tcPr>
            <w:tcW w:w="108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309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630" w:firstLineChars="300"/>
              <w:jc w:val="left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2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.</w:t>
            </w:r>
            <w:r>
              <w:rPr>
                <w:rFonts w:hAnsi="Arial"/>
                <w:color w:val="000000"/>
                <w:kern w:val="0"/>
                <w:szCs w:val="21"/>
              </w:rPr>
              <w:t>同意部分公开数</w:t>
            </w:r>
          </w:p>
        </w:tc>
        <w:tc>
          <w:tcPr>
            <w:tcW w:w="108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309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630" w:firstLineChars="300"/>
              <w:jc w:val="left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3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.</w:t>
            </w:r>
            <w:r>
              <w:rPr>
                <w:rFonts w:hAnsi="Arial"/>
                <w:color w:val="000000"/>
                <w:kern w:val="0"/>
                <w:szCs w:val="21"/>
              </w:rPr>
              <w:t>不予公开数</w:t>
            </w:r>
          </w:p>
        </w:tc>
        <w:tc>
          <w:tcPr>
            <w:tcW w:w="108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309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630" w:firstLineChars="300"/>
              <w:jc w:val="left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4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.</w:t>
            </w:r>
            <w:r>
              <w:rPr>
                <w:rFonts w:hAnsi="Arial"/>
                <w:color w:val="000000"/>
                <w:kern w:val="0"/>
                <w:szCs w:val="21"/>
              </w:rPr>
              <w:t>其他情况</w:t>
            </w:r>
          </w:p>
        </w:tc>
        <w:tc>
          <w:tcPr>
            <w:tcW w:w="108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309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>
              <w:rPr>
                <w:rFonts w:hAnsi="Arial"/>
                <w:color w:val="000000"/>
                <w:kern w:val="0"/>
                <w:szCs w:val="21"/>
              </w:rPr>
              <w:t>四、依申请提供信息收取费用数</w:t>
            </w:r>
          </w:p>
        </w:tc>
        <w:tc>
          <w:tcPr>
            <w:tcW w:w="108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元</w:t>
            </w:r>
          </w:p>
        </w:tc>
        <w:tc>
          <w:tcPr>
            <w:tcW w:w="309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Ansi="Arial"/>
                <w:color w:val="000000"/>
                <w:kern w:val="0"/>
                <w:szCs w:val="21"/>
              </w:rPr>
              <w:t>五、政府信息公开被举报数</w:t>
            </w:r>
          </w:p>
        </w:tc>
        <w:tc>
          <w:tcPr>
            <w:tcW w:w="108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309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single" w:color="auto" w:sz="4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Ansi="Arial"/>
                <w:color w:val="000000"/>
                <w:kern w:val="0"/>
                <w:szCs w:val="21"/>
              </w:rPr>
              <w:t>其中：</w:t>
            </w:r>
            <w:r>
              <w:rPr>
                <w:color w:val="000000"/>
                <w:kern w:val="0"/>
                <w:szCs w:val="21"/>
              </w:rPr>
              <w:t>1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.</w:t>
            </w:r>
            <w:r>
              <w:rPr>
                <w:rFonts w:hAnsi="Arial"/>
                <w:color w:val="000000"/>
                <w:kern w:val="0"/>
                <w:szCs w:val="21"/>
              </w:rPr>
              <w:t>维持具体行政行为</w:t>
            </w:r>
          </w:p>
        </w:tc>
        <w:tc>
          <w:tcPr>
            <w:tcW w:w="108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309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630" w:firstLineChars="300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2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.</w:t>
            </w:r>
            <w:r>
              <w:rPr>
                <w:rFonts w:hAnsi="Arial"/>
                <w:color w:val="000000"/>
                <w:kern w:val="0"/>
                <w:szCs w:val="21"/>
              </w:rPr>
              <w:t>纠错</w:t>
            </w:r>
          </w:p>
        </w:tc>
        <w:tc>
          <w:tcPr>
            <w:tcW w:w="108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309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Ansi="Arial"/>
                <w:color w:val="000000"/>
                <w:kern w:val="0"/>
                <w:szCs w:val="21"/>
              </w:rPr>
              <w:t>六、政府信息公开被行政复议数</w:t>
            </w:r>
          </w:p>
        </w:tc>
        <w:tc>
          <w:tcPr>
            <w:tcW w:w="108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309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Ansi="Arial"/>
                <w:color w:val="000000"/>
                <w:kern w:val="0"/>
                <w:szCs w:val="21"/>
              </w:rPr>
              <w:t>其中：</w:t>
            </w:r>
            <w:r>
              <w:rPr>
                <w:color w:val="000000"/>
                <w:kern w:val="0"/>
                <w:szCs w:val="21"/>
              </w:rPr>
              <w:t>1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.</w:t>
            </w:r>
            <w:r>
              <w:rPr>
                <w:rFonts w:hAnsi="Arial"/>
                <w:color w:val="000000"/>
                <w:kern w:val="0"/>
                <w:szCs w:val="21"/>
              </w:rPr>
              <w:t>维持具体行政行为</w:t>
            </w:r>
          </w:p>
        </w:tc>
        <w:tc>
          <w:tcPr>
            <w:tcW w:w="108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309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630" w:firstLineChars="300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2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.</w:t>
            </w:r>
            <w:r>
              <w:rPr>
                <w:rFonts w:hAnsi="Arial"/>
                <w:color w:val="000000"/>
                <w:kern w:val="0"/>
                <w:szCs w:val="21"/>
              </w:rPr>
              <w:t>纠错</w:t>
            </w:r>
          </w:p>
        </w:tc>
        <w:tc>
          <w:tcPr>
            <w:tcW w:w="108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309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Ansi="Arial"/>
                <w:color w:val="000000"/>
                <w:kern w:val="0"/>
                <w:szCs w:val="21"/>
              </w:rPr>
              <w:t>七、政府信息公开被诉讼数</w:t>
            </w:r>
          </w:p>
        </w:tc>
        <w:tc>
          <w:tcPr>
            <w:tcW w:w="108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309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Ansi="Arial"/>
                <w:color w:val="000000"/>
                <w:kern w:val="0"/>
                <w:szCs w:val="21"/>
              </w:rPr>
              <w:t>其中：</w:t>
            </w:r>
            <w:r>
              <w:rPr>
                <w:color w:val="000000"/>
                <w:kern w:val="0"/>
                <w:szCs w:val="21"/>
              </w:rPr>
              <w:t>1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.</w:t>
            </w:r>
            <w:r>
              <w:rPr>
                <w:rFonts w:hAnsi="Arial"/>
                <w:color w:val="000000"/>
                <w:kern w:val="0"/>
                <w:szCs w:val="21"/>
              </w:rPr>
              <w:t>维持具体行政行为</w:t>
            </w:r>
          </w:p>
        </w:tc>
        <w:tc>
          <w:tcPr>
            <w:tcW w:w="108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309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ind w:firstLine="630" w:firstLineChars="300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2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.</w:t>
            </w:r>
            <w:r>
              <w:rPr>
                <w:rFonts w:hAnsi="Arial"/>
                <w:color w:val="000000"/>
                <w:kern w:val="0"/>
                <w:szCs w:val="21"/>
              </w:rPr>
              <w:t>纠错</w:t>
            </w:r>
          </w:p>
        </w:tc>
        <w:tc>
          <w:tcPr>
            <w:tcW w:w="1084" w:type="dxa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3096" w:type="dxa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exact"/>
          <w:jc w:val="center"/>
        </w:trPr>
        <w:tc>
          <w:tcPr>
            <w:tcW w:w="5048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left"/>
              <w:rPr>
                <w:color w:val="000000"/>
                <w:kern w:val="0"/>
                <w:szCs w:val="21"/>
              </w:rPr>
            </w:pPr>
            <w:r>
              <w:rPr>
                <w:rFonts w:hAnsi="Arial"/>
                <w:color w:val="000000"/>
                <w:kern w:val="0"/>
                <w:szCs w:val="21"/>
              </w:rPr>
              <w:t>八、开通政府信息公开网站（或设立门户网站信息公开专栏）数</w:t>
            </w:r>
          </w:p>
        </w:tc>
        <w:tc>
          <w:tcPr>
            <w:tcW w:w="108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个</w:t>
            </w:r>
          </w:p>
        </w:tc>
        <w:tc>
          <w:tcPr>
            <w:tcW w:w="3096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left"/>
              <w:rPr>
                <w:color w:val="000000"/>
                <w:kern w:val="0"/>
                <w:szCs w:val="21"/>
              </w:rPr>
            </w:pPr>
            <w:r>
              <w:rPr>
                <w:rFonts w:hAnsi="Arial"/>
                <w:color w:val="000000"/>
                <w:kern w:val="0"/>
                <w:szCs w:val="21"/>
              </w:rPr>
              <w:t>其中：</w:t>
            </w:r>
            <w:r>
              <w:rPr>
                <w:color w:val="000000"/>
                <w:kern w:val="0"/>
                <w:szCs w:val="21"/>
              </w:rPr>
              <w:t>1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.</w:t>
            </w:r>
            <w:r>
              <w:rPr>
                <w:rFonts w:hint="eastAsia" w:hAnsi="Arial"/>
                <w:color w:val="000000"/>
                <w:kern w:val="0"/>
                <w:szCs w:val="21"/>
              </w:rPr>
              <w:t>区直部门</w:t>
            </w:r>
            <w:r>
              <w:rPr>
                <w:rFonts w:hAnsi="Arial"/>
                <w:color w:val="000000"/>
                <w:kern w:val="0"/>
                <w:szCs w:val="21"/>
              </w:rPr>
              <w:t>门户网站</w:t>
            </w:r>
          </w:p>
        </w:tc>
        <w:tc>
          <w:tcPr>
            <w:tcW w:w="108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个</w:t>
            </w:r>
          </w:p>
        </w:tc>
        <w:tc>
          <w:tcPr>
            <w:tcW w:w="3096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hint="eastAsia"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ind w:firstLine="630" w:firstLineChars="300"/>
              <w:jc w:val="left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2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.</w:t>
            </w:r>
            <w:r>
              <w:rPr>
                <w:rFonts w:hAnsi="Arial"/>
                <w:color w:val="000000"/>
                <w:kern w:val="0"/>
                <w:szCs w:val="21"/>
              </w:rPr>
              <w:t>镇政府（街道办事处）门户网站</w:t>
            </w:r>
          </w:p>
        </w:tc>
        <w:tc>
          <w:tcPr>
            <w:tcW w:w="108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个</w:t>
            </w:r>
          </w:p>
        </w:tc>
        <w:tc>
          <w:tcPr>
            <w:tcW w:w="3096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left"/>
              <w:rPr>
                <w:color w:val="000000"/>
                <w:kern w:val="0"/>
                <w:szCs w:val="21"/>
              </w:rPr>
            </w:pPr>
            <w:r>
              <w:rPr>
                <w:rFonts w:hAnsi="Arial"/>
                <w:color w:val="000000"/>
                <w:kern w:val="0"/>
                <w:szCs w:val="21"/>
              </w:rPr>
              <w:t>十一、设置政府信息查阅点数</w:t>
            </w:r>
          </w:p>
        </w:tc>
        <w:tc>
          <w:tcPr>
            <w:tcW w:w="1084" w:type="dxa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个</w:t>
            </w:r>
          </w:p>
        </w:tc>
        <w:tc>
          <w:tcPr>
            <w:tcW w:w="3096" w:type="dxa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left"/>
              <w:rPr>
                <w:rFonts w:hint="eastAsia"/>
                <w:color w:val="000000"/>
                <w:kern w:val="0"/>
                <w:szCs w:val="21"/>
              </w:rPr>
            </w:pPr>
            <w:r>
              <w:rPr>
                <w:rFonts w:hAnsi="Arial"/>
                <w:color w:val="000000"/>
                <w:kern w:val="0"/>
                <w:szCs w:val="21"/>
              </w:rPr>
              <w:t>其中：</w:t>
            </w:r>
            <w:r>
              <w:rPr>
                <w:color w:val="000000"/>
                <w:kern w:val="0"/>
                <w:szCs w:val="21"/>
              </w:rPr>
              <w:t>1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.</w:t>
            </w:r>
            <w:r>
              <w:rPr>
                <w:rFonts w:hint="eastAsia" w:hAnsi="Arial"/>
                <w:color w:val="000000"/>
                <w:kern w:val="0"/>
                <w:szCs w:val="21"/>
              </w:rPr>
              <w:t>区直部门</w:t>
            </w:r>
          </w:p>
        </w:tc>
        <w:tc>
          <w:tcPr>
            <w:tcW w:w="108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个</w:t>
            </w:r>
          </w:p>
        </w:tc>
        <w:tc>
          <w:tcPr>
            <w:tcW w:w="3096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ind w:firstLine="630" w:firstLineChars="300"/>
              <w:jc w:val="left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2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.</w:t>
            </w:r>
            <w:r>
              <w:rPr>
                <w:rFonts w:hAnsi="Arial"/>
                <w:color w:val="000000"/>
                <w:kern w:val="0"/>
                <w:szCs w:val="21"/>
              </w:rPr>
              <w:t>镇政府（街道办事处）</w:t>
            </w:r>
          </w:p>
        </w:tc>
        <w:tc>
          <w:tcPr>
            <w:tcW w:w="108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个</w:t>
            </w:r>
          </w:p>
        </w:tc>
        <w:tc>
          <w:tcPr>
            <w:tcW w:w="3096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left"/>
              <w:rPr>
                <w:color w:val="000000"/>
                <w:kern w:val="0"/>
                <w:szCs w:val="21"/>
              </w:rPr>
            </w:pPr>
            <w:r>
              <w:rPr>
                <w:rFonts w:hAnsi="Arial"/>
                <w:color w:val="000000"/>
                <w:kern w:val="0"/>
                <w:szCs w:val="21"/>
              </w:rPr>
              <w:t>十二、查阅点接待人数</w:t>
            </w:r>
          </w:p>
        </w:tc>
        <w:tc>
          <w:tcPr>
            <w:tcW w:w="1084" w:type="dxa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次</w:t>
            </w:r>
          </w:p>
        </w:tc>
        <w:tc>
          <w:tcPr>
            <w:tcW w:w="3096" w:type="dxa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left"/>
              <w:rPr>
                <w:color w:val="000000"/>
                <w:kern w:val="0"/>
                <w:szCs w:val="21"/>
              </w:rPr>
            </w:pPr>
            <w:r>
              <w:rPr>
                <w:rFonts w:hAnsi="Arial"/>
                <w:color w:val="000000"/>
                <w:kern w:val="0"/>
                <w:szCs w:val="21"/>
              </w:rPr>
              <w:t>其中：</w:t>
            </w:r>
            <w:r>
              <w:rPr>
                <w:color w:val="000000"/>
                <w:kern w:val="0"/>
                <w:szCs w:val="21"/>
              </w:rPr>
              <w:t>1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.</w:t>
            </w:r>
            <w:r>
              <w:rPr>
                <w:rFonts w:hint="eastAsia" w:hAnsi="Arial"/>
                <w:color w:val="000000"/>
                <w:kern w:val="0"/>
                <w:szCs w:val="21"/>
              </w:rPr>
              <w:t>区直部门</w:t>
            </w:r>
          </w:p>
        </w:tc>
        <w:tc>
          <w:tcPr>
            <w:tcW w:w="108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次</w:t>
            </w:r>
          </w:p>
        </w:tc>
        <w:tc>
          <w:tcPr>
            <w:tcW w:w="3096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ind w:firstLine="630" w:firstLineChars="300"/>
              <w:jc w:val="left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2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.</w:t>
            </w:r>
            <w:r>
              <w:rPr>
                <w:rFonts w:hAnsi="Arial"/>
                <w:color w:val="000000"/>
                <w:kern w:val="0"/>
                <w:szCs w:val="21"/>
              </w:rPr>
              <w:t>镇政府（街道办事处）</w:t>
            </w:r>
          </w:p>
        </w:tc>
        <w:tc>
          <w:tcPr>
            <w:tcW w:w="108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次</w:t>
            </w:r>
          </w:p>
        </w:tc>
        <w:tc>
          <w:tcPr>
            <w:tcW w:w="3096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color w:val="000000"/>
                <w:kern w:val="0"/>
                <w:szCs w:val="21"/>
              </w:rPr>
            </w:pPr>
            <w:r>
              <w:rPr>
                <w:rFonts w:hAnsi="Arial"/>
                <w:color w:val="000000"/>
                <w:kern w:val="0"/>
                <w:szCs w:val="21"/>
              </w:rPr>
              <w:t>十三、政府信息公开指定工作人员数</w:t>
            </w:r>
          </w:p>
        </w:tc>
        <w:tc>
          <w:tcPr>
            <w:tcW w:w="108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人</w:t>
            </w:r>
          </w:p>
        </w:tc>
        <w:tc>
          <w:tcPr>
            <w:tcW w:w="3096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eastAsia="宋体" w:cs="Arial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  <w:lang w:val="en-US" w:eastAsia="zh-CN"/>
              </w:rPr>
              <w:t>2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left"/>
              <w:rPr>
                <w:color w:val="000000"/>
                <w:kern w:val="0"/>
                <w:szCs w:val="21"/>
              </w:rPr>
            </w:pPr>
            <w:r>
              <w:rPr>
                <w:rFonts w:hAnsi="Arial"/>
                <w:color w:val="000000"/>
                <w:kern w:val="0"/>
                <w:szCs w:val="21"/>
              </w:rPr>
              <w:t>其中：</w:t>
            </w:r>
            <w:r>
              <w:rPr>
                <w:color w:val="000000"/>
                <w:kern w:val="0"/>
                <w:szCs w:val="21"/>
              </w:rPr>
              <w:t>1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.</w:t>
            </w:r>
            <w:r>
              <w:rPr>
                <w:rFonts w:hAnsi="Arial"/>
                <w:color w:val="000000"/>
                <w:kern w:val="0"/>
                <w:szCs w:val="21"/>
              </w:rPr>
              <w:t>全职人员</w:t>
            </w:r>
          </w:p>
        </w:tc>
        <w:tc>
          <w:tcPr>
            <w:tcW w:w="108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人</w:t>
            </w:r>
          </w:p>
        </w:tc>
        <w:tc>
          <w:tcPr>
            <w:tcW w:w="3096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ind w:firstLine="630" w:firstLineChars="300"/>
              <w:jc w:val="left"/>
              <w:rPr>
                <w:color w:val="000000"/>
                <w:kern w:val="0"/>
                <w:szCs w:val="21"/>
              </w:rPr>
            </w:pPr>
            <w:r>
              <w:rPr>
                <w:rFonts w:hAnsi="Arial"/>
                <w:color w:val="000000"/>
                <w:kern w:val="0"/>
                <w:szCs w:val="21"/>
              </w:rPr>
              <w:t>（</w:t>
            </w:r>
            <w:r>
              <w:rPr>
                <w:color w:val="000000"/>
                <w:kern w:val="0"/>
                <w:szCs w:val="21"/>
              </w:rPr>
              <w:t>1</w:t>
            </w:r>
            <w:r>
              <w:rPr>
                <w:rFonts w:hAnsi="Arial"/>
                <w:color w:val="000000"/>
                <w:kern w:val="0"/>
                <w:szCs w:val="21"/>
              </w:rPr>
              <w:t>）区政府及其部门</w:t>
            </w:r>
          </w:p>
        </w:tc>
        <w:tc>
          <w:tcPr>
            <w:tcW w:w="108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人</w:t>
            </w:r>
          </w:p>
        </w:tc>
        <w:tc>
          <w:tcPr>
            <w:tcW w:w="3096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ind w:firstLine="630" w:firstLineChars="300"/>
              <w:jc w:val="left"/>
              <w:rPr>
                <w:color w:val="000000"/>
                <w:kern w:val="0"/>
                <w:szCs w:val="21"/>
              </w:rPr>
            </w:pPr>
            <w:r>
              <w:rPr>
                <w:rFonts w:hAnsi="Arial"/>
                <w:color w:val="000000"/>
                <w:kern w:val="0"/>
                <w:szCs w:val="21"/>
              </w:rPr>
              <w:t>（</w:t>
            </w:r>
            <w:r>
              <w:rPr>
                <w:color w:val="000000"/>
                <w:kern w:val="0"/>
                <w:szCs w:val="21"/>
              </w:rPr>
              <w:t>2</w:t>
            </w:r>
            <w:r>
              <w:rPr>
                <w:rFonts w:hAnsi="Arial"/>
                <w:color w:val="000000"/>
                <w:kern w:val="0"/>
                <w:szCs w:val="21"/>
              </w:rPr>
              <w:t>）镇政府（街道办事处）</w:t>
            </w:r>
          </w:p>
        </w:tc>
        <w:tc>
          <w:tcPr>
            <w:tcW w:w="108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人</w:t>
            </w:r>
          </w:p>
        </w:tc>
        <w:tc>
          <w:tcPr>
            <w:tcW w:w="3096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ind w:firstLine="630" w:firstLineChars="300"/>
              <w:jc w:val="left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2</w:t>
            </w:r>
            <w:r>
              <w:rPr>
                <w:rFonts w:hint="eastAsia" w:ascii="仿宋_GB2312" w:eastAsia="仿宋_GB2312"/>
                <w:color w:val="000000"/>
                <w:kern w:val="0"/>
                <w:szCs w:val="21"/>
              </w:rPr>
              <w:t>.</w:t>
            </w:r>
            <w:r>
              <w:rPr>
                <w:rFonts w:hAnsi="Arial"/>
                <w:color w:val="000000"/>
                <w:kern w:val="0"/>
                <w:szCs w:val="21"/>
              </w:rPr>
              <w:t>兼职人员</w:t>
            </w:r>
          </w:p>
        </w:tc>
        <w:tc>
          <w:tcPr>
            <w:tcW w:w="108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人</w:t>
            </w:r>
          </w:p>
        </w:tc>
        <w:tc>
          <w:tcPr>
            <w:tcW w:w="3096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eastAsia="宋体" w:cs="Arial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  <w:lang w:val="en-US" w:eastAsia="zh-CN"/>
              </w:rPr>
              <w:t>2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ind w:firstLine="630" w:firstLineChars="300"/>
              <w:jc w:val="left"/>
              <w:rPr>
                <w:color w:val="000000"/>
                <w:kern w:val="0"/>
                <w:szCs w:val="21"/>
              </w:rPr>
            </w:pPr>
            <w:r>
              <w:rPr>
                <w:rFonts w:hAnsi="Arial"/>
                <w:color w:val="000000"/>
                <w:kern w:val="0"/>
                <w:szCs w:val="21"/>
              </w:rPr>
              <w:t>（</w:t>
            </w:r>
            <w:r>
              <w:rPr>
                <w:color w:val="000000"/>
                <w:kern w:val="0"/>
                <w:szCs w:val="21"/>
              </w:rPr>
              <w:t>1</w:t>
            </w:r>
            <w:r>
              <w:rPr>
                <w:rFonts w:hAnsi="Arial"/>
                <w:color w:val="000000"/>
                <w:kern w:val="0"/>
                <w:szCs w:val="21"/>
              </w:rPr>
              <w:t>）区政府及其部门</w:t>
            </w:r>
          </w:p>
        </w:tc>
        <w:tc>
          <w:tcPr>
            <w:tcW w:w="108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人</w:t>
            </w:r>
          </w:p>
        </w:tc>
        <w:tc>
          <w:tcPr>
            <w:tcW w:w="3096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48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ind w:firstLine="630" w:firstLineChars="300"/>
              <w:jc w:val="left"/>
              <w:rPr>
                <w:color w:val="000000"/>
                <w:kern w:val="0"/>
                <w:szCs w:val="21"/>
              </w:rPr>
            </w:pPr>
            <w:r>
              <w:rPr>
                <w:rFonts w:hAnsi="Arial"/>
                <w:color w:val="000000"/>
                <w:kern w:val="0"/>
                <w:szCs w:val="21"/>
              </w:rPr>
              <w:t>（</w:t>
            </w:r>
            <w:r>
              <w:rPr>
                <w:color w:val="000000"/>
                <w:kern w:val="0"/>
                <w:szCs w:val="21"/>
              </w:rPr>
              <w:t>2</w:t>
            </w:r>
            <w:r>
              <w:rPr>
                <w:rFonts w:hAnsi="Arial"/>
                <w:color w:val="000000"/>
                <w:kern w:val="0"/>
                <w:szCs w:val="21"/>
              </w:rPr>
              <w:t>）镇政府（街道办事处）</w:t>
            </w:r>
          </w:p>
        </w:tc>
        <w:tc>
          <w:tcPr>
            <w:tcW w:w="108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  <w:r>
              <w:rPr>
                <w:rFonts w:hint="eastAsia" w:ascii="Arial" w:hAnsi="Arial" w:cs="Arial"/>
                <w:color w:val="000000"/>
                <w:kern w:val="0"/>
                <w:szCs w:val="21"/>
              </w:rPr>
              <w:t>人</w:t>
            </w:r>
          </w:p>
        </w:tc>
        <w:tc>
          <w:tcPr>
            <w:tcW w:w="3096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Cs w:val="21"/>
              </w:rPr>
            </w:pPr>
          </w:p>
        </w:tc>
      </w:tr>
    </w:tbl>
    <w:p>
      <w:pPr>
        <w:widowControl/>
        <w:jc w:val="center"/>
        <w:rPr>
          <w:rFonts w:hint="eastAsia" w:ascii="Arial" w:hAnsi="Arial" w:cs="Arial"/>
          <w:color w:val="000000"/>
          <w:kern w:val="0"/>
          <w:szCs w:val="21"/>
        </w:rPr>
      </w:pPr>
    </w:p>
    <w:p>
      <w:pPr>
        <w:widowControl/>
        <w:jc w:val="left"/>
        <w:rPr>
          <w:rFonts w:hint="eastAsia"/>
        </w:rPr>
      </w:pPr>
      <w:r>
        <w:rPr>
          <w:kern w:val="0"/>
        </w:rPr>
        <w:t xml:space="preserve"> </w:t>
      </w:r>
    </w:p>
    <w:p>
      <w:pPr>
        <w:widowControl/>
        <w:spacing w:line="580" w:lineRule="exact"/>
        <w:jc w:val="left"/>
        <w:rPr>
          <w:rFonts w:hint="eastAsia" w:ascii="仿宋" w:hAnsi="仿宋" w:eastAsia="仿宋" w:cs="宋体"/>
          <w:kern w:val="0"/>
          <w:sz w:val="18"/>
          <w:szCs w:val="18"/>
        </w:rPr>
      </w:pPr>
    </w:p>
    <w:sectPr>
      <w:footerReference r:id="rId3" w:type="default"/>
      <w:footerReference r:id="rId4" w:type="even"/>
      <w:pgSz w:w="11906" w:h="16838"/>
      <w:pgMar w:top="1701" w:right="1418" w:bottom="1701" w:left="141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>1</w:t>
    </w:r>
    <w:r>
      <w:fldChar w:fldCharType="end"/>
    </w:r>
  </w:p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>1</w:t>
    </w:r>
    <w:r>
      <w:fldChar w:fldCharType="end"/>
    </w:r>
  </w:p>
  <w:p>
    <w:pPr>
      <w:pStyle w:val="2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32C03E9"/>
    <w:multiLevelType w:val="singleLevel"/>
    <w:tmpl w:val="532C03E9"/>
    <w:lvl w:ilvl="0" w:tentative="0">
      <w:start w:val="10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VhMDVjMmI1YTI4ZjcxNzM3OTgzNThlMjNiNmY5YzQifQ=="/>
  </w:docVars>
  <w:rsids>
    <w:rsidRoot w:val="00172A27"/>
    <w:rsid w:val="5B1F1B22"/>
    <w:rsid w:val="5C9500D2"/>
    <w:rsid w:val="5DB11B1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unhideWhenUsed="0" w:uiPriority="0" w:semiHidden="0" w:name="heading 4"/>
    <w:lsdException w:unhideWhenUsed="0" w:uiPriority="0" w:semiHidden="0" w:name="heading 5"/>
    <w:lsdException w:unhideWhenUsed="0" w:uiPriority="0" w:semiHidden="0" w:name="heading 6"/>
    <w:lsdException w:unhideWhenUsed="0" w:uiPriority="0" w:semiHidden="0" w:name="heading 7"/>
    <w:lsdException w:unhideWhenUsed="0" w:uiPriority="0" w:semiHidden="0" w:name="heading 8"/>
    <w:lsdException w:unhideWhenUsed="0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0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link w:val="6"/>
    <w:qFormat/>
    <w:uiPriority w:val="0"/>
    <w:rPr>
      <w:rFonts w:ascii="宋体" w:hAnsi="宋体" w:eastAsia="仿宋_GB2312"/>
      <w:sz w:val="32"/>
    </w:rPr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Normal (Web)"/>
    <w:basedOn w:val="1"/>
    <w:qFormat/>
    <w:uiPriority w:val="0"/>
    <w:pPr>
      <w:widowControl/>
      <w:spacing w:before="100" w:beforeLines="0" w:beforeAutospacing="1" w:after="100" w:afterLines="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6">
    <w:name w:val=" Char1"/>
    <w:basedOn w:val="1"/>
    <w:link w:val="5"/>
    <w:autoRedefine/>
    <w:qFormat/>
    <w:uiPriority w:val="0"/>
    <w:pPr>
      <w:spacing w:before="100" w:beforeLines="0" w:beforeAutospacing="1" w:after="100" w:afterLines="0" w:afterAutospacing="1"/>
    </w:pPr>
    <w:rPr>
      <w:rFonts w:ascii="宋体" w:hAnsi="宋体" w:eastAsia="仿宋_GB2312"/>
      <w:sz w:val="32"/>
    </w:rPr>
  </w:style>
  <w:style w:type="character" w:styleId="7">
    <w:name w:val="Strong"/>
    <w:basedOn w:val="5"/>
    <w:autoRedefine/>
    <w:qFormat/>
    <w:uiPriority w:val="0"/>
    <w:rPr>
      <w:b/>
      <w:bCs/>
    </w:rPr>
  </w:style>
  <w:style w:type="character" w:styleId="8">
    <w:name w:val="page number"/>
    <w:basedOn w:val="5"/>
    <w:autoRedefine/>
    <w:qFormat/>
    <w:uiPriority w:val="0"/>
  </w:style>
  <w:style w:type="character" w:customStyle="1" w:styleId="9">
    <w:name w:val="l12"/>
    <w:basedOn w:val="5"/>
    <w:autoRedefine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</Template>
  <Company>Lenovo (Beijing) Limited</Company>
  <Pages>1</Pages>
  <Words>158</Words>
  <Characters>906</Characters>
  <Lines>7</Lines>
  <Paragraphs>2</Paragraphs>
  <TotalTime>0</TotalTime>
  <ScaleCrop>false</ScaleCrop>
  <LinksUpToDate>false</LinksUpToDate>
  <CharactersWithSpaces>1062</CharactersWithSpaces>
  <Application>WPS Office_12.1.0.16417_F1E327BC-269C-435d-A152-05C5408002CA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2013-02-26T06:41:00Z</dcterms:created>
  <dc:creator>aministrotor</dc:creator>
  <cp:lastModifiedBy>LIUKAI</cp:lastModifiedBy>
  <cp:lastPrinted>2017-12-11T05:01:00Z</cp:lastPrinted>
  <dcterms:modified xsi:type="dcterms:W3CDTF">2024-04-11T06:40:16Z</dcterms:modified>
  <dc:title>中华人民共和国行政监察法 (全文)</dc:title>
  <cp:revision>19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2052-12.1.0.16417</vt:lpwstr>
  </property>
  <property fmtid="{D5CDD505-2E9C-101B-9397-08002B2CF9AE}" pid="3" name="ICV">
    <vt:lpwstr>40BA04D9CAFD4532B32884D93FAF693C_12</vt:lpwstr>
  </property>
</Properties>
</file>