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val="0"/>
        <w:autoSpaceDN w:val="0"/>
        <w:bidi w:val="0"/>
        <w:adjustRightInd w:val="0"/>
        <w:snapToGrid w:val="0"/>
        <w:spacing w:line="560" w:lineRule="exact"/>
        <w:ind w:right="0"/>
        <w:jc w:val="both"/>
        <w:textAlignment w:val="baseline"/>
        <w:outlineLvl w:val="0"/>
        <w:rPr>
          <w:rFonts w:hint="default" w:ascii="仿宋_GB2312" w:hAnsi="仿宋_GB2312" w:eastAsia="仿宋_GB2312" w:cs="仿宋_GB2312"/>
          <w:b w:val="0"/>
          <w:bCs w:val="0"/>
          <w:color w:val="auto"/>
          <w:spacing w:val="30"/>
          <w:sz w:val="36"/>
          <w:szCs w:val="36"/>
          <w:shd w:val="clear" w:color="auto" w:fill="auto"/>
          <w:lang w:val="en-US" w:eastAsia="zh-CN"/>
          <w14:textOutline w14:w="6350" w14:cap="flat" w14:cmpd="sng">
            <w14:solidFill>
              <w14:srgbClr w14:val="000000"/>
            </w14:solidFill>
            <w14:prstDash w14:val="solid"/>
            <w14:miter w14:val="0"/>
          </w14:textOutline>
        </w:rPr>
      </w:pPr>
      <w:r>
        <w:rPr>
          <w:rFonts w:hint="eastAsia" w:ascii="仿宋_GB2312" w:hAnsi="仿宋_GB2312" w:eastAsia="仿宋_GB2312" w:cs="仿宋_GB2312"/>
          <w:b w:val="0"/>
          <w:bCs w:val="0"/>
          <w:color w:val="auto"/>
          <w:spacing w:val="30"/>
          <w:sz w:val="36"/>
          <w:szCs w:val="36"/>
          <w:shd w:val="clear" w:color="auto" w:fill="auto"/>
          <w:lang w:eastAsia="zh-CN"/>
          <w14:textOutline w14:w="6350" w14:cap="flat" w14:cmpd="sng">
            <w14:solidFill>
              <w14:srgbClr w14:val="000000"/>
            </w14:solidFill>
            <w14:prstDash w14:val="solid"/>
            <w14:miter w14:val="0"/>
          </w14:textOutline>
        </w:rPr>
        <w:t>附件</w:t>
      </w:r>
      <w:r>
        <w:rPr>
          <w:rFonts w:hint="eastAsia" w:ascii="仿宋_GB2312" w:hAnsi="仿宋_GB2312" w:eastAsia="仿宋_GB2312" w:cs="仿宋_GB2312"/>
          <w:b w:val="0"/>
          <w:bCs w:val="0"/>
          <w:color w:val="auto"/>
          <w:spacing w:val="30"/>
          <w:sz w:val="36"/>
          <w:szCs w:val="36"/>
          <w:shd w:val="clear" w:color="auto" w:fill="auto"/>
          <w:lang w:val="en-US" w:eastAsia="zh-CN"/>
          <w14:textOutline w14:w="6350" w14:cap="flat" w14:cmpd="sng">
            <w14:solidFill>
              <w14:srgbClr w14:val="000000"/>
            </w14:solidFill>
            <w14:prstDash w14:val="solid"/>
            <w14:miter w14:val="0"/>
          </w14:textOutline>
        </w:rPr>
        <w:t>4</w:t>
      </w:r>
    </w:p>
    <w:p>
      <w:pPr>
        <w:keepNext w:val="0"/>
        <w:keepLines w:val="0"/>
        <w:pageBreakBefore w:val="0"/>
        <w:widowControl w:val="0"/>
        <w:kinsoku/>
        <w:wordWrap/>
        <w:overflowPunct/>
        <w:topLinePunct w:val="0"/>
        <w:autoSpaceDE w:val="0"/>
        <w:autoSpaceDN w:val="0"/>
        <w:bidi w:val="0"/>
        <w:adjustRightInd w:val="0"/>
        <w:snapToGrid w:val="0"/>
        <w:spacing w:line="560" w:lineRule="exact"/>
        <w:ind w:right="0"/>
        <w:jc w:val="center"/>
        <w:textAlignment w:val="baseline"/>
        <w:outlineLvl w:val="0"/>
        <w:rPr>
          <w:rFonts w:hint="eastAsia" w:ascii="方正小标宋简体" w:hAnsi="方正小标宋简体" w:eastAsia="方正小标宋简体" w:cs="方正小标宋简体"/>
          <w:b w:val="0"/>
          <w:bCs w:val="0"/>
          <w:color w:val="auto"/>
          <w:spacing w:val="30"/>
          <w:sz w:val="44"/>
          <w:szCs w:val="44"/>
          <w:shd w:val="clear" w:color="auto" w:fill="auto"/>
          <w14:textOutline w14:w="6350" w14:cap="flat" w14:cmpd="sng">
            <w14:solidFill>
              <w14:srgbClr w14:val="000000"/>
            </w14:solidFill>
            <w14:prstDash w14:val="solid"/>
            <w14:miter w14:val="0"/>
          </w14:textOutline>
        </w:rPr>
      </w:pPr>
    </w:p>
    <w:p>
      <w:pPr>
        <w:keepNext w:val="0"/>
        <w:keepLines w:val="0"/>
        <w:pageBreakBefore w:val="0"/>
        <w:widowControl w:val="0"/>
        <w:kinsoku/>
        <w:wordWrap/>
        <w:overflowPunct/>
        <w:topLinePunct w:val="0"/>
        <w:autoSpaceDE w:val="0"/>
        <w:autoSpaceDN w:val="0"/>
        <w:bidi w:val="0"/>
        <w:adjustRightInd w:val="0"/>
        <w:snapToGrid w:val="0"/>
        <w:spacing w:line="560" w:lineRule="exact"/>
        <w:ind w:right="0"/>
        <w:jc w:val="center"/>
        <w:textAlignment w:val="baseline"/>
        <w:outlineLvl w:val="0"/>
        <w:rPr>
          <w:rFonts w:hint="eastAsia" w:ascii="方正小标宋简体" w:hAnsi="方正小标宋简体" w:eastAsia="方正小标宋简体" w:cs="方正小标宋简体"/>
          <w:b w:val="0"/>
          <w:bCs w:val="0"/>
          <w:color w:val="auto"/>
          <w:sz w:val="44"/>
          <w:szCs w:val="44"/>
          <w:shd w:val="clear" w:color="auto" w:fill="auto"/>
        </w:rPr>
      </w:pPr>
      <w:r>
        <w:rPr>
          <w:rFonts w:hint="eastAsia" w:ascii="方正小标宋简体" w:hAnsi="方正小标宋简体" w:eastAsia="方正小标宋简体" w:cs="方正小标宋简体"/>
          <w:b w:val="0"/>
          <w:bCs w:val="0"/>
          <w:color w:val="auto"/>
          <w:spacing w:val="30"/>
          <w:sz w:val="44"/>
          <w:szCs w:val="44"/>
          <w:shd w:val="clear" w:color="auto" w:fill="auto"/>
          <w14:textOutline w14:w="6350" w14:cap="flat" w14:cmpd="sng">
            <w14:solidFill>
              <w14:srgbClr w14:val="000000"/>
            </w14:solidFill>
            <w14:prstDash w14:val="solid"/>
            <w14:miter w14:val="0"/>
          </w14:textOutline>
        </w:rPr>
        <w:t>网上</w:t>
      </w:r>
      <w:r>
        <w:rPr>
          <w:rFonts w:hint="eastAsia" w:ascii="方正小标宋简体" w:hAnsi="方正小标宋简体" w:eastAsia="方正小标宋简体" w:cs="方正小标宋简体"/>
          <w:b w:val="0"/>
          <w:bCs w:val="0"/>
          <w:color w:val="auto"/>
          <w:spacing w:val="30"/>
          <w:sz w:val="44"/>
          <w:szCs w:val="44"/>
          <w:shd w:val="clear" w:color="auto" w:fill="auto"/>
          <w:lang w:val="en-US" w:eastAsia="zh-CN"/>
          <w14:textOutline w14:w="6350" w14:cap="flat" w14:cmpd="sng">
            <w14:solidFill>
              <w14:srgbClr w14:val="000000"/>
            </w14:solidFill>
            <w14:prstDash w14:val="solid"/>
            <w14:miter w14:val="0"/>
          </w14:textOutline>
        </w:rPr>
        <w:t>填报</w:t>
      </w:r>
      <w:r>
        <w:rPr>
          <w:rFonts w:hint="eastAsia" w:ascii="方正小标宋简体" w:hAnsi="方正小标宋简体" w:eastAsia="方正小标宋简体" w:cs="方正小标宋简体"/>
          <w:b w:val="0"/>
          <w:bCs w:val="0"/>
          <w:color w:val="auto"/>
          <w:spacing w:val="30"/>
          <w:sz w:val="44"/>
          <w:szCs w:val="44"/>
          <w:shd w:val="clear" w:color="auto" w:fill="auto"/>
          <w14:textOutline w14:w="6350" w14:cap="flat" w14:cmpd="sng">
            <w14:solidFill>
              <w14:srgbClr w14:val="000000"/>
            </w14:solidFill>
            <w14:prstDash w14:val="solid"/>
            <w14:miter w14:val="0"/>
          </w14:textOutline>
        </w:rPr>
        <w:t>“明白纸”</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rPr>
          <w:rFonts w:hint="eastAsia" w:ascii="仿宋_GB2312" w:hAnsi="仿宋_GB2312" w:eastAsia="仿宋_GB2312" w:cs="仿宋_GB2312"/>
          <w:color w:val="auto"/>
          <w:sz w:val="32"/>
          <w:szCs w:val="32"/>
          <w:shd w:val="clear" w:color="auto" w:fill="auto"/>
        </w:rPr>
      </w:pPr>
    </w:p>
    <w:p>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68" w:firstLineChars="200"/>
        <w:jc w:val="both"/>
        <w:textAlignment w:val="baseline"/>
        <w:rPr>
          <w:rFonts w:hint="eastAsia" w:ascii="黑体" w:hAnsi="黑体" w:eastAsia="黑体" w:cs="黑体"/>
          <w:color w:val="auto"/>
          <w:sz w:val="32"/>
          <w:szCs w:val="32"/>
          <w:shd w:val="clear" w:color="auto" w:fill="auto"/>
        </w:rPr>
      </w:pPr>
      <w:r>
        <w:rPr>
          <w:rFonts w:hint="eastAsia" w:ascii="黑体" w:hAnsi="黑体" w:eastAsia="黑体" w:cs="黑体"/>
          <w:color w:val="auto"/>
          <w:spacing w:val="7"/>
          <w:sz w:val="32"/>
          <w:szCs w:val="32"/>
          <w:shd w:val="clear" w:color="auto" w:fill="auto"/>
        </w:rPr>
        <w:t>一、填报基本要求</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rPr>
      </w:pPr>
      <w:r>
        <w:rPr>
          <w:rFonts w:hint="eastAsia" w:ascii="仿宋_GB2312" w:hAnsi="仿宋_GB2312" w:eastAsia="仿宋_GB2312" w:cs="仿宋_GB2312"/>
          <w:color w:val="auto"/>
          <w:spacing w:val="3"/>
          <w:sz w:val="32"/>
          <w:szCs w:val="32"/>
          <w:shd w:val="clear" w:color="auto" w:fill="auto"/>
          <w:lang w:val="en-US" w:eastAsia="zh-CN"/>
        </w:rPr>
        <w:t>1</w:t>
      </w:r>
      <w:r>
        <w:rPr>
          <w:rFonts w:hint="eastAsia" w:ascii="仿宋_GB2312" w:hAnsi="仿宋_GB2312" w:eastAsia="仿宋_GB2312" w:cs="仿宋_GB2312"/>
          <w:color w:val="auto"/>
          <w:spacing w:val="3"/>
          <w:sz w:val="32"/>
          <w:szCs w:val="32"/>
          <w:shd w:val="clear" w:color="auto" w:fill="auto"/>
        </w:rPr>
        <w:t>.同一填报项附件内容超过2页的，需逐页扫描并合并成一个PDF上传，便于评审专家在同一界面查阅。</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rPr>
      </w:pPr>
      <w:r>
        <w:rPr>
          <w:rFonts w:hint="eastAsia" w:ascii="仿宋_GB2312" w:hAnsi="仿宋_GB2312" w:eastAsia="仿宋_GB2312" w:cs="仿宋_GB2312"/>
          <w:color w:val="auto"/>
          <w:spacing w:val="3"/>
          <w:sz w:val="32"/>
          <w:szCs w:val="32"/>
          <w:shd w:val="clear" w:color="auto" w:fill="auto"/>
          <w:lang w:val="en-US" w:eastAsia="zh-CN"/>
        </w:rPr>
        <w:t>2</w:t>
      </w:r>
      <w:r>
        <w:rPr>
          <w:rFonts w:hint="eastAsia" w:ascii="仿宋_GB2312" w:hAnsi="仿宋_GB2312" w:eastAsia="仿宋_GB2312" w:cs="仿宋_GB2312"/>
          <w:color w:val="auto"/>
          <w:spacing w:val="3"/>
          <w:sz w:val="32"/>
          <w:szCs w:val="32"/>
          <w:shd w:val="clear" w:color="auto" w:fill="auto"/>
        </w:rPr>
        <w:t>.网络申报数据如有改动，对应纸质版《山东省专业技术职称评审表》（以下简称评审表）需重新打印盖章，确保信息准确完整。</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68" w:firstLineChars="200"/>
        <w:jc w:val="both"/>
        <w:textAlignment w:val="baseline"/>
        <w:rPr>
          <w:rFonts w:hint="eastAsia" w:ascii="黑体" w:hAnsi="黑体" w:eastAsia="黑体" w:cs="黑体"/>
          <w:color w:val="auto"/>
          <w:spacing w:val="7"/>
          <w:sz w:val="32"/>
          <w:szCs w:val="32"/>
          <w:shd w:val="clear" w:color="auto" w:fill="auto"/>
        </w:rPr>
      </w:pPr>
      <w:r>
        <w:rPr>
          <w:rFonts w:hint="eastAsia" w:ascii="黑体" w:hAnsi="黑体" w:eastAsia="黑体" w:cs="黑体"/>
          <w:color w:val="auto"/>
          <w:spacing w:val="7"/>
          <w:sz w:val="32"/>
          <w:szCs w:val="32"/>
          <w:shd w:val="clear" w:color="auto" w:fill="auto"/>
        </w:rPr>
        <w:t>二、申报信息</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rPr>
      </w:pPr>
      <w:r>
        <w:rPr>
          <w:rFonts w:hint="eastAsia" w:ascii="仿宋_GB2312" w:hAnsi="仿宋_GB2312" w:eastAsia="仿宋_GB2312" w:cs="仿宋_GB2312"/>
          <w:color w:val="auto"/>
          <w:spacing w:val="3"/>
          <w:sz w:val="32"/>
          <w:szCs w:val="32"/>
          <w:shd w:val="clear" w:color="auto" w:fill="auto"/>
        </w:rPr>
        <w:t>1.“申报系列”选择“建设工程”。</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lang w:eastAsia="zh-CN"/>
        </w:rPr>
      </w:pPr>
      <w:r>
        <w:rPr>
          <w:rFonts w:hint="eastAsia" w:ascii="仿宋_GB2312" w:hAnsi="仿宋_GB2312" w:eastAsia="仿宋_GB2312" w:cs="仿宋_GB2312"/>
          <w:color w:val="auto"/>
          <w:spacing w:val="3"/>
          <w:sz w:val="32"/>
          <w:szCs w:val="32"/>
          <w:shd w:val="clear" w:color="auto" w:fill="auto"/>
        </w:rPr>
        <w:t>2.“申报方式”选择正常晋升、改系列评审、复合型评审、高技能人才贯通等方式申报。</w:t>
      </w:r>
      <w:r>
        <w:rPr>
          <w:rFonts w:hint="eastAsia" w:ascii="仿宋_GB2312" w:hAnsi="微软雅黑" w:eastAsia="仿宋_GB2312" w:cs="仿宋_GB2312"/>
          <w:i w:val="0"/>
          <w:iCs w:val="0"/>
          <w:caps w:val="0"/>
          <w:color w:val="auto"/>
          <w:spacing w:val="0"/>
          <w:sz w:val="31"/>
          <w:szCs w:val="31"/>
          <w:shd w:val="clear" w:color="auto" w:fill="auto"/>
          <w:lang w:eastAsia="zh-CN"/>
        </w:rPr>
        <w:t>改系列评审的需提供原《专业技术职务评审表》复印件，并由单位人事部门或档案管理部门签字、加盖印章后扫描上传。</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rPr>
      </w:pPr>
      <w:r>
        <w:rPr>
          <w:rFonts w:hint="eastAsia" w:ascii="仿宋_GB2312" w:hAnsi="仿宋_GB2312" w:eastAsia="仿宋_GB2312" w:cs="仿宋_GB2312"/>
          <w:color w:val="auto"/>
          <w:spacing w:val="3"/>
          <w:sz w:val="32"/>
          <w:szCs w:val="32"/>
          <w:shd w:val="clear" w:color="auto" w:fill="auto"/>
          <w:lang w:val="en-US" w:eastAsia="zh-CN"/>
        </w:rPr>
        <w:t>3.“申报单位”：查找选择本人工作单位名称（系统提供模糊查询功能）。如果无本人所在工作单位的名称，请及时与所在单位联系，确定是否已经注册并提交成功。</w:t>
      </w:r>
      <w:r>
        <w:rPr>
          <w:rFonts w:hint="eastAsia" w:ascii="仿宋_GB2312" w:hAnsi="仿宋_GB2312" w:eastAsia="仿宋_GB2312" w:cs="仿宋_GB2312"/>
          <w:color w:val="auto"/>
          <w:sz w:val="32"/>
          <w:szCs w:val="32"/>
          <w:shd w:val="clear" w:color="auto" w:fill="auto"/>
        </w:rPr>
        <w:t>单位信息必须为单位名称的全称，</w:t>
      </w:r>
      <w:r>
        <w:rPr>
          <w:rFonts w:hint="eastAsia" w:ascii="仿宋_GB2312" w:hAnsi="仿宋_GB2312" w:eastAsia="仿宋_GB2312" w:cs="仿宋_GB2312"/>
          <w:color w:val="auto"/>
          <w:sz w:val="32"/>
          <w:szCs w:val="32"/>
          <w:shd w:val="clear" w:color="auto" w:fill="auto"/>
          <w:lang w:val="en-US" w:eastAsia="zh-CN"/>
        </w:rPr>
        <w:t>与单位公章一致，不得填写简称、别称。</w:t>
      </w:r>
    </w:p>
    <w:p>
      <w:pPr>
        <w:pStyle w:val="2"/>
        <w:keepNext w:val="0"/>
        <w:keepLines w:val="0"/>
        <w:pageBreakBefore w:val="0"/>
        <w:widowControl w:val="0"/>
        <w:numPr>
          <w:ilvl w:val="0"/>
          <w:numId w:val="0"/>
        </w:numPr>
        <w:kinsoku/>
        <w:wordWrap/>
        <w:overflowPunct/>
        <w:topLinePunct w:val="0"/>
        <w:autoSpaceDE w:val="0"/>
        <w:autoSpaceDN w:val="0"/>
        <w:bidi w:val="0"/>
        <w:adjustRightInd w:val="0"/>
        <w:snapToGrid w:val="0"/>
        <w:spacing w:line="560" w:lineRule="exact"/>
        <w:ind w:right="0" w:rightChars="0" w:firstLine="640" w:firstLineChars="200"/>
        <w:jc w:val="both"/>
        <w:textAlignment w:val="baseline"/>
        <w:rPr>
          <w:rFonts w:hint="eastAsia" w:ascii="仿宋_GB2312" w:hAnsi="仿宋_GB2312" w:eastAsia="仿宋_GB2312" w:cs="仿宋_GB2312"/>
          <w:color w:val="auto"/>
          <w:spacing w:val="3"/>
          <w:sz w:val="32"/>
          <w:szCs w:val="32"/>
          <w:shd w:val="clear" w:color="auto" w:fill="auto"/>
        </w:rPr>
      </w:pPr>
      <w:r>
        <w:rPr>
          <w:rFonts w:hint="eastAsia" w:ascii="仿宋_GB2312" w:hAnsi="仿宋_GB2312" w:eastAsia="仿宋_GB2312" w:cs="仿宋_GB2312"/>
          <w:color w:val="auto"/>
          <w:sz w:val="32"/>
          <w:szCs w:val="32"/>
          <w:shd w:val="clear" w:color="auto" w:fill="auto"/>
          <w:lang w:val="en-US" w:eastAsia="zh-CN"/>
        </w:rPr>
        <w:t>4.</w:t>
      </w:r>
      <w:r>
        <w:rPr>
          <w:rFonts w:hint="eastAsia" w:ascii="仿宋_GB2312" w:hAnsi="仿宋_GB2312" w:eastAsia="仿宋_GB2312" w:cs="仿宋_GB2312"/>
          <w:color w:val="auto"/>
          <w:sz w:val="32"/>
          <w:szCs w:val="32"/>
          <w:shd w:val="clear" w:color="auto" w:fill="auto"/>
        </w:rPr>
        <w:t>“单位推荐排序”须按单位推荐排序填写，不得空缺</w:t>
      </w:r>
      <w:r>
        <w:rPr>
          <w:rFonts w:hint="eastAsia" w:ascii="仿宋_GB2312" w:hAnsi="仿宋_GB2312" w:eastAsia="仿宋_GB2312" w:cs="仿宋_GB2312"/>
          <w:color w:val="auto"/>
          <w:sz w:val="32"/>
          <w:szCs w:val="32"/>
          <w:shd w:val="clear" w:color="auto" w:fill="auto"/>
          <w:lang w:eastAsia="zh-CN"/>
        </w:rPr>
        <w:t>。</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rPr>
      </w:pPr>
      <w:r>
        <w:rPr>
          <w:rFonts w:hint="eastAsia" w:ascii="仿宋_GB2312" w:hAnsi="仿宋_GB2312" w:eastAsia="仿宋_GB2312" w:cs="仿宋_GB2312"/>
          <w:color w:val="auto"/>
          <w:spacing w:val="3"/>
          <w:sz w:val="32"/>
          <w:szCs w:val="32"/>
          <w:shd w:val="clear" w:color="auto" w:fill="auto"/>
          <w:lang w:val="en-US" w:eastAsia="zh-CN"/>
        </w:rPr>
        <w:t>5.“与申报单位关系”分为：正式职工、劳务派遣、人事代理、自由职业者。如果“申报单位”是本人的实际劳动关系单位，就在“与申报单位关系”下拉框中选“正式职工”。否则，在下拉框中选“劳务派遣”、“人事代理”或“自由职业者”。若选择人事代理、劳务派遣的，还需填写人事代理单位名称或劳务派遣单位名称。例：以1名威海***人力资源服务机构派遣到威海市人力资源和社会保障局工作的专业技术人员填报系统为例，“申报单位”选择：威海市人力资源和社会保障局，在“与申报单位关系”选“劳务派遣”，然后在“劳务派遣单位名称”填写：威海***人力资源服务机构。</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rPr>
      </w:pPr>
      <w:r>
        <w:rPr>
          <w:rFonts w:hint="eastAsia" w:ascii="仿宋_GB2312" w:hAnsi="仿宋_GB2312" w:eastAsia="仿宋_GB2312" w:cs="仿宋_GB2312"/>
          <w:color w:val="auto"/>
          <w:spacing w:val="3"/>
          <w:sz w:val="32"/>
          <w:szCs w:val="32"/>
          <w:shd w:val="clear" w:color="auto" w:fill="auto"/>
          <w:lang w:val="en-US" w:eastAsia="zh-CN"/>
        </w:rPr>
        <w:t>6.</w:t>
      </w:r>
      <w:r>
        <w:rPr>
          <w:rFonts w:hint="eastAsia" w:ascii="仿宋_GB2312" w:hAnsi="仿宋_GB2312" w:eastAsia="仿宋_GB2312" w:cs="仿宋_GB2312"/>
          <w:color w:val="auto"/>
          <w:spacing w:val="3"/>
          <w:sz w:val="32"/>
          <w:szCs w:val="32"/>
          <w:shd w:val="clear" w:color="auto" w:fill="auto"/>
        </w:rPr>
        <w:t>“参加工作时间”：应与人</w:t>
      </w:r>
      <w:r>
        <w:rPr>
          <w:rFonts w:hint="eastAsia" w:ascii="仿宋_GB2312" w:hAnsi="仿宋_GB2312" w:eastAsia="仿宋_GB2312" w:cs="仿宋_GB2312"/>
          <w:color w:val="auto"/>
          <w:spacing w:val="3"/>
          <w:sz w:val="32"/>
          <w:szCs w:val="32"/>
          <w:shd w:val="clear" w:color="auto" w:fill="auto"/>
          <w:lang w:val="en-US" w:eastAsia="zh-CN"/>
        </w:rPr>
        <w:t>事</w:t>
      </w:r>
      <w:r>
        <w:rPr>
          <w:rFonts w:hint="eastAsia" w:ascii="仿宋_GB2312" w:hAnsi="仿宋_GB2312" w:eastAsia="仿宋_GB2312" w:cs="仿宋_GB2312"/>
          <w:color w:val="auto"/>
          <w:spacing w:val="3"/>
          <w:sz w:val="32"/>
          <w:szCs w:val="32"/>
          <w:shd w:val="clear" w:color="auto" w:fill="auto"/>
        </w:rPr>
        <w:t>档案记录一致（在校期间的实习期不算）。</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rPr>
      </w:pPr>
      <w:r>
        <w:rPr>
          <w:rFonts w:hint="eastAsia" w:ascii="仿宋_GB2312" w:hAnsi="仿宋_GB2312" w:eastAsia="仿宋_GB2312" w:cs="仿宋_GB2312"/>
          <w:color w:val="auto"/>
          <w:spacing w:val="3"/>
          <w:sz w:val="32"/>
          <w:szCs w:val="32"/>
          <w:shd w:val="clear" w:color="auto" w:fill="auto"/>
          <w:lang w:val="en-US" w:eastAsia="zh-CN"/>
        </w:rPr>
        <w:t>7</w:t>
      </w:r>
      <w:r>
        <w:rPr>
          <w:rFonts w:hint="eastAsia" w:ascii="仿宋_GB2312" w:hAnsi="仿宋_GB2312" w:eastAsia="仿宋_GB2312" w:cs="仿宋_GB2312"/>
          <w:color w:val="auto"/>
          <w:spacing w:val="3"/>
          <w:sz w:val="32"/>
          <w:szCs w:val="32"/>
          <w:shd w:val="clear" w:color="auto" w:fill="auto"/>
        </w:rPr>
        <w:t>.“专业工作年限”：毕业至今从事建设工程专业技术工作累计年限（未从事建设工程专技工作的时间不计算</w:t>
      </w:r>
      <w:r>
        <w:rPr>
          <w:rFonts w:hint="eastAsia" w:ascii="仿宋_GB2312" w:hAnsi="仿宋_GB2312" w:eastAsia="仿宋_GB2312" w:cs="仿宋_GB2312"/>
          <w:color w:val="auto"/>
          <w:spacing w:val="3"/>
          <w:sz w:val="32"/>
          <w:szCs w:val="32"/>
          <w:shd w:val="clear" w:color="auto" w:fill="auto"/>
          <w:lang w:eastAsia="zh-CN"/>
        </w:rPr>
        <w:t>，事业单位扣除管理岗工作年限</w:t>
      </w:r>
      <w:r>
        <w:rPr>
          <w:rFonts w:hint="eastAsia" w:ascii="仿宋_GB2312" w:hAnsi="仿宋_GB2312" w:eastAsia="仿宋_GB2312" w:cs="仿宋_GB2312"/>
          <w:color w:val="auto"/>
          <w:spacing w:val="3"/>
          <w:sz w:val="32"/>
          <w:szCs w:val="32"/>
          <w:shd w:val="clear" w:color="auto" w:fill="auto"/>
        </w:rPr>
        <w:t>）</w:t>
      </w:r>
      <w:r>
        <w:rPr>
          <w:rFonts w:hint="eastAsia" w:ascii="仿宋_GB2312" w:hAnsi="仿宋_GB2312" w:eastAsia="仿宋_GB2312" w:cs="仿宋_GB2312"/>
          <w:color w:val="auto"/>
          <w:spacing w:val="3"/>
          <w:sz w:val="32"/>
          <w:szCs w:val="32"/>
          <w:shd w:val="clear" w:color="auto" w:fill="auto"/>
          <w:lang w:eastAsia="zh-CN"/>
        </w:rPr>
        <w:t>，</w:t>
      </w:r>
      <w:r>
        <w:rPr>
          <w:rFonts w:hint="eastAsia" w:ascii="仿宋_GB2312" w:hAnsi="仿宋_GB2312" w:eastAsia="仿宋_GB2312" w:cs="仿宋_GB2312"/>
          <w:color w:val="auto"/>
          <w:spacing w:val="3"/>
          <w:sz w:val="32"/>
          <w:szCs w:val="32"/>
          <w:shd w:val="clear" w:color="auto" w:fill="auto"/>
          <w:lang w:val="en-US" w:eastAsia="zh-CN"/>
        </w:rPr>
        <w:t>按周年计算，中间中断的，扣除间断时间累计计算</w:t>
      </w:r>
      <w:r>
        <w:rPr>
          <w:rFonts w:hint="eastAsia" w:ascii="仿宋_GB2312" w:hAnsi="仿宋_GB2312" w:eastAsia="仿宋_GB2312" w:cs="仿宋_GB2312"/>
          <w:color w:val="auto"/>
          <w:spacing w:val="3"/>
          <w:sz w:val="32"/>
          <w:szCs w:val="32"/>
          <w:shd w:val="clear" w:color="auto" w:fill="auto"/>
        </w:rPr>
        <w:t>。</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68" w:firstLineChars="200"/>
        <w:jc w:val="both"/>
        <w:textAlignment w:val="baseline"/>
        <w:rPr>
          <w:rFonts w:hint="eastAsia" w:ascii="黑体" w:hAnsi="黑体" w:eastAsia="黑体" w:cs="黑体"/>
          <w:color w:val="auto"/>
          <w:spacing w:val="7"/>
          <w:sz w:val="32"/>
          <w:szCs w:val="32"/>
          <w:shd w:val="clear" w:color="auto" w:fill="auto"/>
        </w:rPr>
      </w:pPr>
      <w:r>
        <w:rPr>
          <w:rFonts w:hint="eastAsia" w:ascii="黑体" w:hAnsi="黑体" w:eastAsia="黑体" w:cs="黑体"/>
          <w:color w:val="auto"/>
          <w:spacing w:val="7"/>
          <w:sz w:val="32"/>
          <w:szCs w:val="32"/>
          <w:shd w:val="clear" w:color="auto" w:fill="auto"/>
        </w:rPr>
        <w:t>三、学历信息</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rPr>
      </w:pPr>
      <w:r>
        <w:rPr>
          <w:rFonts w:hint="eastAsia" w:ascii="仿宋_GB2312" w:hAnsi="仿宋_GB2312" w:eastAsia="仿宋_GB2312" w:cs="仿宋_GB2312"/>
          <w:color w:val="auto"/>
          <w:spacing w:val="3"/>
          <w:sz w:val="32"/>
          <w:szCs w:val="32"/>
          <w:shd w:val="clear" w:color="auto" w:fill="auto"/>
          <w:lang w:val="en-US" w:eastAsia="zh-CN"/>
        </w:rPr>
        <w:t>“学历信息”。包括：“全日制学历（学位）”、“评审依据学历（学位）”，并填写学信网验证码。</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lang w:val="en-US" w:eastAsia="zh-CN"/>
        </w:rPr>
      </w:pPr>
      <w:r>
        <w:rPr>
          <w:rFonts w:hint="eastAsia" w:ascii="仿宋_GB2312" w:hAnsi="仿宋_GB2312" w:eastAsia="仿宋_GB2312" w:cs="仿宋_GB2312"/>
          <w:color w:val="auto"/>
          <w:spacing w:val="3"/>
          <w:sz w:val="32"/>
          <w:szCs w:val="32"/>
          <w:shd w:val="clear" w:color="auto" w:fill="auto"/>
          <w:lang w:val="en-US" w:eastAsia="zh-CN"/>
        </w:rPr>
        <w:t>（1）全日制学历：指参加全日制教育取得的最高学历，按全日制学历毕业证书信息如实填写；</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lang w:val="en-US" w:eastAsia="zh-CN"/>
        </w:rPr>
      </w:pPr>
      <w:r>
        <w:rPr>
          <w:rFonts w:hint="eastAsia" w:ascii="仿宋_GB2312" w:hAnsi="仿宋_GB2312" w:eastAsia="仿宋_GB2312" w:cs="仿宋_GB2312"/>
          <w:color w:val="auto"/>
          <w:spacing w:val="3"/>
          <w:sz w:val="32"/>
          <w:szCs w:val="32"/>
          <w:shd w:val="clear" w:color="auto" w:fill="auto"/>
          <w:lang w:val="en-US" w:eastAsia="zh-CN"/>
        </w:rPr>
        <w:t>（2）评审依据学历：指符合职称评审条件的学历，按评审依据学历的毕业证书信息如实填写。</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rPr>
      </w:pPr>
      <w:r>
        <w:rPr>
          <w:rFonts w:hint="eastAsia" w:ascii="仿宋_GB2312" w:hAnsi="仿宋_GB2312" w:eastAsia="仿宋_GB2312" w:cs="仿宋_GB2312"/>
          <w:color w:val="auto"/>
          <w:spacing w:val="3"/>
          <w:sz w:val="32"/>
          <w:szCs w:val="32"/>
          <w:shd w:val="clear" w:color="auto" w:fill="auto"/>
          <w:lang w:val="en-US" w:eastAsia="zh-CN"/>
        </w:rPr>
        <w:t>其中，1970—1977年恢复高考制度以前入学的高等院校毕业生学历填写“大学普通班”；党校学历填写“中央（省、市委）党校研究生、大学、大专”；1993—1997年入学并取得“山东省干部教育验印专用章”验印的学业证书，填写“省业余大学、大专”。</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highlight w:val="yellow"/>
          <w:shd w:val="clear" w:color="auto" w:fill="auto"/>
          <w:lang w:val="en-US" w:eastAsia="zh-CN"/>
        </w:rPr>
      </w:pPr>
      <w:r>
        <w:rPr>
          <w:rFonts w:hint="eastAsia" w:ascii="仿宋_GB2312" w:hAnsi="仿宋_GB2312" w:eastAsia="仿宋_GB2312" w:cs="仿宋_GB2312"/>
          <w:color w:val="auto"/>
          <w:spacing w:val="3"/>
          <w:sz w:val="32"/>
          <w:szCs w:val="32"/>
          <w:shd w:val="clear" w:color="auto" w:fill="auto"/>
          <w:lang w:val="en-US" w:eastAsia="zh-CN"/>
        </w:rPr>
        <w:t>上传材料：学历、学位证书原件扫描件，单位出具的学信网查询的学历、学位信息验证报告；对于2001年之前取得学历的，须本人及时自行在学信网上进行高等学历认证申请，认证通过后上传相关认证材料。已完成干部人事档案专项审核的</w:t>
      </w:r>
      <w:r>
        <w:rPr>
          <w:rFonts w:hint="eastAsia" w:ascii="仿宋_GB2312" w:hAnsi="仿宋_GB2312" w:eastAsia="仿宋_GB2312" w:cs="仿宋_GB2312"/>
          <w:color w:val="auto"/>
          <w:spacing w:val="3"/>
          <w:sz w:val="32"/>
          <w:szCs w:val="32"/>
          <w:highlight w:val="none"/>
          <w:shd w:val="clear" w:color="auto" w:fill="auto"/>
          <w:lang w:val="en-US" w:eastAsia="zh-CN"/>
        </w:rPr>
        <w:t>事业单位，应由用人单位提供申报人员《干部人事档案专项审核工作专用干部任免审批表》。</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highlight w:val="none"/>
          <w:shd w:val="clear" w:color="auto" w:fill="auto"/>
        </w:rPr>
      </w:pPr>
      <w:r>
        <w:rPr>
          <w:rFonts w:hint="eastAsia" w:ascii="仿宋_GB2312" w:hAnsi="仿宋_GB2312" w:eastAsia="仿宋_GB2312" w:cs="仿宋_GB2312"/>
          <w:color w:val="auto"/>
          <w:spacing w:val="3"/>
          <w:sz w:val="32"/>
          <w:szCs w:val="32"/>
          <w:highlight w:val="none"/>
          <w:shd w:val="clear" w:color="auto" w:fill="auto"/>
          <w:lang w:val="en-US" w:eastAsia="zh-CN"/>
        </w:rPr>
        <w:t>学历学位查询网址：</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rPr>
      </w:pPr>
      <w:r>
        <w:rPr>
          <w:rFonts w:hint="eastAsia" w:ascii="仿宋_GB2312" w:hAnsi="仿宋_GB2312" w:eastAsia="仿宋_GB2312" w:cs="仿宋_GB2312"/>
          <w:color w:val="auto"/>
          <w:spacing w:val="3"/>
          <w:sz w:val="32"/>
          <w:szCs w:val="32"/>
          <w:shd w:val="clear" w:color="auto" w:fill="auto"/>
        </w:rPr>
        <w:t>中国高等教育学生信息网</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rPr>
      </w:pPr>
      <w:r>
        <w:rPr>
          <w:rFonts w:hint="eastAsia" w:ascii="仿宋_GB2312" w:hAnsi="仿宋_GB2312" w:eastAsia="仿宋_GB2312" w:cs="仿宋_GB2312"/>
          <w:color w:val="auto"/>
          <w:spacing w:val="3"/>
          <w:sz w:val="32"/>
          <w:szCs w:val="32"/>
          <w:shd w:val="clear" w:color="auto" w:fill="auto"/>
        </w:rPr>
        <w:fldChar w:fldCharType="begin"/>
      </w:r>
      <w:r>
        <w:rPr>
          <w:rFonts w:hint="eastAsia" w:ascii="仿宋_GB2312" w:hAnsi="仿宋_GB2312" w:eastAsia="仿宋_GB2312" w:cs="仿宋_GB2312"/>
          <w:color w:val="auto"/>
          <w:spacing w:val="3"/>
          <w:sz w:val="32"/>
          <w:szCs w:val="32"/>
          <w:shd w:val="clear" w:color="auto" w:fill="auto"/>
        </w:rPr>
        <w:instrText xml:space="preserve"> HYPERLINK "https://www.chsi.com.cn/" </w:instrText>
      </w:r>
      <w:r>
        <w:rPr>
          <w:rFonts w:hint="eastAsia" w:ascii="仿宋_GB2312" w:hAnsi="仿宋_GB2312" w:eastAsia="仿宋_GB2312" w:cs="仿宋_GB2312"/>
          <w:color w:val="auto"/>
          <w:spacing w:val="3"/>
          <w:sz w:val="32"/>
          <w:szCs w:val="32"/>
          <w:shd w:val="clear" w:color="auto" w:fill="auto"/>
        </w:rPr>
        <w:fldChar w:fldCharType="separate"/>
      </w:r>
      <w:r>
        <w:rPr>
          <w:rFonts w:hint="eastAsia" w:ascii="仿宋_GB2312" w:hAnsi="仿宋_GB2312" w:eastAsia="仿宋_GB2312" w:cs="仿宋_GB2312"/>
          <w:color w:val="auto"/>
          <w:spacing w:val="3"/>
          <w:sz w:val="32"/>
          <w:szCs w:val="32"/>
          <w:shd w:val="clear" w:color="auto" w:fill="auto"/>
        </w:rPr>
        <w:t>https://www.chsi.com.cn/</w:t>
      </w:r>
      <w:r>
        <w:rPr>
          <w:rFonts w:hint="eastAsia" w:ascii="仿宋_GB2312" w:hAnsi="仿宋_GB2312" w:eastAsia="仿宋_GB2312" w:cs="仿宋_GB2312"/>
          <w:color w:val="auto"/>
          <w:spacing w:val="3"/>
          <w:sz w:val="32"/>
          <w:szCs w:val="32"/>
          <w:shd w:val="clear" w:color="auto" w:fill="auto"/>
        </w:rPr>
        <w:fldChar w:fldCharType="end"/>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rPr>
      </w:pPr>
      <w:r>
        <w:rPr>
          <w:rFonts w:hint="eastAsia" w:ascii="仿宋_GB2312" w:hAnsi="仿宋_GB2312" w:eastAsia="仿宋_GB2312" w:cs="仿宋_GB2312"/>
          <w:color w:val="auto"/>
          <w:spacing w:val="3"/>
          <w:sz w:val="32"/>
          <w:szCs w:val="32"/>
          <w:shd w:val="clear" w:color="auto" w:fill="auto"/>
        </w:rPr>
        <w:t>中国学位与研究生教育信息网</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rPr>
      </w:pPr>
      <w:r>
        <w:rPr>
          <w:rFonts w:hint="eastAsia" w:ascii="仿宋_GB2312" w:hAnsi="仿宋_GB2312" w:eastAsia="仿宋_GB2312" w:cs="仿宋_GB2312"/>
          <w:color w:val="auto"/>
          <w:spacing w:val="3"/>
          <w:sz w:val="32"/>
          <w:szCs w:val="32"/>
          <w:shd w:val="clear" w:color="auto" w:fill="auto"/>
        </w:rPr>
        <w:t>http://www.cdgdc.edu.cn/</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lang w:val="en-US" w:eastAsia="zh-CN"/>
        </w:rPr>
      </w:pPr>
      <w:r>
        <w:rPr>
          <w:rFonts w:hint="eastAsia" w:ascii="仿宋_GB2312" w:hAnsi="仿宋_GB2312" w:eastAsia="仿宋_GB2312" w:cs="仿宋_GB2312"/>
          <w:color w:val="auto"/>
          <w:spacing w:val="3"/>
          <w:sz w:val="32"/>
          <w:szCs w:val="32"/>
          <w:shd w:val="clear" w:color="auto" w:fill="auto"/>
          <w:lang w:val="en-US" w:eastAsia="zh-CN"/>
        </w:rPr>
        <w:t>教育部留学服务中心网站</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lang w:val="en-US" w:eastAsia="zh-CN"/>
        </w:rPr>
      </w:pPr>
      <w:r>
        <w:rPr>
          <w:rFonts w:hint="eastAsia" w:ascii="仿宋_GB2312" w:hAnsi="仿宋_GB2312" w:eastAsia="仿宋_GB2312" w:cs="仿宋_GB2312"/>
          <w:color w:val="auto"/>
          <w:spacing w:val="3"/>
          <w:sz w:val="32"/>
          <w:szCs w:val="32"/>
          <w:shd w:val="clear" w:color="auto" w:fill="auto"/>
          <w:lang w:val="en-US" w:eastAsia="zh-CN"/>
        </w:rPr>
        <w:t>山东党校干部继续教育网</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68" w:firstLineChars="200"/>
        <w:jc w:val="both"/>
        <w:textAlignment w:val="baseline"/>
        <w:rPr>
          <w:rFonts w:hint="eastAsia" w:ascii="黑体" w:hAnsi="黑体" w:eastAsia="黑体" w:cs="黑体"/>
          <w:color w:val="auto"/>
          <w:spacing w:val="7"/>
          <w:sz w:val="32"/>
          <w:szCs w:val="32"/>
          <w:shd w:val="clear" w:color="auto" w:fill="auto"/>
        </w:rPr>
      </w:pPr>
      <w:r>
        <w:rPr>
          <w:rFonts w:hint="eastAsia" w:ascii="黑体" w:hAnsi="黑体" w:eastAsia="黑体" w:cs="黑体"/>
          <w:color w:val="auto"/>
          <w:spacing w:val="7"/>
          <w:sz w:val="32"/>
          <w:szCs w:val="32"/>
          <w:shd w:val="clear" w:color="auto" w:fill="auto"/>
        </w:rPr>
        <w:t>四、现专业技术职称、职业资格</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lang w:eastAsia="zh-CN"/>
        </w:rPr>
      </w:pPr>
      <w:r>
        <w:rPr>
          <w:rFonts w:hint="eastAsia" w:ascii="仿宋_GB2312" w:hAnsi="仿宋_GB2312" w:eastAsia="仿宋_GB2312" w:cs="仿宋_GB2312"/>
          <w:color w:val="auto"/>
          <w:spacing w:val="3"/>
          <w:sz w:val="32"/>
          <w:szCs w:val="32"/>
          <w:shd w:val="clear" w:color="auto" w:fill="auto"/>
        </w:rPr>
        <w:t>1.职称证书、职业资格证书需上传完整内容页。现职称证书丢失的，需上传《评审表》原件扫描件（提供复印件的需加盖人事档案管理部门公章）</w:t>
      </w:r>
      <w:r>
        <w:rPr>
          <w:rFonts w:hint="eastAsia" w:ascii="仿宋_GB2312" w:hAnsi="仿宋_GB2312" w:eastAsia="仿宋_GB2312" w:cs="仿宋_GB2312"/>
          <w:color w:val="auto"/>
          <w:spacing w:val="3"/>
          <w:sz w:val="32"/>
          <w:szCs w:val="32"/>
          <w:shd w:val="clear" w:color="auto" w:fill="auto"/>
          <w:lang w:eastAsia="zh-CN"/>
        </w:rPr>
        <w:t>。</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rPr>
      </w:pPr>
      <w:r>
        <w:rPr>
          <w:rFonts w:hint="eastAsia" w:ascii="仿宋_GB2312" w:hAnsi="仿宋_GB2312" w:eastAsia="仿宋_GB2312" w:cs="仿宋_GB2312"/>
          <w:color w:val="auto"/>
          <w:spacing w:val="3"/>
          <w:sz w:val="32"/>
          <w:szCs w:val="32"/>
          <w:shd w:val="clear" w:color="auto" w:fill="auto"/>
        </w:rPr>
        <w:t>2.申报方式为复合型评审的，需一并上传现职称所对应的《评审表》原件扫描件（提供复印件的需加盖人事档案管理部门公章）。</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rPr>
      </w:pPr>
      <w:r>
        <w:rPr>
          <w:rFonts w:hint="eastAsia" w:ascii="仿宋_GB2312" w:hAnsi="仿宋_GB2312" w:eastAsia="仿宋_GB2312" w:cs="仿宋_GB2312"/>
          <w:color w:val="auto"/>
          <w:spacing w:val="3"/>
          <w:sz w:val="32"/>
          <w:szCs w:val="32"/>
          <w:shd w:val="clear" w:color="auto" w:fill="auto"/>
        </w:rPr>
        <w:t>3.“获得现职称（职业资格）时间”：按照职称证书、职业资格证书所注明资格生效时间填写。</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left"/>
        <w:textAlignment w:val="baseline"/>
        <w:rPr>
          <w:rFonts w:hint="eastAsia" w:ascii="仿宋_GB2312" w:hAnsi="仿宋_GB2312" w:eastAsia="仿宋_GB2312" w:cs="仿宋_GB2312"/>
          <w:color w:val="auto"/>
          <w:spacing w:val="3"/>
          <w:sz w:val="32"/>
          <w:szCs w:val="32"/>
          <w:shd w:val="clear" w:color="auto" w:fill="auto"/>
          <w:lang w:val="en-US" w:eastAsia="zh-CN"/>
        </w:rPr>
      </w:pPr>
      <w:r>
        <w:rPr>
          <w:rFonts w:hint="eastAsia" w:ascii="仿宋_GB2312" w:hAnsi="仿宋_GB2312" w:eastAsia="仿宋_GB2312" w:cs="仿宋_GB2312"/>
          <w:color w:val="auto"/>
          <w:spacing w:val="3"/>
          <w:sz w:val="32"/>
          <w:szCs w:val="32"/>
          <w:shd w:val="clear" w:color="auto" w:fill="auto"/>
          <w:lang w:val="en-US" w:eastAsia="zh-CN"/>
        </w:rPr>
        <w:t>经评审取得职称的，2021年5月1日前取得的职称资格从公布之日起算；2021年5月1日后取得的职称资格从评审通过之日起算。</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lang w:val="en-US" w:eastAsia="zh-CN"/>
        </w:rPr>
      </w:pPr>
      <w:r>
        <w:rPr>
          <w:rFonts w:hint="eastAsia" w:ascii="仿宋_GB2312" w:hAnsi="仿宋_GB2312" w:eastAsia="仿宋_GB2312" w:cs="仿宋_GB2312"/>
          <w:color w:val="auto"/>
          <w:spacing w:val="3"/>
          <w:sz w:val="32"/>
          <w:szCs w:val="32"/>
          <w:shd w:val="clear" w:color="auto" w:fill="auto"/>
          <w:lang w:val="en-US" w:eastAsia="zh-CN"/>
        </w:rPr>
        <w:t>经考试取得职称的，从考试最后一天（生效时间）起算。</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lang w:val="en-US" w:eastAsia="zh-CN"/>
        </w:rPr>
      </w:pPr>
      <w:r>
        <w:rPr>
          <w:rFonts w:hint="eastAsia" w:ascii="仿宋_GB2312" w:hAnsi="仿宋_GB2312" w:eastAsia="仿宋_GB2312" w:cs="仿宋_GB2312"/>
          <w:color w:val="auto"/>
          <w:spacing w:val="3"/>
          <w:sz w:val="32"/>
          <w:szCs w:val="32"/>
          <w:shd w:val="clear" w:color="auto" w:fill="auto"/>
          <w:lang w:val="en-US" w:eastAsia="zh-CN"/>
        </w:rPr>
        <w:t>正规全日制院校毕业生认定取得职称的，从具有职称管理权限的人力资源社会保障部门或者主管部门审批之日起算。</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lang w:val="en-US" w:eastAsia="zh-CN"/>
        </w:rPr>
      </w:pPr>
      <w:r>
        <w:rPr>
          <w:rFonts w:hint="eastAsia" w:ascii="仿宋_GB2312" w:hAnsi="仿宋_GB2312" w:eastAsia="仿宋_GB2312" w:cs="仿宋_GB2312"/>
          <w:color w:val="auto"/>
          <w:spacing w:val="3"/>
          <w:sz w:val="32"/>
          <w:szCs w:val="32"/>
          <w:shd w:val="clear" w:color="auto" w:fill="auto"/>
          <w:lang w:val="en-US" w:eastAsia="zh-CN"/>
        </w:rPr>
        <w:t>考试取得专业技术类职业资格的，以证书批准时间起算。</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rPr>
      </w:pPr>
      <w:r>
        <w:rPr>
          <w:rFonts w:hint="eastAsia" w:ascii="仿宋_GB2312" w:hAnsi="仿宋_GB2312" w:eastAsia="仿宋_GB2312" w:cs="仿宋_GB2312"/>
          <w:color w:val="auto"/>
          <w:spacing w:val="3"/>
          <w:sz w:val="32"/>
          <w:szCs w:val="32"/>
          <w:shd w:val="clear" w:color="auto" w:fill="auto"/>
        </w:rPr>
        <w:t>4.“聘任时间”：指现专业技术职称第一次受聘时间，而非获得资格时间，</w:t>
      </w:r>
      <w:r>
        <w:rPr>
          <w:rFonts w:hint="eastAsia" w:ascii="仿宋_GB2312" w:hAnsi="仿宋_GB2312" w:eastAsia="仿宋_GB2312" w:cs="仿宋_GB2312"/>
          <w:color w:val="auto"/>
          <w:spacing w:val="3"/>
          <w:sz w:val="32"/>
          <w:szCs w:val="32"/>
          <w:shd w:val="clear" w:color="auto" w:fill="auto"/>
          <w:lang w:val="en-US" w:eastAsia="zh-CN"/>
        </w:rPr>
        <w:t>如填写，则</w:t>
      </w:r>
      <w:r>
        <w:rPr>
          <w:rFonts w:hint="eastAsia" w:ascii="仿宋_GB2312" w:hAnsi="仿宋_GB2312" w:eastAsia="仿宋_GB2312" w:cs="仿宋_GB2312"/>
          <w:color w:val="auto"/>
          <w:spacing w:val="3"/>
          <w:sz w:val="32"/>
          <w:szCs w:val="32"/>
          <w:shd w:val="clear" w:color="auto" w:fill="auto"/>
        </w:rPr>
        <w:t>需上传聘书或聘文。</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lang w:val="en-US" w:eastAsia="zh-CN"/>
        </w:rPr>
      </w:pPr>
      <w:r>
        <w:rPr>
          <w:rFonts w:hint="eastAsia" w:ascii="仿宋_GB2312" w:hAnsi="仿宋_GB2312" w:eastAsia="仿宋_GB2312" w:cs="仿宋_GB2312"/>
          <w:color w:val="auto"/>
          <w:spacing w:val="3"/>
          <w:sz w:val="32"/>
          <w:szCs w:val="32"/>
          <w:shd w:val="clear" w:color="auto" w:fill="auto"/>
          <w:lang w:val="en-US" w:eastAsia="zh-CN"/>
        </w:rPr>
        <w:t>“聘任年限”：指聘任累计年限，计算时间截至2026年12月31日，每满12个月计算1年，填写整数。中间有间断，需要扣除间断时间。例：不满4年，则填3。如现专业技术职务资格是通过改系列评审取得，还应再“新增”改系列前的专业技术资格信息和聘任情况。</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lang w:val="en-US" w:eastAsia="zh-CN"/>
        </w:rPr>
      </w:pPr>
      <w:r>
        <w:rPr>
          <w:rFonts w:hint="eastAsia" w:ascii="仿宋_GB2312" w:hAnsi="仿宋_GB2312" w:eastAsia="仿宋_GB2312" w:cs="仿宋_GB2312"/>
          <w:color w:val="auto"/>
          <w:spacing w:val="3"/>
          <w:sz w:val="32"/>
          <w:szCs w:val="32"/>
          <w:shd w:val="clear" w:color="auto" w:fill="auto"/>
          <w:lang w:val="en-US" w:eastAsia="zh-CN"/>
        </w:rPr>
        <w:t>5.“职业资格”。根据省《关于建立部分专业技术类职业资格和职称对应关系的通知》（鲁人社办发〔2019〕14号）规定，以考试取得职业资格作为评审依据的，只需在“现专业技术职称”直接填“无”，“职业资格”、“获得职业资格时间”、“是否为本次评审依据”如实选择。若单位以职业资格为依据进行了聘任，还需填写“聘任时间”“聘任年限”。</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lang w:val="en-US" w:eastAsia="zh-CN"/>
        </w:rPr>
      </w:pPr>
      <w:r>
        <w:rPr>
          <w:rFonts w:hint="eastAsia" w:ascii="仿宋_GB2312" w:hAnsi="仿宋_GB2312" w:eastAsia="仿宋_GB2312" w:cs="仿宋_GB2312"/>
          <w:color w:val="auto"/>
          <w:spacing w:val="3"/>
          <w:sz w:val="32"/>
          <w:szCs w:val="32"/>
          <w:shd w:val="clear" w:color="auto" w:fill="auto"/>
          <w:lang w:val="en-US" w:eastAsia="zh-CN"/>
        </w:rPr>
        <w:t>上传材料：①现专业技术职务资格证书、职业资格证书。其中，由外地调入且已办理调入认定手续的人员，还须提供《外地调入人员专业技术职务资格审核确认登记表》。②聘书或聘任文件（与所填聘任年限相符），需连续提供至2026年12月底。未实行聘任的企业单位申报人员可不填写“聘任时间及年限”，且不需要提供聘书或聘任文件。</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68" w:firstLineChars="200"/>
        <w:jc w:val="both"/>
        <w:textAlignment w:val="baseline"/>
        <w:rPr>
          <w:rFonts w:hint="eastAsia" w:ascii="黑体" w:hAnsi="黑体" w:eastAsia="黑体" w:cs="黑体"/>
          <w:color w:val="auto"/>
          <w:spacing w:val="7"/>
          <w:sz w:val="32"/>
          <w:szCs w:val="32"/>
          <w:shd w:val="clear" w:color="auto" w:fill="auto"/>
        </w:rPr>
      </w:pPr>
      <w:r>
        <w:rPr>
          <w:rFonts w:hint="eastAsia" w:ascii="黑体" w:hAnsi="黑体" w:eastAsia="黑体" w:cs="黑体"/>
          <w:color w:val="auto"/>
          <w:spacing w:val="7"/>
          <w:sz w:val="32"/>
          <w:szCs w:val="32"/>
          <w:shd w:val="clear" w:color="auto" w:fill="auto"/>
        </w:rPr>
        <w:t>五、现任（含兼任）行政职务</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rPr>
      </w:pPr>
      <w:r>
        <w:rPr>
          <w:rFonts w:hint="eastAsia" w:ascii="仿宋_GB2312" w:hAnsi="仿宋_GB2312" w:eastAsia="仿宋_GB2312" w:cs="仿宋_GB2312"/>
          <w:color w:val="auto"/>
          <w:spacing w:val="3"/>
          <w:sz w:val="32"/>
          <w:szCs w:val="32"/>
          <w:shd w:val="clear" w:color="auto" w:fill="auto"/>
          <w:lang w:val="en-US" w:eastAsia="zh-CN"/>
        </w:rPr>
        <w:t>主要内容包括：“现任（含兼任）行政职务”、“任职时间”。如无行政职务，此处不需要填写。</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lang w:val="en-US" w:eastAsia="zh-CN"/>
        </w:rPr>
      </w:pPr>
      <w:r>
        <w:rPr>
          <w:rFonts w:hint="eastAsia" w:ascii="仿宋_GB2312" w:hAnsi="仿宋_GB2312" w:eastAsia="仿宋_GB2312" w:cs="仿宋_GB2312"/>
          <w:color w:val="auto"/>
          <w:spacing w:val="3"/>
          <w:sz w:val="32"/>
          <w:szCs w:val="32"/>
          <w:shd w:val="clear" w:color="auto" w:fill="auto"/>
          <w:lang w:val="en-US" w:eastAsia="zh-CN"/>
        </w:rPr>
        <w:t>上传材料：行政职务红头任命文件等相关佐证材料。事业单位“双肩挑”人员申报职称，因工作需要确需在专业技术岗位上兼职并按专业技术岗位进行管理的，按干部人事管理权限办理有关审批手续，上传《事业单位专业技术岗位兼职审批表》，没有聘用文件不予申报。</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68" w:firstLineChars="200"/>
        <w:jc w:val="both"/>
        <w:textAlignment w:val="baseline"/>
        <w:rPr>
          <w:rFonts w:hint="eastAsia" w:ascii="黑体" w:hAnsi="黑体" w:eastAsia="黑体" w:cs="黑体"/>
          <w:color w:val="auto"/>
          <w:spacing w:val="7"/>
          <w:sz w:val="32"/>
          <w:szCs w:val="32"/>
          <w:shd w:val="clear" w:color="auto" w:fill="auto"/>
        </w:rPr>
      </w:pPr>
      <w:r>
        <w:rPr>
          <w:rFonts w:hint="eastAsia" w:ascii="黑体" w:hAnsi="黑体" w:eastAsia="黑体" w:cs="黑体"/>
          <w:color w:val="auto"/>
          <w:spacing w:val="7"/>
          <w:sz w:val="32"/>
          <w:szCs w:val="32"/>
          <w:shd w:val="clear" w:color="auto" w:fill="auto"/>
        </w:rPr>
        <w:t>六、任现职以来考核情况信息</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rPr>
      </w:pPr>
      <w:r>
        <w:rPr>
          <w:rFonts w:hint="eastAsia" w:ascii="仿宋_GB2312" w:hAnsi="仿宋_GB2312" w:eastAsia="仿宋_GB2312" w:cs="仿宋_GB2312"/>
          <w:color w:val="auto"/>
          <w:spacing w:val="3"/>
          <w:sz w:val="32"/>
          <w:szCs w:val="32"/>
          <w:shd w:val="clear" w:color="auto" w:fill="auto"/>
        </w:rPr>
        <w:t>填写近5年的考核情况（按年度分开填写</w:t>
      </w:r>
      <w:r>
        <w:rPr>
          <w:rFonts w:hint="eastAsia" w:ascii="仿宋_GB2312" w:hAnsi="仿宋_GB2312" w:eastAsia="仿宋_GB2312" w:cs="仿宋_GB2312"/>
          <w:color w:val="auto"/>
          <w:spacing w:val="3"/>
          <w:sz w:val="32"/>
          <w:szCs w:val="32"/>
          <w:shd w:val="clear" w:color="auto" w:fill="auto"/>
          <w:lang w:eastAsia="zh-CN"/>
        </w:rPr>
        <w:t>，</w:t>
      </w:r>
      <w:r>
        <w:rPr>
          <w:rFonts w:hint="eastAsia" w:ascii="仿宋_GB2312" w:hAnsi="仿宋_GB2312" w:eastAsia="仿宋_GB2312" w:cs="仿宋_GB2312"/>
          <w:color w:val="auto"/>
          <w:spacing w:val="3"/>
          <w:sz w:val="32"/>
          <w:szCs w:val="32"/>
          <w:shd w:val="clear" w:color="auto" w:fill="auto"/>
        </w:rPr>
        <w:t>截至202</w:t>
      </w:r>
      <w:r>
        <w:rPr>
          <w:rFonts w:hint="eastAsia" w:ascii="仿宋_GB2312" w:hAnsi="仿宋_GB2312" w:eastAsia="仿宋_GB2312" w:cs="仿宋_GB2312"/>
          <w:color w:val="auto"/>
          <w:spacing w:val="3"/>
          <w:sz w:val="32"/>
          <w:szCs w:val="32"/>
          <w:shd w:val="clear" w:color="auto" w:fill="auto"/>
          <w:lang w:val="en-US" w:eastAsia="zh-CN"/>
        </w:rPr>
        <w:t>4</w:t>
      </w:r>
      <w:r>
        <w:rPr>
          <w:rFonts w:hint="eastAsia" w:ascii="仿宋_GB2312" w:hAnsi="仿宋_GB2312" w:eastAsia="仿宋_GB2312" w:cs="仿宋_GB2312"/>
          <w:color w:val="auto"/>
          <w:spacing w:val="3"/>
          <w:sz w:val="32"/>
          <w:szCs w:val="32"/>
          <w:shd w:val="clear" w:color="auto" w:fill="auto"/>
        </w:rPr>
        <w:t>年度），应按实际考核确定的等次填写。包括：“年份”、“受聘专业技术职务（岗位）”、“考核等次”和“考核单位”。受聘专业技术职务（岗位）需填写专业技术职称或专业技术岗位，不得填写行政职务。无专业技术职称写“无”。</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lang w:eastAsia="zh-CN"/>
        </w:rPr>
      </w:pPr>
      <w:r>
        <w:rPr>
          <w:rFonts w:hint="eastAsia" w:ascii="仿宋_GB2312" w:hAnsi="仿宋_GB2312" w:eastAsia="仿宋_GB2312" w:cs="仿宋_GB2312"/>
          <w:color w:val="auto"/>
          <w:spacing w:val="3"/>
          <w:sz w:val="32"/>
          <w:szCs w:val="32"/>
          <w:shd w:val="clear" w:color="auto" w:fill="auto"/>
        </w:rPr>
        <w:t>每年度新增一条信息，在当年度位置上传考核证明材料扫描件</w:t>
      </w:r>
      <w:r>
        <w:rPr>
          <w:rFonts w:hint="eastAsia" w:ascii="仿宋_GB2312" w:hAnsi="仿宋_GB2312" w:eastAsia="仿宋_GB2312" w:cs="仿宋_GB2312"/>
          <w:color w:val="auto"/>
          <w:spacing w:val="3"/>
          <w:sz w:val="32"/>
          <w:szCs w:val="32"/>
          <w:shd w:val="clear" w:color="auto" w:fill="auto"/>
          <w:lang w:eastAsia="zh-CN"/>
        </w:rPr>
        <w:t>（盖单位公章）</w:t>
      </w:r>
      <w:r>
        <w:rPr>
          <w:rFonts w:hint="eastAsia" w:ascii="仿宋_GB2312" w:hAnsi="仿宋_GB2312" w:eastAsia="仿宋_GB2312" w:cs="仿宋_GB2312"/>
          <w:color w:val="auto"/>
          <w:spacing w:val="3"/>
          <w:sz w:val="32"/>
          <w:szCs w:val="32"/>
          <w:shd w:val="clear" w:color="auto" w:fill="auto"/>
        </w:rPr>
        <w:t>。</w:t>
      </w:r>
      <w:r>
        <w:rPr>
          <w:rFonts w:hint="eastAsia" w:ascii="仿宋_GB2312" w:hAnsi="仿宋_GB2312" w:eastAsia="仿宋_GB2312" w:cs="仿宋_GB2312"/>
          <w:color w:val="auto"/>
          <w:spacing w:val="3"/>
          <w:sz w:val="32"/>
          <w:szCs w:val="32"/>
          <w:shd w:val="clear" w:color="auto" w:fill="auto"/>
          <w:lang w:eastAsia="zh-CN"/>
        </w:rPr>
        <w:t>事业单位可直接上传《事业单位工作人员年度考核表》（其中聘用岗位非专业技术岗位的，还需提供聘任专业技术岗位的《聘任审批表》原件扫描件）。</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68" w:firstLineChars="200"/>
        <w:jc w:val="both"/>
        <w:textAlignment w:val="baseline"/>
        <w:rPr>
          <w:rFonts w:hint="eastAsia" w:ascii="黑体" w:hAnsi="黑体" w:eastAsia="黑体" w:cs="黑体"/>
          <w:color w:val="auto"/>
          <w:spacing w:val="7"/>
          <w:sz w:val="32"/>
          <w:szCs w:val="32"/>
          <w:shd w:val="clear" w:color="auto" w:fill="auto"/>
        </w:rPr>
      </w:pPr>
      <w:r>
        <w:rPr>
          <w:rFonts w:hint="eastAsia" w:ascii="黑体" w:hAnsi="黑体" w:eastAsia="黑体" w:cs="黑体"/>
          <w:color w:val="auto"/>
          <w:spacing w:val="7"/>
          <w:sz w:val="32"/>
          <w:szCs w:val="32"/>
          <w:shd w:val="clear" w:color="auto" w:fill="auto"/>
        </w:rPr>
        <w:t>七、继续教育</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rPr>
      </w:pPr>
      <w:r>
        <w:rPr>
          <w:rFonts w:hint="eastAsia" w:ascii="仿宋_GB2312" w:hAnsi="仿宋_GB2312" w:eastAsia="仿宋_GB2312" w:cs="仿宋_GB2312"/>
          <w:color w:val="auto"/>
          <w:spacing w:val="3"/>
          <w:sz w:val="32"/>
          <w:szCs w:val="32"/>
          <w:shd w:val="clear" w:color="auto" w:fill="auto"/>
        </w:rPr>
        <w:t>提供近5年学习培训及继续教育情况（截至202</w:t>
      </w:r>
      <w:r>
        <w:rPr>
          <w:rFonts w:hint="eastAsia" w:ascii="仿宋_GB2312" w:hAnsi="仿宋_GB2312" w:eastAsia="仿宋_GB2312" w:cs="仿宋_GB2312"/>
          <w:color w:val="auto"/>
          <w:spacing w:val="3"/>
          <w:sz w:val="32"/>
          <w:szCs w:val="32"/>
          <w:shd w:val="clear" w:color="auto" w:fill="auto"/>
          <w:lang w:val="en-US" w:eastAsia="zh-CN"/>
        </w:rPr>
        <w:t>6</w:t>
      </w:r>
      <w:r>
        <w:rPr>
          <w:rFonts w:hint="eastAsia" w:ascii="仿宋_GB2312" w:hAnsi="仿宋_GB2312" w:eastAsia="仿宋_GB2312" w:cs="仿宋_GB2312"/>
          <w:color w:val="auto"/>
          <w:spacing w:val="3"/>
          <w:sz w:val="32"/>
          <w:szCs w:val="32"/>
          <w:shd w:val="clear" w:color="auto" w:fill="auto"/>
        </w:rPr>
        <w:t>年），“职称申报评审系统”将自动从“山东省专业技术人员继续教育公共服务平台”提取近5年继续教育数据。</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68" w:firstLineChars="200"/>
        <w:jc w:val="both"/>
        <w:textAlignment w:val="baseline"/>
        <w:rPr>
          <w:rFonts w:hint="eastAsia" w:ascii="黑体" w:hAnsi="黑体" w:eastAsia="黑体" w:cs="黑体"/>
          <w:color w:val="auto"/>
          <w:spacing w:val="7"/>
          <w:sz w:val="32"/>
          <w:szCs w:val="32"/>
          <w:shd w:val="clear" w:color="auto" w:fill="auto"/>
        </w:rPr>
      </w:pPr>
      <w:r>
        <w:rPr>
          <w:rFonts w:hint="eastAsia" w:ascii="黑体" w:hAnsi="黑体" w:eastAsia="黑体" w:cs="黑体"/>
          <w:color w:val="auto"/>
          <w:spacing w:val="7"/>
          <w:sz w:val="32"/>
          <w:szCs w:val="32"/>
          <w:shd w:val="clear" w:color="auto" w:fill="auto"/>
        </w:rPr>
        <w:t>八、工作经历</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lang w:eastAsia="zh-CN"/>
        </w:rPr>
      </w:pPr>
      <w:r>
        <w:rPr>
          <w:rFonts w:hint="eastAsia" w:ascii="仿宋_GB2312" w:hAnsi="仿宋_GB2312" w:eastAsia="仿宋_GB2312" w:cs="仿宋_GB2312"/>
          <w:color w:val="auto"/>
          <w:spacing w:val="3"/>
          <w:sz w:val="32"/>
          <w:szCs w:val="32"/>
          <w:shd w:val="clear" w:color="auto" w:fill="auto"/>
        </w:rPr>
        <w:t>据实填写，时间连贯。从参加工作时间填起，应与人事档案记录一致</w:t>
      </w:r>
      <w:r>
        <w:rPr>
          <w:rFonts w:hint="eastAsia" w:ascii="仿宋_GB2312" w:hAnsi="仿宋_GB2312" w:eastAsia="仿宋_GB2312" w:cs="仿宋_GB2312"/>
          <w:color w:val="auto"/>
          <w:spacing w:val="3"/>
          <w:sz w:val="32"/>
          <w:szCs w:val="32"/>
          <w:shd w:val="clear" w:color="auto" w:fill="auto"/>
          <w:lang w:eastAsia="zh-CN"/>
        </w:rPr>
        <w:t>，</w:t>
      </w:r>
      <w:r>
        <w:rPr>
          <w:rFonts w:hint="eastAsia" w:ascii="仿宋_GB2312" w:hAnsi="仿宋_GB2312" w:eastAsia="仿宋_GB2312" w:cs="仿宋_GB2312"/>
          <w:color w:val="auto"/>
          <w:spacing w:val="3"/>
          <w:sz w:val="32"/>
          <w:szCs w:val="32"/>
          <w:shd w:val="clear" w:color="auto" w:fill="auto"/>
        </w:rPr>
        <w:t>系统设置不超过6条，请适当合并</w:t>
      </w:r>
      <w:r>
        <w:rPr>
          <w:rFonts w:hint="eastAsia" w:ascii="仿宋_GB2312" w:hAnsi="仿宋_GB2312" w:eastAsia="仿宋_GB2312" w:cs="仿宋_GB2312"/>
          <w:color w:val="auto"/>
          <w:spacing w:val="3"/>
          <w:sz w:val="32"/>
          <w:szCs w:val="32"/>
          <w:shd w:val="clear" w:color="auto" w:fill="auto"/>
          <w:lang w:eastAsia="zh-CN"/>
        </w:rPr>
        <w:t>。</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lang w:val="en-US" w:eastAsia="zh-CN"/>
        </w:rPr>
      </w:pPr>
      <w:r>
        <w:rPr>
          <w:rFonts w:hint="eastAsia" w:ascii="仿宋_GB2312" w:hAnsi="仿宋_GB2312" w:eastAsia="仿宋_GB2312" w:cs="仿宋_GB2312"/>
          <w:color w:val="auto"/>
          <w:spacing w:val="3"/>
          <w:sz w:val="32"/>
          <w:szCs w:val="32"/>
          <w:shd w:val="clear" w:color="auto" w:fill="auto"/>
          <w:lang w:val="en-US" w:eastAsia="zh-CN"/>
        </w:rPr>
        <w:t>1.“单位及科室（部门）”按实际情况填写，格式：xx单位/xx科室（部门），专业技术岗位发生调整的应分时间段填写清楚。</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lang w:val="en-US" w:eastAsia="zh-CN"/>
        </w:rPr>
      </w:pPr>
      <w:r>
        <w:rPr>
          <w:rFonts w:hint="eastAsia" w:ascii="仿宋_GB2312" w:hAnsi="仿宋_GB2312" w:eastAsia="仿宋_GB2312" w:cs="仿宋_GB2312"/>
          <w:color w:val="auto"/>
          <w:spacing w:val="3"/>
          <w:sz w:val="32"/>
          <w:szCs w:val="32"/>
          <w:shd w:val="clear" w:color="auto" w:fill="auto"/>
          <w:lang w:val="en-US" w:eastAsia="zh-CN"/>
        </w:rPr>
        <w:t>2.“从事专业技术工作”应按本时间段内所从事的专业工作如实填写。</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lang w:val="en-US" w:eastAsia="zh-CN"/>
        </w:rPr>
      </w:pPr>
      <w:r>
        <w:rPr>
          <w:rFonts w:hint="eastAsia" w:ascii="仿宋_GB2312" w:hAnsi="仿宋_GB2312" w:eastAsia="仿宋_GB2312" w:cs="仿宋_GB2312"/>
          <w:color w:val="auto"/>
          <w:spacing w:val="3"/>
          <w:sz w:val="32"/>
          <w:szCs w:val="32"/>
          <w:shd w:val="clear" w:color="auto" w:fill="auto"/>
          <w:lang w:val="en-US" w:eastAsia="zh-CN"/>
        </w:rPr>
        <w:t>3.“专业技术职称”如实填写，不填写行政职务。</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lang w:val="en-US" w:eastAsia="zh-CN"/>
        </w:rPr>
      </w:pPr>
      <w:r>
        <w:rPr>
          <w:rFonts w:hint="eastAsia" w:ascii="仿宋_GB2312" w:hAnsi="仿宋_GB2312" w:eastAsia="仿宋_GB2312" w:cs="仿宋_GB2312"/>
          <w:color w:val="auto"/>
          <w:spacing w:val="3"/>
          <w:sz w:val="32"/>
          <w:szCs w:val="32"/>
          <w:shd w:val="clear" w:color="auto" w:fill="auto"/>
          <w:lang w:val="en-US" w:eastAsia="zh-CN"/>
        </w:rPr>
        <w:t>注：工作经历如实连续填写，首段工作开始时间与参加工作时间须一致，上一段工作经历结束时间和下一段工作开始时间要一致，不得间断。如已完成干部人事档案专项审核的事业单位，应由用人单位提供申报人员《干部人事档案专项审核工作专用干部任免审批表》；企业人员上传劳动合同、社保缴费明细等佐证材料，如合同无法连续提供或者社保缴费记录与实际工作经历不一致则需企业出具工作证明（参考附件10中的“工作经历证明”）。其中，有援外、援藏、援疆、援青等经历的应提交相应佐证材料。</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68" w:firstLineChars="200"/>
        <w:jc w:val="both"/>
        <w:textAlignment w:val="baseline"/>
        <w:rPr>
          <w:rFonts w:hint="eastAsia" w:ascii="黑体" w:hAnsi="黑体" w:eastAsia="黑体" w:cs="黑体"/>
          <w:color w:val="auto"/>
          <w:spacing w:val="7"/>
          <w:sz w:val="32"/>
          <w:szCs w:val="32"/>
          <w:shd w:val="clear" w:color="auto" w:fill="auto"/>
        </w:rPr>
      </w:pPr>
      <w:r>
        <w:rPr>
          <w:rFonts w:hint="eastAsia" w:ascii="黑体" w:hAnsi="黑体" w:eastAsia="黑体" w:cs="黑体"/>
          <w:color w:val="auto"/>
          <w:spacing w:val="7"/>
          <w:sz w:val="32"/>
          <w:szCs w:val="32"/>
          <w:shd w:val="clear" w:color="auto" w:fill="auto"/>
          <w:lang w:val="en-US" w:eastAsia="zh-CN"/>
        </w:rPr>
        <w:t>九、</w:t>
      </w:r>
      <w:r>
        <w:rPr>
          <w:rFonts w:hint="eastAsia" w:ascii="黑体" w:hAnsi="黑体" w:eastAsia="黑体" w:cs="黑体"/>
          <w:color w:val="auto"/>
          <w:spacing w:val="7"/>
          <w:sz w:val="32"/>
          <w:szCs w:val="32"/>
          <w:shd w:val="clear" w:color="auto" w:fill="auto"/>
        </w:rPr>
        <w:t>任现职以来取得的代表性成果</w:t>
      </w:r>
    </w:p>
    <w:p>
      <w:pPr>
        <w:pStyle w:val="2"/>
        <w:keepNext w:val="0"/>
        <w:keepLines w:val="0"/>
        <w:pageBreakBefore w:val="0"/>
        <w:widowControl w:val="0"/>
        <w:numPr>
          <w:ilvl w:val="0"/>
          <w:numId w:val="0"/>
        </w:numPr>
        <w:kinsoku/>
        <w:wordWrap/>
        <w:overflowPunct/>
        <w:topLinePunct w:val="0"/>
        <w:autoSpaceDE w:val="0"/>
        <w:autoSpaceDN w:val="0"/>
        <w:bidi w:val="0"/>
        <w:adjustRightInd w:val="0"/>
        <w:snapToGrid w:val="0"/>
        <w:spacing w:line="560" w:lineRule="exact"/>
        <w:ind w:left="0" w:leftChars="0" w:right="0" w:rightChars="0" w:firstLine="652" w:firstLineChars="200"/>
        <w:jc w:val="both"/>
        <w:textAlignment w:val="baseline"/>
        <w:rPr>
          <w:rFonts w:hint="eastAsia" w:ascii="仿宋_GB2312" w:hAnsi="仿宋_GB2312" w:eastAsia="仿宋_GB2312" w:cs="仿宋_GB2312"/>
          <w:color w:val="auto"/>
          <w:spacing w:val="3"/>
          <w:sz w:val="32"/>
          <w:szCs w:val="32"/>
          <w:shd w:val="clear" w:color="auto" w:fill="auto"/>
        </w:rPr>
      </w:pPr>
      <w:r>
        <w:rPr>
          <w:rFonts w:hint="eastAsia" w:ascii="仿宋_GB2312" w:hAnsi="仿宋_GB2312" w:eastAsia="仿宋_GB2312" w:cs="仿宋_GB2312"/>
          <w:color w:val="auto"/>
          <w:spacing w:val="3"/>
          <w:sz w:val="32"/>
          <w:szCs w:val="32"/>
          <w:shd w:val="clear" w:color="auto" w:fill="auto"/>
        </w:rPr>
        <w:t>总数不超过15项，严格按类别分类填写，工法、技术标准（标准设计图集）、计价依据（定额）、导则以及其他不能对应类别的代表性成果填入“其他”一栏。所填报的代表性成果需已完成</w:t>
      </w:r>
      <w:r>
        <w:rPr>
          <w:rFonts w:hint="eastAsia" w:ascii="仿宋_GB2312" w:hAnsi="仿宋_GB2312" w:eastAsia="仿宋_GB2312" w:cs="仿宋_GB2312"/>
          <w:color w:val="auto"/>
          <w:spacing w:val="3"/>
          <w:sz w:val="32"/>
          <w:szCs w:val="32"/>
          <w:shd w:val="clear" w:color="auto" w:fill="auto"/>
          <w:lang w:eastAsia="zh-CN"/>
        </w:rPr>
        <w:t>，</w:t>
      </w:r>
      <w:r>
        <w:rPr>
          <w:rFonts w:hint="eastAsia" w:ascii="仿宋_GB2312" w:hAnsi="仿宋_GB2312" w:eastAsia="仿宋_GB2312" w:cs="仿宋_GB2312"/>
          <w:color w:val="auto"/>
          <w:spacing w:val="3"/>
          <w:sz w:val="32"/>
          <w:szCs w:val="32"/>
          <w:shd w:val="clear" w:color="auto" w:fill="auto"/>
        </w:rPr>
        <w:t xml:space="preserve">不允许填写取得现职称以前和无原件的业绩成果。“成果类别”从系统下拉列表中选择，有“论文/著作、获奖/表彰、课题/项目、专利、其他”。本栏填写本人取得现职称以来获得的且与申报专业相关的成果，并按时间排列顺序；同一成果的不同奖项只填写最高奖项。上传的所有附件，要将个人名字作显著标记。 </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rPr>
      </w:pPr>
      <w:r>
        <w:rPr>
          <w:rFonts w:hint="eastAsia" w:ascii="仿宋_GB2312" w:hAnsi="仿宋_GB2312" w:eastAsia="仿宋_GB2312" w:cs="仿宋_GB2312"/>
          <w:color w:val="auto"/>
          <w:spacing w:val="3"/>
          <w:sz w:val="32"/>
          <w:szCs w:val="32"/>
          <w:shd w:val="clear" w:color="auto" w:fill="auto"/>
        </w:rPr>
        <w:t>1.“时间”：一般以业绩成果证书或文件落款时间为准，论文著作以发表、出版时间为准，项目课题以结题或验收时间为准。</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rPr>
      </w:pPr>
      <w:r>
        <w:rPr>
          <w:rFonts w:hint="eastAsia" w:ascii="仿宋_GB2312" w:hAnsi="仿宋_GB2312" w:eastAsia="仿宋_GB2312" w:cs="仿宋_GB2312"/>
          <w:color w:val="auto"/>
          <w:spacing w:val="3"/>
          <w:sz w:val="32"/>
          <w:szCs w:val="32"/>
          <w:shd w:val="clear" w:color="auto" w:fill="auto"/>
        </w:rPr>
        <w:t>2.“位次”：系个人独立完成的填写“1/1”</w:t>
      </w:r>
      <w:r>
        <w:rPr>
          <w:rFonts w:hint="eastAsia" w:ascii="仿宋_GB2312" w:hAnsi="仿宋_GB2312" w:eastAsia="仿宋_GB2312" w:cs="仿宋_GB2312"/>
          <w:color w:val="auto"/>
          <w:spacing w:val="3"/>
          <w:sz w:val="32"/>
          <w:szCs w:val="32"/>
          <w:shd w:val="clear" w:color="auto" w:fill="auto"/>
          <w:lang w:eastAsia="zh-CN"/>
        </w:rPr>
        <w:t>；</w:t>
      </w:r>
      <w:r>
        <w:rPr>
          <w:rFonts w:hint="eastAsia" w:ascii="仿宋_GB2312" w:hAnsi="仿宋_GB2312" w:eastAsia="仿宋_GB2312" w:cs="仿宋_GB2312"/>
          <w:color w:val="auto"/>
          <w:spacing w:val="3"/>
          <w:sz w:val="32"/>
          <w:szCs w:val="32"/>
          <w:shd w:val="clear" w:color="auto" w:fill="auto"/>
        </w:rPr>
        <w:t>与他人合作完成的，按照“申报人位次/总人数”格式填写（如：3人合作完成，申报人为第1位，填写为“1/3”）。</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rPr>
      </w:pPr>
      <w:r>
        <w:rPr>
          <w:rFonts w:hint="eastAsia" w:ascii="仿宋_GB2312" w:hAnsi="仿宋_GB2312" w:eastAsia="仿宋_GB2312" w:cs="仿宋_GB2312"/>
          <w:color w:val="auto"/>
          <w:spacing w:val="3"/>
          <w:sz w:val="32"/>
          <w:szCs w:val="32"/>
          <w:shd w:val="clear" w:color="auto" w:fill="auto"/>
        </w:rPr>
        <w:t>3.填报格式：“获奖类型+成果名称（如：山东省工程建设泰山杯奖一等奖：*****）”；“专利类型+专利名称（如：发明专利：*****，实用新型专利：*****）”；“课题/科技计划项目+项目名称（如：课题：*****；科技计划项目：*****）”；“论文/著作+成果标题全称</w:t>
      </w:r>
      <w:r>
        <w:rPr>
          <w:rFonts w:hint="eastAsia" w:ascii="仿宋_GB2312" w:hAnsi="仿宋_GB2312" w:eastAsia="仿宋_GB2312" w:cs="仿宋_GB2312"/>
          <w:color w:val="auto"/>
          <w:spacing w:val="3"/>
          <w:sz w:val="32"/>
          <w:szCs w:val="32"/>
          <w:shd w:val="clear" w:color="auto" w:fill="auto"/>
          <w:lang w:eastAsia="zh-CN"/>
        </w:rPr>
        <w:t>（</w:t>
      </w:r>
      <w:r>
        <w:rPr>
          <w:rFonts w:hint="eastAsia" w:ascii="仿宋_GB2312" w:hAnsi="仿宋_GB2312" w:eastAsia="仿宋_GB2312" w:cs="仿宋_GB2312"/>
          <w:color w:val="auto"/>
          <w:spacing w:val="3"/>
          <w:sz w:val="32"/>
          <w:szCs w:val="32"/>
          <w:shd w:val="clear" w:color="auto" w:fill="auto"/>
        </w:rPr>
        <w:t>如：论文：</w:t>
      </w:r>
      <w:r>
        <w:rPr>
          <w:rFonts w:hint="eastAsia" w:ascii="仿宋_GB2312" w:hAnsi="仿宋_GB2312" w:eastAsia="仿宋_GB2312" w:cs="仿宋_GB2312"/>
          <w:color w:val="auto"/>
          <w:spacing w:val="3"/>
          <w:sz w:val="32"/>
          <w:szCs w:val="32"/>
          <w:shd w:val="clear" w:color="auto" w:fill="auto"/>
          <w:lang w:eastAsia="zh-CN"/>
        </w:rPr>
        <w:t>《</w:t>
      </w:r>
      <w:r>
        <w:rPr>
          <w:rFonts w:hint="eastAsia" w:ascii="仿宋_GB2312" w:hAnsi="仿宋_GB2312" w:eastAsia="仿宋_GB2312" w:cs="仿宋_GB2312"/>
          <w:color w:val="auto"/>
          <w:spacing w:val="3"/>
          <w:sz w:val="32"/>
          <w:szCs w:val="32"/>
          <w:shd w:val="clear" w:color="auto" w:fill="auto"/>
          <w:lang w:val="en-US" w:eastAsia="zh-CN"/>
        </w:rPr>
        <w:t>*****</w:t>
      </w:r>
      <w:r>
        <w:rPr>
          <w:rFonts w:hint="eastAsia" w:ascii="仿宋_GB2312" w:hAnsi="仿宋_GB2312" w:eastAsia="仿宋_GB2312" w:cs="仿宋_GB2312"/>
          <w:color w:val="auto"/>
          <w:spacing w:val="3"/>
          <w:sz w:val="32"/>
          <w:szCs w:val="32"/>
          <w:shd w:val="clear" w:color="auto" w:fill="auto"/>
          <w:lang w:eastAsia="zh-CN"/>
        </w:rPr>
        <w:t>》</w:t>
      </w:r>
      <w:r>
        <w:rPr>
          <w:rFonts w:hint="eastAsia" w:ascii="仿宋_GB2312" w:hAnsi="仿宋_GB2312" w:eastAsia="仿宋_GB2312" w:cs="仿宋_GB2312"/>
          <w:color w:val="auto"/>
          <w:spacing w:val="3"/>
          <w:sz w:val="32"/>
          <w:szCs w:val="32"/>
          <w:shd w:val="clear" w:color="auto" w:fill="auto"/>
        </w:rPr>
        <w:t>；著作：</w:t>
      </w:r>
      <w:r>
        <w:rPr>
          <w:rFonts w:hint="eastAsia" w:ascii="仿宋_GB2312" w:hAnsi="仿宋_GB2312" w:eastAsia="仿宋_GB2312" w:cs="仿宋_GB2312"/>
          <w:color w:val="auto"/>
          <w:spacing w:val="3"/>
          <w:sz w:val="32"/>
          <w:szCs w:val="32"/>
          <w:shd w:val="clear" w:color="auto" w:fill="auto"/>
          <w:lang w:eastAsia="zh-CN"/>
        </w:rPr>
        <w:t>《</w:t>
      </w:r>
      <w:r>
        <w:rPr>
          <w:rFonts w:hint="eastAsia" w:ascii="仿宋_GB2312" w:hAnsi="仿宋_GB2312" w:eastAsia="仿宋_GB2312" w:cs="仿宋_GB2312"/>
          <w:color w:val="auto"/>
          <w:spacing w:val="3"/>
          <w:sz w:val="32"/>
          <w:szCs w:val="32"/>
          <w:shd w:val="clear" w:color="auto" w:fill="auto"/>
          <w:lang w:val="en-US" w:eastAsia="zh-CN"/>
        </w:rPr>
        <w:t>*****</w:t>
      </w:r>
      <w:r>
        <w:rPr>
          <w:rFonts w:hint="eastAsia" w:ascii="仿宋_GB2312" w:hAnsi="仿宋_GB2312" w:eastAsia="仿宋_GB2312" w:cs="仿宋_GB2312"/>
          <w:color w:val="auto"/>
          <w:spacing w:val="3"/>
          <w:sz w:val="32"/>
          <w:szCs w:val="32"/>
          <w:shd w:val="clear" w:color="auto" w:fill="auto"/>
          <w:lang w:eastAsia="zh-CN"/>
        </w:rPr>
        <w:t>》</w:t>
      </w:r>
      <w:r>
        <w:rPr>
          <w:rFonts w:hint="eastAsia" w:ascii="仿宋_GB2312" w:hAnsi="仿宋_GB2312" w:eastAsia="仿宋_GB2312" w:cs="仿宋_GB2312"/>
          <w:color w:val="auto"/>
          <w:spacing w:val="3"/>
          <w:sz w:val="32"/>
          <w:szCs w:val="32"/>
          <w:shd w:val="clear" w:color="auto" w:fill="auto"/>
        </w:rPr>
        <w:t>）”，其他业绩成果可参照填写。</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rPr>
      </w:pPr>
      <w:r>
        <w:rPr>
          <w:rFonts w:hint="eastAsia" w:ascii="仿宋_GB2312" w:hAnsi="仿宋_GB2312" w:eastAsia="仿宋_GB2312" w:cs="仿宋_GB2312"/>
          <w:color w:val="auto"/>
          <w:spacing w:val="3"/>
          <w:sz w:val="32"/>
          <w:szCs w:val="32"/>
          <w:shd w:val="clear" w:color="auto" w:fill="auto"/>
        </w:rPr>
        <w:t>4.上传证明材料：</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rPr>
      </w:pPr>
      <w:r>
        <w:rPr>
          <w:rFonts w:hint="eastAsia" w:ascii="仿宋_GB2312" w:hAnsi="仿宋_GB2312" w:eastAsia="仿宋_GB2312" w:cs="仿宋_GB2312"/>
          <w:color w:val="auto"/>
          <w:spacing w:val="3"/>
          <w:sz w:val="32"/>
          <w:szCs w:val="32"/>
          <w:shd w:val="clear" w:color="auto" w:fill="auto"/>
          <w:lang w:eastAsia="zh-CN"/>
        </w:rPr>
        <w:t>（</w:t>
      </w:r>
      <w:r>
        <w:rPr>
          <w:rFonts w:hint="eastAsia" w:ascii="仿宋_GB2312" w:hAnsi="仿宋_GB2312" w:eastAsia="仿宋_GB2312" w:cs="仿宋_GB2312"/>
          <w:color w:val="auto"/>
          <w:spacing w:val="3"/>
          <w:sz w:val="32"/>
          <w:szCs w:val="32"/>
          <w:shd w:val="clear" w:color="auto" w:fill="auto"/>
          <w:lang w:val="en-US" w:eastAsia="zh-CN"/>
        </w:rPr>
        <w:t>1</w:t>
      </w:r>
      <w:r>
        <w:rPr>
          <w:rFonts w:hint="eastAsia" w:ascii="仿宋_GB2312" w:hAnsi="仿宋_GB2312" w:eastAsia="仿宋_GB2312" w:cs="仿宋_GB2312"/>
          <w:color w:val="auto"/>
          <w:spacing w:val="3"/>
          <w:sz w:val="32"/>
          <w:szCs w:val="32"/>
          <w:shd w:val="clear" w:color="auto" w:fill="auto"/>
          <w:lang w:eastAsia="zh-CN"/>
        </w:rPr>
        <w:t>）</w:t>
      </w:r>
      <w:r>
        <w:rPr>
          <w:rFonts w:hint="eastAsia" w:ascii="仿宋_GB2312" w:hAnsi="仿宋_GB2312" w:eastAsia="仿宋_GB2312" w:cs="仿宋_GB2312"/>
          <w:color w:val="auto"/>
          <w:spacing w:val="3"/>
          <w:sz w:val="32"/>
          <w:szCs w:val="32"/>
          <w:shd w:val="clear" w:color="auto" w:fill="auto"/>
        </w:rPr>
        <w:t>奖项、工法：1、获奖证书上如直接有申报人员名字的，直接上传证书原件扫描件及佐证材料（网站公布检索截图）；2、奖项为单位集体奖项的，须上传证书原件扫描件及佐证材料（网站公布检索截图），还须提供中标通知书、竣工验收报告等能证明申报人员全程参与该项目的佐证材料。</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rPr>
      </w:pPr>
      <w:r>
        <w:rPr>
          <w:rFonts w:hint="eastAsia" w:ascii="仿宋_GB2312" w:hAnsi="仿宋_GB2312" w:eastAsia="仿宋_GB2312" w:cs="仿宋_GB2312"/>
          <w:color w:val="auto"/>
          <w:spacing w:val="3"/>
          <w:sz w:val="32"/>
          <w:szCs w:val="32"/>
          <w:shd w:val="clear" w:color="auto" w:fill="auto"/>
          <w:lang w:eastAsia="zh-CN"/>
        </w:rPr>
        <w:t>（</w:t>
      </w:r>
      <w:r>
        <w:rPr>
          <w:rFonts w:hint="eastAsia" w:ascii="仿宋_GB2312" w:hAnsi="仿宋_GB2312" w:eastAsia="仿宋_GB2312" w:cs="仿宋_GB2312"/>
          <w:color w:val="auto"/>
          <w:spacing w:val="3"/>
          <w:sz w:val="32"/>
          <w:szCs w:val="32"/>
          <w:shd w:val="clear" w:color="auto" w:fill="auto"/>
          <w:lang w:val="en-US" w:eastAsia="zh-CN"/>
        </w:rPr>
        <w:t>2</w:t>
      </w:r>
      <w:r>
        <w:rPr>
          <w:rFonts w:hint="eastAsia" w:ascii="仿宋_GB2312" w:hAnsi="仿宋_GB2312" w:eastAsia="仿宋_GB2312" w:cs="仿宋_GB2312"/>
          <w:color w:val="auto"/>
          <w:spacing w:val="3"/>
          <w:sz w:val="32"/>
          <w:szCs w:val="32"/>
          <w:shd w:val="clear" w:color="auto" w:fill="auto"/>
          <w:lang w:eastAsia="zh-CN"/>
        </w:rPr>
        <w:t>）</w:t>
      </w:r>
      <w:r>
        <w:rPr>
          <w:rFonts w:hint="eastAsia" w:ascii="仿宋_GB2312" w:hAnsi="仿宋_GB2312" w:eastAsia="仿宋_GB2312" w:cs="仿宋_GB2312"/>
          <w:color w:val="auto"/>
          <w:spacing w:val="3"/>
          <w:sz w:val="32"/>
          <w:szCs w:val="32"/>
          <w:shd w:val="clear" w:color="auto" w:fill="auto"/>
        </w:rPr>
        <w:t>课题需提供立项、开题、结题等材料；科技计划项目需上传立项、验收等材料；</w:t>
      </w:r>
      <w:r>
        <w:rPr>
          <w:rFonts w:hint="eastAsia" w:ascii="仿宋_GB2312" w:hAnsi="仿宋_GB2312" w:eastAsia="仿宋_GB2312" w:cs="仿宋_GB2312"/>
          <w:color w:val="auto"/>
          <w:spacing w:val="3"/>
          <w:sz w:val="32"/>
          <w:szCs w:val="32"/>
          <w:shd w:val="clear" w:color="auto" w:fill="auto"/>
          <w:lang w:val="en-US" w:eastAsia="zh-CN"/>
        </w:rPr>
        <w:t>已立项的科研项目，还应提供立项文件和已通过鉴定的鉴定表原件，且项目鉴定表课题承担人一页应有鉴定部门的公章。科研成果获奖的还应提供获奖证书及获奖公报（或光荣册）原件。上述材料页数较多无法上传系统的，可在申报材料时提交原件；</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rPr>
      </w:pPr>
      <w:r>
        <w:rPr>
          <w:rFonts w:hint="eastAsia" w:ascii="仿宋_GB2312" w:hAnsi="仿宋_GB2312" w:eastAsia="仿宋_GB2312" w:cs="仿宋_GB2312"/>
          <w:color w:val="auto"/>
          <w:spacing w:val="3"/>
          <w:sz w:val="32"/>
          <w:szCs w:val="32"/>
          <w:shd w:val="clear" w:color="auto" w:fill="auto"/>
          <w:lang w:eastAsia="zh-CN"/>
        </w:rPr>
        <w:t>（</w:t>
      </w:r>
      <w:r>
        <w:rPr>
          <w:rFonts w:hint="eastAsia" w:ascii="仿宋_GB2312" w:hAnsi="仿宋_GB2312" w:eastAsia="仿宋_GB2312" w:cs="仿宋_GB2312"/>
          <w:color w:val="auto"/>
          <w:spacing w:val="3"/>
          <w:sz w:val="32"/>
          <w:szCs w:val="32"/>
          <w:shd w:val="clear" w:color="auto" w:fill="auto"/>
          <w:lang w:val="en-US" w:eastAsia="zh-CN"/>
        </w:rPr>
        <w:t>3</w:t>
      </w:r>
      <w:r>
        <w:rPr>
          <w:rFonts w:hint="eastAsia" w:ascii="仿宋_GB2312" w:hAnsi="仿宋_GB2312" w:eastAsia="仿宋_GB2312" w:cs="仿宋_GB2312"/>
          <w:color w:val="auto"/>
          <w:spacing w:val="3"/>
          <w:sz w:val="32"/>
          <w:szCs w:val="32"/>
          <w:shd w:val="clear" w:color="auto" w:fill="auto"/>
          <w:lang w:eastAsia="zh-CN"/>
        </w:rPr>
        <w:t>）</w:t>
      </w:r>
      <w:r>
        <w:rPr>
          <w:rFonts w:hint="eastAsia" w:ascii="仿宋_GB2312" w:hAnsi="仿宋_GB2312" w:eastAsia="仿宋_GB2312" w:cs="仿宋_GB2312"/>
          <w:color w:val="auto"/>
          <w:spacing w:val="3"/>
          <w:sz w:val="32"/>
          <w:szCs w:val="32"/>
          <w:shd w:val="clear" w:color="auto" w:fill="auto"/>
        </w:rPr>
        <w:t>专利及标准</w:t>
      </w:r>
      <w:r>
        <w:rPr>
          <w:rFonts w:hint="eastAsia" w:ascii="仿宋_GB2312" w:hAnsi="仿宋_GB2312" w:eastAsia="仿宋_GB2312" w:cs="仿宋_GB2312"/>
          <w:color w:val="auto"/>
          <w:spacing w:val="3"/>
          <w:sz w:val="32"/>
          <w:szCs w:val="32"/>
          <w:shd w:val="clear" w:color="auto" w:fill="auto"/>
          <w:lang w:eastAsia="zh-CN"/>
        </w:rPr>
        <w:t>的</w:t>
      </w:r>
      <w:r>
        <w:rPr>
          <w:rFonts w:hint="eastAsia" w:ascii="仿宋_GB2312" w:hAnsi="仿宋_GB2312" w:eastAsia="仿宋_GB2312" w:cs="仿宋_GB2312"/>
          <w:color w:val="auto"/>
          <w:spacing w:val="3"/>
          <w:sz w:val="32"/>
          <w:szCs w:val="32"/>
          <w:shd w:val="clear" w:color="auto" w:fill="auto"/>
        </w:rPr>
        <w:t>内容必须与所报专业方向保持一致，不能用其他专业的专利来顶替。需上传专利证书原件扫描件（完整页）</w:t>
      </w:r>
      <w:r>
        <w:rPr>
          <w:rFonts w:hint="eastAsia" w:ascii="仿宋_GB2312" w:hAnsi="仿宋_GB2312" w:eastAsia="仿宋_GB2312" w:cs="仿宋_GB2312"/>
          <w:color w:val="auto"/>
          <w:spacing w:val="3"/>
          <w:sz w:val="32"/>
          <w:szCs w:val="32"/>
          <w:shd w:val="clear" w:color="auto" w:fill="auto"/>
          <w:lang w:eastAsia="zh-CN"/>
        </w:rPr>
        <w:t>、简介页、说明书、知识产权局</w:t>
      </w:r>
      <w:r>
        <w:rPr>
          <w:rFonts w:hint="eastAsia" w:ascii="仿宋_GB2312" w:hAnsi="仿宋_GB2312" w:eastAsia="仿宋_GB2312" w:cs="仿宋_GB2312"/>
          <w:color w:val="auto"/>
          <w:spacing w:val="3"/>
          <w:sz w:val="32"/>
          <w:szCs w:val="32"/>
          <w:shd w:val="clear" w:color="auto" w:fill="auto"/>
          <w:lang w:val="en-US" w:eastAsia="zh-CN"/>
        </w:rPr>
        <w:t>检索查询结果</w:t>
      </w:r>
      <w:r>
        <w:rPr>
          <w:rFonts w:hint="eastAsia" w:ascii="仿宋_GB2312" w:hAnsi="仿宋_GB2312" w:eastAsia="仿宋_GB2312" w:cs="仿宋_GB2312"/>
          <w:color w:val="auto"/>
          <w:spacing w:val="3"/>
          <w:sz w:val="32"/>
          <w:szCs w:val="32"/>
          <w:shd w:val="clear" w:color="auto" w:fill="auto"/>
        </w:rPr>
        <w:t>及在实践中推广应用的佐证材料</w:t>
      </w:r>
      <w:r>
        <w:rPr>
          <w:rFonts w:hint="eastAsia" w:ascii="仿宋_GB2312" w:hAnsi="仿宋_GB2312" w:eastAsia="仿宋_GB2312" w:cs="仿宋_GB2312"/>
          <w:color w:val="auto"/>
          <w:spacing w:val="3"/>
          <w:sz w:val="32"/>
          <w:szCs w:val="32"/>
          <w:shd w:val="clear" w:color="auto" w:fill="auto"/>
          <w:lang w:eastAsia="zh-CN"/>
        </w:rPr>
        <w:t>，佐证材料页数过多首页及骑缝盖章即可，</w:t>
      </w:r>
      <w:r>
        <w:rPr>
          <w:rFonts w:hint="eastAsia" w:ascii="仿宋_GB2312" w:hAnsi="仿宋_GB2312" w:eastAsia="仿宋_GB2312" w:cs="仿宋_GB2312"/>
          <w:color w:val="auto"/>
          <w:spacing w:val="3"/>
          <w:sz w:val="32"/>
          <w:szCs w:val="32"/>
          <w:shd w:val="clear" w:color="auto" w:fill="auto"/>
        </w:rPr>
        <w:t>转让形式取得的专利不可作为个人业绩；</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lang w:eastAsia="zh-CN"/>
        </w:rPr>
      </w:pPr>
      <w:r>
        <w:rPr>
          <w:rFonts w:hint="eastAsia" w:ascii="仿宋_GB2312" w:hAnsi="仿宋_GB2312" w:eastAsia="仿宋_GB2312" w:cs="仿宋_GB2312"/>
          <w:color w:val="auto"/>
          <w:spacing w:val="3"/>
          <w:sz w:val="32"/>
          <w:szCs w:val="32"/>
          <w:shd w:val="clear" w:color="auto" w:fill="auto"/>
          <w:lang w:eastAsia="zh-CN"/>
        </w:rPr>
        <w:t>（</w:t>
      </w:r>
      <w:r>
        <w:rPr>
          <w:rFonts w:hint="eastAsia" w:ascii="仿宋_GB2312" w:hAnsi="仿宋_GB2312" w:eastAsia="仿宋_GB2312" w:cs="仿宋_GB2312"/>
          <w:color w:val="auto"/>
          <w:spacing w:val="3"/>
          <w:sz w:val="32"/>
          <w:szCs w:val="32"/>
          <w:shd w:val="clear" w:color="auto" w:fill="auto"/>
          <w:lang w:val="en-US" w:eastAsia="zh-CN"/>
        </w:rPr>
        <w:t>4</w:t>
      </w:r>
      <w:r>
        <w:rPr>
          <w:rFonts w:hint="eastAsia" w:ascii="仿宋_GB2312" w:hAnsi="仿宋_GB2312" w:eastAsia="仿宋_GB2312" w:cs="仿宋_GB2312"/>
          <w:color w:val="auto"/>
          <w:spacing w:val="3"/>
          <w:sz w:val="32"/>
          <w:szCs w:val="32"/>
          <w:shd w:val="clear" w:color="auto" w:fill="auto"/>
          <w:lang w:eastAsia="zh-CN"/>
        </w:rPr>
        <w:t>）</w:t>
      </w:r>
      <w:r>
        <w:rPr>
          <w:rFonts w:hint="eastAsia" w:ascii="仿宋_GB2312" w:hAnsi="仿宋_GB2312" w:eastAsia="仿宋_GB2312" w:cs="仿宋_GB2312"/>
          <w:color w:val="auto"/>
          <w:spacing w:val="3"/>
          <w:sz w:val="32"/>
          <w:szCs w:val="32"/>
          <w:shd w:val="clear" w:color="auto" w:fill="auto"/>
        </w:rPr>
        <w:t>论文</w:t>
      </w:r>
      <w:r>
        <w:rPr>
          <w:rFonts w:hint="eastAsia" w:ascii="仿宋_GB2312" w:hAnsi="仿宋_GB2312" w:eastAsia="仿宋_GB2312" w:cs="仿宋_GB2312"/>
          <w:color w:val="auto"/>
          <w:spacing w:val="3"/>
          <w:sz w:val="32"/>
          <w:szCs w:val="32"/>
          <w:shd w:val="clear" w:color="auto" w:fill="auto"/>
          <w:lang w:val="en-US" w:eastAsia="zh-CN"/>
        </w:rPr>
        <w:t>上传</w:t>
      </w:r>
      <w:r>
        <w:rPr>
          <w:rFonts w:hint="eastAsia" w:ascii="仿宋_GB2312" w:hAnsi="仿宋_GB2312" w:eastAsia="仿宋_GB2312" w:cs="仿宋_GB2312"/>
          <w:color w:val="auto"/>
          <w:spacing w:val="3"/>
          <w:sz w:val="32"/>
          <w:szCs w:val="32"/>
          <w:shd w:val="clear" w:color="auto" w:fill="auto"/>
        </w:rPr>
        <w:t>能体现刊号、出版日期的期刊封面、</w:t>
      </w:r>
      <w:r>
        <w:rPr>
          <w:rFonts w:hint="eastAsia" w:ascii="仿宋_GB2312" w:hAnsi="仿宋_GB2312" w:eastAsia="仿宋_GB2312" w:cs="仿宋_GB2312"/>
          <w:color w:val="auto"/>
          <w:spacing w:val="3"/>
          <w:sz w:val="32"/>
          <w:szCs w:val="32"/>
          <w:shd w:val="clear" w:color="auto" w:fill="auto"/>
          <w:lang w:eastAsia="zh-CN"/>
        </w:rPr>
        <w:t>扉页（能体现刊物出版、发行信息页）、</w:t>
      </w:r>
      <w:r>
        <w:rPr>
          <w:rFonts w:hint="eastAsia" w:ascii="仿宋_GB2312" w:hAnsi="仿宋_GB2312" w:eastAsia="仿宋_GB2312" w:cs="仿宋_GB2312"/>
          <w:color w:val="auto"/>
          <w:spacing w:val="3"/>
          <w:sz w:val="32"/>
          <w:szCs w:val="32"/>
          <w:shd w:val="clear" w:color="auto" w:fill="auto"/>
        </w:rPr>
        <w:t>目录（</w:t>
      </w:r>
      <w:r>
        <w:rPr>
          <w:rFonts w:hint="eastAsia" w:ascii="仿宋_GB2312" w:hAnsi="仿宋_GB2312" w:eastAsia="仿宋_GB2312" w:cs="仿宋_GB2312"/>
          <w:color w:val="auto"/>
          <w:spacing w:val="3"/>
          <w:sz w:val="32"/>
          <w:szCs w:val="32"/>
          <w:shd w:val="clear" w:color="auto" w:fill="auto"/>
          <w:lang w:eastAsia="zh-CN"/>
        </w:rPr>
        <w:t>有姓名的那一页，须明确标出姓名和文章位置</w:t>
      </w:r>
      <w:r>
        <w:rPr>
          <w:rFonts w:hint="eastAsia" w:ascii="仿宋_GB2312" w:hAnsi="仿宋_GB2312" w:eastAsia="仿宋_GB2312" w:cs="仿宋_GB2312"/>
          <w:color w:val="auto"/>
          <w:spacing w:val="3"/>
          <w:sz w:val="32"/>
          <w:szCs w:val="32"/>
          <w:shd w:val="clear" w:color="auto" w:fill="auto"/>
        </w:rPr>
        <w:t>）、论文正文</w:t>
      </w:r>
      <w:r>
        <w:rPr>
          <w:rFonts w:hint="eastAsia" w:ascii="仿宋_GB2312" w:hAnsi="仿宋_GB2312" w:eastAsia="仿宋_GB2312" w:cs="仿宋_GB2312"/>
          <w:color w:val="auto"/>
          <w:spacing w:val="3"/>
          <w:sz w:val="32"/>
          <w:szCs w:val="32"/>
          <w:shd w:val="clear" w:color="auto" w:fill="auto"/>
          <w:lang w:val="en-US" w:eastAsia="zh-CN"/>
        </w:rPr>
        <w:t>原件扫描件；</w:t>
      </w:r>
      <w:r>
        <w:rPr>
          <w:rFonts w:hint="eastAsia" w:ascii="仿宋_GB2312" w:hAnsi="仿宋_GB2312" w:eastAsia="仿宋_GB2312" w:cs="仿宋_GB2312"/>
          <w:color w:val="auto"/>
          <w:spacing w:val="3"/>
          <w:sz w:val="32"/>
          <w:szCs w:val="32"/>
          <w:shd w:val="clear" w:color="auto" w:fill="auto"/>
          <w:lang w:eastAsia="zh-CN"/>
        </w:rPr>
        <w:t>各类用稿证明等不可作为支撑材料。</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lang w:eastAsia="zh-CN"/>
        </w:rPr>
      </w:pPr>
      <w:r>
        <w:rPr>
          <w:rFonts w:hint="eastAsia" w:ascii="仿宋_GB2312" w:hAnsi="仿宋_GB2312" w:eastAsia="仿宋_GB2312" w:cs="仿宋_GB2312"/>
          <w:color w:val="auto"/>
          <w:spacing w:val="3"/>
          <w:sz w:val="32"/>
          <w:szCs w:val="32"/>
          <w:shd w:val="clear" w:color="auto" w:fill="auto"/>
          <w:lang w:val="en-US" w:eastAsia="zh-CN"/>
        </w:rPr>
        <w:t>论文验证：须提供国家新闻出版署网站期刊/期刊社查询检索结果（连续性电子出版物不符合评价标准，不能作为申报业绩查询手段）（https://www.nppa.gov.cn/bsfw/cyjghcpcx/qkan/index.html）以及</w:t>
      </w:r>
      <w:r>
        <w:rPr>
          <w:rFonts w:hint="eastAsia" w:ascii="仿宋_GB2312" w:hAnsi="仿宋_GB2312" w:eastAsia="仿宋_GB2312" w:cs="仿宋_GB2312"/>
          <w:color w:val="auto"/>
          <w:spacing w:val="3"/>
          <w:sz w:val="32"/>
          <w:szCs w:val="32"/>
          <w:shd w:val="clear" w:color="auto" w:fill="auto"/>
        </w:rPr>
        <w:t>知网</w:t>
      </w:r>
      <w:r>
        <w:rPr>
          <w:rFonts w:hint="eastAsia" w:ascii="仿宋_GB2312" w:hAnsi="仿宋_GB2312" w:eastAsia="仿宋_GB2312" w:cs="仿宋_GB2312"/>
          <w:color w:val="auto"/>
          <w:spacing w:val="3"/>
          <w:sz w:val="32"/>
          <w:szCs w:val="32"/>
          <w:shd w:val="clear" w:color="auto" w:fill="auto"/>
          <w:lang w:eastAsia="zh-CN"/>
        </w:rPr>
        <w:t>（https://tra.oversea.cnki.net）</w:t>
      </w:r>
      <w:r>
        <w:rPr>
          <w:rFonts w:hint="eastAsia" w:ascii="仿宋_GB2312" w:hAnsi="仿宋_GB2312" w:eastAsia="仿宋_GB2312" w:cs="仿宋_GB2312"/>
          <w:color w:val="auto"/>
          <w:spacing w:val="3"/>
          <w:sz w:val="32"/>
          <w:szCs w:val="32"/>
          <w:shd w:val="clear" w:color="auto" w:fill="auto"/>
        </w:rPr>
        <w:t>、万方</w:t>
      </w:r>
      <w:r>
        <w:rPr>
          <w:rFonts w:hint="eastAsia" w:ascii="仿宋_GB2312" w:hAnsi="仿宋_GB2312" w:eastAsia="仿宋_GB2312" w:cs="仿宋_GB2312"/>
          <w:color w:val="auto"/>
          <w:spacing w:val="3"/>
          <w:sz w:val="32"/>
          <w:szCs w:val="32"/>
          <w:shd w:val="clear" w:color="auto" w:fill="auto"/>
          <w:lang w:eastAsia="zh-CN"/>
        </w:rPr>
        <w:t>（https://www.wanfangdata.com.cn）</w:t>
      </w:r>
      <w:r>
        <w:rPr>
          <w:rFonts w:hint="eastAsia" w:ascii="仿宋_GB2312" w:hAnsi="仿宋_GB2312" w:eastAsia="仿宋_GB2312" w:cs="仿宋_GB2312"/>
          <w:color w:val="auto"/>
          <w:spacing w:val="3"/>
          <w:sz w:val="32"/>
          <w:szCs w:val="32"/>
          <w:shd w:val="clear" w:color="auto" w:fill="auto"/>
        </w:rPr>
        <w:t>、维普网</w:t>
      </w:r>
      <w:r>
        <w:rPr>
          <w:rFonts w:hint="eastAsia" w:ascii="仿宋_GB2312" w:hAnsi="仿宋_GB2312" w:eastAsia="仿宋_GB2312" w:cs="仿宋_GB2312"/>
          <w:color w:val="auto"/>
          <w:spacing w:val="3"/>
          <w:sz w:val="32"/>
          <w:szCs w:val="32"/>
          <w:shd w:val="clear" w:color="auto" w:fill="auto"/>
          <w:lang w:eastAsia="zh-CN"/>
        </w:rPr>
        <w:t>（https://www.cqvip.com）首页</w:t>
      </w:r>
      <w:r>
        <w:rPr>
          <w:rFonts w:hint="eastAsia" w:ascii="仿宋_GB2312" w:hAnsi="仿宋_GB2312" w:eastAsia="仿宋_GB2312" w:cs="仿宋_GB2312"/>
          <w:color w:val="auto"/>
          <w:spacing w:val="3"/>
          <w:sz w:val="32"/>
          <w:szCs w:val="32"/>
          <w:shd w:val="clear" w:color="auto" w:fill="auto"/>
        </w:rPr>
        <w:t>检索截图（必传）</w:t>
      </w:r>
      <w:r>
        <w:rPr>
          <w:rFonts w:hint="eastAsia" w:ascii="仿宋_GB2312" w:hAnsi="仿宋_GB2312" w:eastAsia="仿宋_GB2312" w:cs="仿宋_GB2312"/>
          <w:color w:val="auto"/>
          <w:spacing w:val="3"/>
          <w:sz w:val="32"/>
          <w:szCs w:val="32"/>
          <w:shd w:val="clear" w:color="auto" w:fill="auto"/>
          <w:lang w:eastAsia="zh-CN"/>
        </w:rPr>
        <w:t>并填写验证网址</w:t>
      </w:r>
      <w:r>
        <w:rPr>
          <w:rFonts w:hint="eastAsia" w:ascii="仿宋_GB2312" w:hAnsi="仿宋_GB2312" w:eastAsia="仿宋_GB2312" w:cs="仿宋_GB2312"/>
          <w:color w:val="auto"/>
          <w:spacing w:val="3"/>
          <w:sz w:val="32"/>
          <w:szCs w:val="32"/>
          <w:shd w:val="clear" w:color="auto" w:fill="auto"/>
        </w:rPr>
        <w:t>；</w:t>
      </w:r>
      <w:r>
        <w:rPr>
          <w:rFonts w:hint="eastAsia" w:ascii="仿宋_GB2312" w:hAnsi="仿宋_GB2312" w:eastAsia="仿宋_GB2312" w:cs="仿宋_GB2312"/>
          <w:color w:val="auto"/>
          <w:spacing w:val="3"/>
          <w:sz w:val="32"/>
          <w:szCs w:val="32"/>
          <w:shd w:val="clear" w:color="auto" w:fill="auto"/>
          <w:lang w:eastAsia="zh-CN"/>
        </w:rPr>
        <w:t>增刊、特刊、专刊、专辑，电子刊物上发表以及论文集收录的论文不能算作申报业绩；</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rPr>
      </w:pPr>
      <w:r>
        <w:rPr>
          <w:rFonts w:hint="eastAsia" w:ascii="仿宋_GB2312" w:hAnsi="仿宋_GB2312" w:eastAsia="仿宋_GB2312" w:cs="仿宋_GB2312"/>
          <w:color w:val="auto"/>
          <w:spacing w:val="3"/>
          <w:sz w:val="32"/>
          <w:szCs w:val="32"/>
          <w:shd w:val="clear" w:color="auto" w:fill="auto"/>
          <w:lang w:eastAsia="zh-CN"/>
        </w:rPr>
        <w:t>（</w:t>
      </w:r>
      <w:r>
        <w:rPr>
          <w:rFonts w:hint="eastAsia" w:ascii="仿宋_GB2312" w:hAnsi="仿宋_GB2312" w:eastAsia="仿宋_GB2312" w:cs="仿宋_GB2312"/>
          <w:color w:val="auto"/>
          <w:spacing w:val="3"/>
          <w:sz w:val="32"/>
          <w:szCs w:val="32"/>
          <w:shd w:val="clear" w:color="auto" w:fill="auto"/>
          <w:lang w:val="en-US" w:eastAsia="zh-CN"/>
        </w:rPr>
        <w:t>5</w:t>
      </w:r>
      <w:r>
        <w:rPr>
          <w:rFonts w:hint="eastAsia" w:ascii="仿宋_GB2312" w:hAnsi="仿宋_GB2312" w:eastAsia="仿宋_GB2312" w:cs="仿宋_GB2312"/>
          <w:color w:val="auto"/>
          <w:spacing w:val="3"/>
          <w:sz w:val="32"/>
          <w:szCs w:val="32"/>
          <w:shd w:val="clear" w:color="auto" w:fill="auto"/>
          <w:lang w:eastAsia="zh-CN"/>
        </w:rPr>
        <w:t>）</w:t>
      </w:r>
      <w:r>
        <w:rPr>
          <w:rFonts w:hint="eastAsia" w:ascii="仿宋_GB2312" w:hAnsi="仿宋_GB2312" w:eastAsia="仿宋_GB2312" w:cs="仿宋_GB2312"/>
          <w:color w:val="auto"/>
          <w:spacing w:val="3"/>
          <w:sz w:val="32"/>
          <w:szCs w:val="32"/>
          <w:shd w:val="clear" w:color="auto" w:fill="auto"/>
        </w:rPr>
        <w:t>著作需上传封面、扉页、作者（编委）信息、图书在版编目、目录、部分撰写内容正文等</w:t>
      </w:r>
      <w:r>
        <w:rPr>
          <w:rFonts w:hint="eastAsia" w:ascii="仿宋_GB2312" w:hAnsi="仿宋_GB2312" w:eastAsia="仿宋_GB2312" w:cs="仿宋_GB2312"/>
          <w:color w:val="auto"/>
          <w:spacing w:val="3"/>
          <w:sz w:val="32"/>
          <w:szCs w:val="32"/>
          <w:shd w:val="clear" w:color="auto" w:fill="auto"/>
          <w:lang w:eastAsia="zh-CN"/>
        </w:rPr>
        <w:t>原件扫描件；提供国家新闻出版署网站出版物信息查询检索页面（</w:t>
      </w:r>
      <w:bookmarkStart w:id="0" w:name="_GoBack"/>
      <w:r>
        <w:rPr>
          <w:rFonts w:hint="eastAsia" w:ascii="仿宋_GB2312" w:hAnsi="仿宋_GB2312" w:eastAsia="仿宋_GB2312" w:cs="仿宋_GB2312"/>
          <w:color w:val="auto"/>
          <w:spacing w:val="3"/>
          <w:sz w:val="32"/>
          <w:szCs w:val="32"/>
          <w:shd w:val="clear" w:color="auto" w:fill="auto"/>
          <w:lang w:eastAsia="zh-CN"/>
        </w:rPr>
        <w:t>https://pdc.capub.cn</w:t>
      </w:r>
      <w:bookmarkEnd w:id="0"/>
      <w:r>
        <w:rPr>
          <w:rFonts w:hint="eastAsia" w:ascii="仿宋_GB2312" w:hAnsi="仿宋_GB2312" w:eastAsia="仿宋_GB2312" w:cs="仿宋_GB2312"/>
          <w:color w:val="auto"/>
          <w:spacing w:val="3"/>
          <w:sz w:val="32"/>
          <w:szCs w:val="32"/>
          <w:shd w:val="clear" w:color="auto" w:fill="auto"/>
          <w:lang w:eastAsia="zh-CN"/>
        </w:rPr>
        <w:t>）</w:t>
      </w:r>
      <w:r>
        <w:rPr>
          <w:rFonts w:hint="eastAsia" w:ascii="仿宋_GB2312" w:hAnsi="仿宋_GB2312" w:eastAsia="仿宋_GB2312" w:cs="仿宋_GB2312"/>
          <w:color w:val="auto"/>
          <w:spacing w:val="3"/>
          <w:sz w:val="32"/>
          <w:szCs w:val="32"/>
          <w:shd w:val="clear" w:color="auto" w:fill="auto"/>
        </w:rPr>
        <w:t>；</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rPr>
      </w:pPr>
      <w:r>
        <w:rPr>
          <w:rFonts w:hint="eastAsia" w:ascii="仿宋_GB2312" w:hAnsi="仿宋_GB2312" w:eastAsia="仿宋_GB2312" w:cs="仿宋_GB2312"/>
          <w:color w:val="auto"/>
          <w:spacing w:val="3"/>
          <w:sz w:val="32"/>
          <w:szCs w:val="32"/>
          <w:shd w:val="clear" w:color="auto" w:fill="auto"/>
          <w:lang w:eastAsia="zh-CN"/>
        </w:rPr>
        <w:t>（</w:t>
      </w:r>
      <w:r>
        <w:rPr>
          <w:rFonts w:hint="eastAsia" w:ascii="仿宋_GB2312" w:hAnsi="仿宋_GB2312" w:eastAsia="仿宋_GB2312" w:cs="仿宋_GB2312"/>
          <w:color w:val="auto"/>
          <w:spacing w:val="3"/>
          <w:sz w:val="32"/>
          <w:szCs w:val="32"/>
          <w:shd w:val="clear" w:color="auto" w:fill="auto"/>
          <w:lang w:val="en-US" w:eastAsia="zh-CN"/>
        </w:rPr>
        <w:t>6</w:t>
      </w:r>
      <w:r>
        <w:rPr>
          <w:rFonts w:hint="eastAsia" w:ascii="仿宋_GB2312" w:hAnsi="仿宋_GB2312" w:eastAsia="仿宋_GB2312" w:cs="仿宋_GB2312"/>
          <w:color w:val="auto"/>
          <w:spacing w:val="3"/>
          <w:sz w:val="32"/>
          <w:szCs w:val="32"/>
          <w:shd w:val="clear" w:color="auto" w:fill="auto"/>
          <w:lang w:eastAsia="zh-CN"/>
        </w:rPr>
        <w:t>）</w:t>
      </w:r>
      <w:r>
        <w:rPr>
          <w:rFonts w:hint="eastAsia" w:ascii="仿宋_GB2312" w:hAnsi="仿宋_GB2312" w:eastAsia="仿宋_GB2312" w:cs="仿宋_GB2312"/>
          <w:color w:val="auto"/>
          <w:spacing w:val="3"/>
          <w:sz w:val="32"/>
          <w:szCs w:val="32"/>
          <w:shd w:val="clear" w:color="auto" w:fill="auto"/>
        </w:rPr>
        <w:t>技术标准需上传封面、发布通知页、前言（含起草人员信息）、目次、部分编制内容等。</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rPr>
      </w:pPr>
      <w:r>
        <w:rPr>
          <w:rFonts w:hint="eastAsia" w:ascii="仿宋_GB2312" w:hAnsi="仿宋_GB2312" w:eastAsia="仿宋_GB2312" w:cs="仿宋_GB2312"/>
          <w:color w:val="auto"/>
          <w:spacing w:val="3"/>
          <w:sz w:val="32"/>
          <w:szCs w:val="32"/>
          <w:shd w:val="clear" w:color="auto" w:fill="auto"/>
          <w:lang w:eastAsia="zh-CN"/>
        </w:rPr>
        <w:t>以上所有佐证材料须由所在单位审核人签名并盖单位印章。</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68" w:firstLineChars="200"/>
        <w:jc w:val="both"/>
        <w:textAlignment w:val="baseline"/>
        <w:rPr>
          <w:rFonts w:hint="eastAsia" w:ascii="黑体" w:hAnsi="黑体" w:eastAsia="黑体" w:cs="黑体"/>
          <w:color w:val="auto"/>
          <w:spacing w:val="7"/>
          <w:sz w:val="32"/>
          <w:szCs w:val="32"/>
          <w:shd w:val="clear" w:color="auto" w:fill="auto"/>
          <w:lang w:eastAsia="zh-CN"/>
        </w:rPr>
      </w:pPr>
      <w:r>
        <w:rPr>
          <w:rFonts w:hint="eastAsia" w:ascii="黑体" w:hAnsi="黑体" w:eastAsia="黑体" w:cs="黑体"/>
          <w:color w:val="auto"/>
          <w:spacing w:val="7"/>
          <w:sz w:val="32"/>
          <w:szCs w:val="32"/>
          <w:shd w:val="clear" w:color="auto" w:fill="auto"/>
          <w:lang w:eastAsia="zh-CN"/>
        </w:rPr>
        <w:t>十、任现职以来主要专业技术工作成绩及表现</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68" w:firstLineChars="200"/>
        <w:jc w:val="both"/>
        <w:textAlignment w:val="baseline"/>
        <w:rPr>
          <w:rFonts w:hint="default" w:ascii="黑体" w:hAnsi="黑体" w:eastAsia="黑体" w:cs="黑体"/>
          <w:color w:val="auto"/>
          <w:spacing w:val="7"/>
          <w:sz w:val="32"/>
          <w:szCs w:val="32"/>
          <w:shd w:val="clear" w:color="auto" w:fill="auto"/>
          <w:lang w:val="en-US" w:eastAsia="zh-CN"/>
        </w:rPr>
      </w:pPr>
      <w:r>
        <w:rPr>
          <w:rFonts w:hint="eastAsia" w:ascii="仿宋_GB2312" w:hAnsi="仿宋_GB2312" w:eastAsia="仿宋_GB2312" w:cs="仿宋_GB2312"/>
          <w:color w:val="auto"/>
          <w:spacing w:val="7"/>
          <w:sz w:val="32"/>
          <w:szCs w:val="32"/>
          <w:shd w:val="clear" w:color="auto" w:fill="auto"/>
          <w:lang w:val="en-US" w:eastAsia="zh-CN"/>
        </w:rPr>
        <w:t>1200字以内，实事求是、简明扼要、条理清楚地填写，取得的成绩明确，按照系统要求不得体现人员姓名（以“该同志”代称）。</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68" w:firstLineChars="200"/>
        <w:jc w:val="both"/>
        <w:textAlignment w:val="baseline"/>
        <w:rPr>
          <w:rFonts w:hint="eastAsia" w:ascii="黑体" w:hAnsi="黑体" w:eastAsia="黑体" w:cs="黑体"/>
          <w:color w:val="auto"/>
          <w:spacing w:val="7"/>
          <w:sz w:val="32"/>
          <w:szCs w:val="32"/>
          <w:shd w:val="clear" w:color="auto" w:fill="auto"/>
        </w:rPr>
      </w:pPr>
      <w:r>
        <w:rPr>
          <w:rFonts w:hint="eastAsia" w:ascii="黑体" w:hAnsi="黑体" w:eastAsia="黑体" w:cs="黑体"/>
          <w:color w:val="auto"/>
          <w:spacing w:val="7"/>
          <w:sz w:val="32"/>
          <w:szCs w:val="32"/>
          <w:shd w:val="clear" w:color="auto" w:fill="auto"/>
        </w:rPr>
        <w:t>十</w:t>
      </w:r>
      <w:r>
        <w:rPr>
          <w:rFonts w:hint="eastAsia" w:ascii="黑体" w:hAnsi="黑体" w:eastAsia="黑体" w:cs="黑体"/>
          <w:color w:val="auto"/>
          <w:spacing w:val="7"/>
          <w:sz w:val="32"/>
          <w:szCs w:val="32"/>
          <w:shd w:val="clear" w:color="auto" w:fill="auto"/>
          <w:lang w:eastAsia="zh-CN"/>
        </w:rPr>
        <w:t>一、</w:t>
      </w:r>
      <w:r>
        <w:rPr>
          <w:rFonts w:hint="eastAsia" w:ascii="黑体" w:hAnsi="黑体" w:eastAsia="黑体" w:cs="黑体"/>
          <w:color w:val="auto"/>
          <w:spacing w:val="7"/>
          <w:sz w:val="32"/>
          <w:szCs w:val="32"/>
          <w:shd w:val="clear" w:color="auto" w:fill="auto"/>
        </w:rPr>
        <w:t>公开监督卡</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shd w:val="clear" w:color="auto" w:fill="auto"/>
        </w:rPr>
      </w:pPr>
      <w:r>
        <w:rPr>
          <w:rFonts w:hint="eastAsia" w:ascii="仿宋_GB2312" w:hAnsi="仿宋_GB2312" w:eastAsia="仿宋_GB2312" w:cs="仿宋_GB2312"/>
          <w:color w:val="auto"/>
          <w:spacing w:val="3"/>
          <w:sz w:val="32"/>
          <w:szCs w:val="32"/>
          <w:shd w:val="clear" w:color="auto" w:fill="auto"/>
        </w:rPr>
        <w:t>上传所在单位出具的“六公开”监督卡。</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68" w:firstLineChars="200"/>
        <w:jc w:val="both"/>
        <w:textAlignment w:val="baseline"/>
        <w:rPr>
          <w:rFonts w:hint="eastAsia" w:ascii="黑体" w:hAnsi="黑体" w:eastAsia="黑体" w:cs="黑体"/>
          <w:color w:val="auto"/>
          <w:spacing w:val="7"/>
          <w:sz w:val="32"/>
          <w:szCs w:val="32"/>
          <w:shd w:val="clear" w:color="auto" w:fill="auto"/>
        </w:rPr>
      </w:pPr>
      <w:r>
        <w:rPr>
          <w:rFonts w:hint="eastAsia" w:ascii="黑体" w:hAnsi="黑体" w:eastAsia="黑体" w:cs="黑体"/>
          <w:color w:val="auto"/>
          <w:spacing w:val="7"/>
          <w:sz w:val="32"/>
          <w:szCs w:val="32"/>
          <w:shd w:val="clear" w:color="auto" w:fill="auto"/>
          <w:lang w:val="en-US" w:eastAsia="zh-CN"/>
        </w:rPr>
        <w:t>十二、</w:t>
      </w:r>
      <w:r>
        <w:rPr>
          <w:rFonts w:hint="eastAsia" w:ascii="黑体" w:hAnsi="黑体" w:eastAsia="黑体" w:cs="黑体"/>
          <w:color w:val="auto"/>
          <w:spacing w:val="7"/>
          <w:sz w:val="32"/>
          <w:szCs w:val="32"/>
          <w:shd w:val="clear" w:color="auto" w:fill="auto"/>
        </w:rPr>
        <w:t>上传其他附件</w:t>
      </w:r>
    </w:p>
    <w:p>
      <w:pPr>
        <w:pStyle w:val="2"/>
        <w:keepNext w:val="0"/>
        <w:keepLines w:val="0"/>
        <w:pageBreakBefore w:val="0"/>
        <w:widowControl w:val="0"/>
        <w:numPr>
          <w:ilvl w:val="0"/>
          <w:numId w:val="0"/>
        </w:numPr>
        <w:kinsoku/>
        <w:wordWrap/>
        <w:overflowPunct/>
        <w:topLinePunct w:val="0"/>
        <w:autoSpaceDE w:val="0"/>
        <w:autoSpaceDN w:val="0"/>
        <w:bidi w:val="0"/>
        <w:adjustRightInd w:val="0"/>
        <w:snapToGrid w:val="0"/>
        <w:spacing w:line="560" w:lineRule="exact"/>
        <w:ind w:left="0" w:leftChars="0" w:right="0" w:rightChars="0" w:firstLine="652" w:firstLineChars="200"/>
        <w:jc w:val="both"/>
        <w:textAlignment w:val="baseline"/>
        <w:rPr>
          <w:rFonts w:hint="eastAsia" w:ascii="仿宋_GB2312" w:hAnsi="仿宋_GB2312" w:eastAsia="仿宋_GB2312" w:cs="仿宋_GB2312"/>
          <w:color w:val="auto"/>
          <w:spacing w:val="3"/>
          <w:sz w:val="32"/>
          <w:szCs w:val="32"/>
          <w:shd w:val="clear" w:color="auto" w:fill="auto"/>
          <w:lang w:val="en-US" w:eastAsia="zh-CN"/>
        </w:rPr>
      </w:pPr>
      <w:r>
        <w:rPr>
          <w:rFonts w:hint="eastAsia" w:ascii="仿宋_GB2312" w:hAnsi="仿宋_GB2312" w:eastAsia="仿宋_GB2312" w:cs="仿宋_GB2312"/>
          <w:color w:val="auto"/>
          <w:spacing w:val="3"/>
          <w:sz w:val="32"/>
          <w:szCs w:val="32"/>
          <w:shd w:val="clear" w:color="auto" w:fill="auto"/>
        </w:rPr>
        <w:t>上传所在单位出具的</w:t>
      </w:r>
      <w:r>
        <w:rPr>
          <w:rFonts w:hint="eastAsia" w:ascii="仿宋_GB2312" w:hAnsi="仿宋_GB2312" w:eastAsia="仿宋_GB2312" w:cs="仿宋_GB2312"/>
          <w:color w:val="auto"/>
          <w:spacing w:val="3"/>
          <w:sz w:val="32"/>
          <w:szCs w:val="32"/>
          <w:shd w:val="clear" w:color="auto" w:fill="auto"/>
          <w:lang w:val="en-US" w:eastAsia="zh-CN"/>
        </w:rPr>
        <w:t>《事业单位推荐申报高中级职称评审情况统计表》《单位推荐委员会民主评议推荐情况登记表》《推荐申报职称公示情况报告表》等。该板块不接受任何代表性业绩成果，上传无效。</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z w:val="32"/>
          <w:szCs w:val="32"/>
          <w:shd w:val="clear" w:color="auto" w:fill="auto"/>
        </w:rPr>
        <w:t>材料填写完成后，按照申报通知规定的时间，点击“确认申报”，申报数据即提交给用人单位，及时联系用人单位进行数据审核并上报。申报数据成功提交后，评审结果公布前，申报人员要保持电话畅通，并不定期登录个人账号，查看申报材料的状态。</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YxNzRkYmYxYjgzZWJlMjlmNzdjMjkwZjFiZjhiY2MifQ=="/>
  </w:docVars>
  <w:rsids>
    <w:rsidRoot w:val="00000000"/>
    <w:rsid w:val="029F4345"/>
    <w:rsid w:val="0513230D"/>
    <w:rsid w:val="0AE10D00"/>
    <w:rsid w:val="0E734127"/>
    <w:rsid w:val="139B160D"/>
    <w:rsid w:val="18747FF4"/>
    <w:rsid w:val="197639DB"/>
    <w:rsid w:val="1B1D765E"/>
    <w:rsid w:val="1B8000A3"/>
    <w:rsid w:val="21970AFF"/>
    <w:rsid w:val="227A5C4D"/>
    <w:rsid w:val="2DFFDBDD"/>
    <w:rsid w:val="32FE7EB6"/>
    <w:rsid w:val="343A19EC"/>
    <w:rsid w:val="35050260"/>
    <w:rsid w:val="35FE5A31"/>
    <w:rsid w:val="3F536EFC"/>
    <w:rsid w:val="45E16517"/>
    <w:rsid w:val="46BDCDDB"/>
    <w:rsid w:val="47B25D60"/>
    <w:rsid w:val="4D1C13EB"/>
    <w:rsid w:val="53023732"/>
    <w:rsid w:val="548968E9"/>
    <w:rsid w:val="54CA7908"/>
    <w:rsid w:val="580D1A9A"/>
    <w:rsid w:val="587D093E"/>
    <w:rsid w:val="5F473629"/>
    <w:rsid w:val="5F9B498A"/>
    <w:rsid w:val="69190936"/>
    <w:rsid w:val="6C7679C7"/>
    <w:rsid w:val="6D016617"/>
    <w:rsid w:val="6FEB09F5"/>
    <w:rsid w:val="70BBB4FA"/>
    <w:rsid w:val="72AD2758"/>
    <w:rsid w:val="74945558"/>
    <w:rsid w:val="7CE702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character" w:styleId="5">
    <w:name w:val="Hyperlink"/>
    <w:basedOn w:val="4"/>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4818</Words>
  <Characters>5178</Characters>
  <Lines>0</Lines>
  <Paragraphs>0</Paragraphs>
  <TotalTime>51</TotalTime>
  <ScaleCrop>false</ScaleCrop>
  <LinksUpToDate>false</LinksUpToDate>
  <CharactersWithSpaces>5179</CharactersWithSpaces>
  <Application>WPS Office_11.8.6.8556_F1E327BC-269C-435d-A152-05C5408002CA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2023-09-28T02:33:00Z</dcterms:created>
  <dc:creator>lenovo</dc:creator>
  <cp:lastModifiedBy>瑾暖</cp:lastModifiedBy>
  <dcterms:modified xsi:type="dcterms:W3CDTF">2026-08-26T03:12:27Z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2052-11.8.6.8556</vt:lpwstr>
  </property>
  <property fmtid="{D5CDD505-2E9C-101B-9397-08002B2CF9AE}" pid="3" name="ICV">
    <vt:lpwstr>BABFCC2B7BF94A368626E721E07DAFF9_12</vt:lpwstr>
  </property>
  <property fmtid="{D5CDD505-2E9C-101B-9397-08002B2CF9AE}" pid="4" name="KSOTemplateDocerSaveRecord">
    <vt:lpwstr>eyJoZGlkIjoiOWIzMjRhZWQ3MDRmZDA4M2JjZDdiMDVkN2Y0ZTAzZjIiLCJ1c2VySWQiOiIyMDQzNzk5NzcifQ==</vt:lpwstr>
  </property>
</Properties>
</file>