
<file path=[Content_Types].xml><?xml version="1.0" encoding="utf-8"?>
<Types xmlns="http://schemas.openxmlformats.org/package/2006/content-types">
  <Default Extension="xml" ContentType="application/xml"/>
  <Default Extension="xlsx" ContentType="application/vnd.openxmlformats-officedocument.spreadsheetml.sheet"/>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olors1.xml" ContentType="application/vnd.ms-office.chartcolorstyle+xml"/>
  <Override PartName="/word/charts/style1.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topLinePunct w:val="0"/>
        <w:bidi w:val="0"/>
        <w:adjustRightInd/>
        <w:snapToGrid/>
        <w:spacing w:line="600" w:lineRule="exact"/>
        <w:jc w:val="center"/>
        <w:textAlignment w:val="auto"/>
        <w:rPr>
          <w:rFonts w:hint="default" w:ascii="Times New Roman" w:hAnsi="Times New Roman" w:eastAsia="方正小标宋简体" w:cs="Times New Roman"/>
          <w:sz w:val="44"/>
          <w:szCs w:val="44"/>
          <w:lang w:val="en-US" w:eastAsia="zh-CN"/>
        </w:rPr>
      </w:pPr>
      <w:r>
        <w:rPr>
          <w:rFonts w:hint="default" w:ascii="Times New Roman" w:hAnsi="Times New Roman" w:eastAsia="方正小标宋简体" w:cs="Times New Roman"/>
          <w:sz w:val="44"/>
          <w:szCs w:val="44"/>
          <w:lang w:val="en-US" w:eastAsia="zh-CN"/>
        </w:rPr>
        <w:t>威海市环翠区孙家疃街道</w:t>
      </w:r>
    </w:p>
    <w:p>
      <w:pPr>
        <w:keepNext w:val="0"/>
        <w:keepLines w:val="0"/>
        <w:pageBreakBefore w:val="0"/>
        <w:widowControl w:val="0"/>
        <w:kinsoku/>
        <w:wordWrap/>
        <w:topLinePunct w:val="0"/>
        <w:bidi w:val="0"/>
        <w:adjustRightInd/>
        <w:snapToGrid/>
        <w:spacing w:line="600" w:lineRule="exact"/>
        <w:jc w:val="center"/>
        <w:textAlignment w:val="auto"/>
        <w:rPr>
          <w:rFonts w:hint="default" w:ascii="Times New Roman" w:hAnsi="Times New Roman" w:eastAsia="方正小标宋简体" w:cs="Times New Roman"/>
          <w:sz w:val="44"/>
          <w:szCs w:val="44"/>
          <w:lang w:val="en-US" w:eastAsia="zh-CN"/>
        </w:rPr>
      </w:pPr>
      <w:r>
        <w:rPr>
          <w:rFonts w:hint="default" w:ascii="Times New Roman" w:hAnsi="Times New Roman" w:eastAsia="方正小标宋简体" w:cs="Times New Roman"/>
          <w:sz w:val="44"/>
          <w:szCs w:val="44"/>
          <w:lang w:val="en-US" w:eastAsia="zh-CN"/>
        </w:rPr>
        <w:t>2020年政府信息公开工作年度报告</w:t>
      </w:r>
    </w:p>
    <w:p>
      <w:pPr>
        <w:keepNext w:val="0"/>
        <w:keepLines w:val="0"/>
        <w:pageBreakBefore w:val="0"/>
        <w:widowControl w:val="0"/>
        <w:kinsoku/>
        <w:wordWrap/>
        <w:topLinePunct w:val="0"/>
        <w:bidi w:val="0"/>
        <w:adjustRightInd/>
        <w:snapToGrid/>
        <w:spacing w:line="600" w:lineRule="exact"/>
        <w:jc w:val="center"/>
        <w:textAlignment w:val="auto"/>
        <w:rPr>
          <w:rFonts w:hint="default" w:ascii="Times New Roman" w:hAnsi="Times New Roman" w:eastAsia="方正小标宋简体" w:cs="Times New Roman"/>
          <w:sz w:val="44"/>
          <w:szCs w:val="44"/>
          <w:lang w:val="en-US" w:eastAsia="zh-CN"/>
        </w:rPr>
      </w:pPr>
    </w:p>
    <w:p>
      <w:pPr>
        <w:keepNext w:val="0"/>
        <w:keepLines w:val="0"/>
        <w:pageBreakBefore w:val="0"/>
        <w:widowControl w:val="0"/>
        <w:numPr>
          <w:ilvl w:val="0"/>
          <w:numId w:val="0"/>
        </w:numPr>
        <w:kinsoku/>
        <w:wordWrap/>
        <w:topLinePunct w:val="0"/>
        <w:bidi w:val="0"/>
        <w:adjustRightInd/>
        <w:snapToGrid/>
        <w:spacing w:line="600" w:lineRule="exact"/>
        <w:ind w:firstLine="640" w:firstLineChars="200"/>
        <w:jc w:val="both"/>
        <w:textAlignment w:val="auto"/>
        <w:outlineLvl w:val="9"/>
        <w:rPr>
          <w:rFonts w:hint="default" w:ascii="Times New Roman" w:hAnsi="Times New Roman" w:eastAsia="黑体" w:cs="Times New Roman"/>
          <w:sz w:val="32"/>
          <w:szCs w:val="32"/>
          <w:lang w:val="en-US" w:eastAsia="zh-CN"/>
        </w:rPr>
      </w:pPr>
      <w:r>
        <w:rPr>
          <w:rFonts w:hint="eastAsia" w:ascii="Times New Roman" w:hAnsi="Times New Roman" w:eastAsia="黑体" w:cs="Times New Roman"/>
          <w:sz w:val="32"/>
          <w:szCs w:val="32"/>
          <w:lang w:val="en-US" w:eastAsia="zh-CN"/>
        </w:rPr>
        <w:t>一、</w:t>
      </w:r>
      <w:r>
        <w:rPr>
          <w:rFonts w:hint="default" w:ascii="Times New Roman" w:hAnsi="Times New Roman" w:eastAsia="黑体" w:cs="Times New Roman"/>
          <w:sz w:val="32"/>
          <w:szCs w:val="32"/>
          <w:lang w:val="en-US" w:eastAsia="zh-CN"/>
        </w:rPr>
        <w:t>总体情况</w:t>
      </w:r>
    </w:p>
    <w:p>
      <w:pPr>
        <w:keepNext w:val="0"/>
        <w:keepLines w:val="0"/>
        <w:pageBreakBefore w:val="0"/>
        <w:widowControl w:val="0"/>
        <w:suppressLineNumbers w:val="0"/>
        <w:kinsoku/>
        <w:wordWrap/>
        <w:overflowPunct w:val="0"/>
        <w:topLinePunct w:val="0"/>
        <w:autoSpaceDE w:val="0"/>
        <w:autoSpaceDN w:val="0"/>
        <w:bidi w:val="0"/>
        <w:adjustRightInd/>
        <w:snapToGrid/>
        <w:spacing w:line="600" w:lineRule="exact"/>
        <w:ind w:firstLine="640" w:firstLineChars="200"/>
        <w:jc w:val="both"/>
        <w:textAlignment w:val="auto"/>
        <w:outlineLvl w:val="9"/>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20</w:t>
      </w:r>
      <w:r>
        <w:rPr>
          <w:rFonts w:hint="default" w:ascii="Times New Roman" w:hAnsi="Times New Roman" w:eastAsia="仿宋_GB2312" w:cs="Times New Roman"/>
          <w:color w:val="000000"/>
          <w:sz w:val="32"/>
          <w:szCs w:val="32"/>
          <w:lang w:val="en-US" w:eastAsia="zh-CN"/>
        </w:rPr>
        <w:t>20</w:t>
      </w:r>
      <w:r>
        <w:rPr>
          <w:rFonts w:hint="default" w:ascii="Times New Roman" w:hAnsi="Times New Roman" w:eastAsia="仿宋_GB2312" w:cs="Times New Roman"/>
          <w:color w:val="000000"/>
          <w:sz w:val="32"/>
          <w:szCs w:val="32"/>
        </w:rPr>
        <w:t>年，我处紧紧围绕街道中心工作，以公开透明为原则，以保障人民群众知情权、参与权和监督权为目标，深入贯彻落实党的十九大和十九届二中、三中、四中、五中全会精神、《中华人民共和国政府信息公开条例》、《山东省政府信息公开办法》、</w:t>
      </w:r>
      <w:r>
        <w:rPr>
          <w:rFonts w:hint="default" w:ascii="Times New Roman" w:hAnsi="Times New Roman" w:eastAsia="仿宋_GB2312" w:cs="Times New Roman"/>
          <w:color w:val="000000"/>
          <w:sz w:val="32"/>
          <w:szCs w:val="32"/>
          <w:lang w:val="en-US" w:eastAsia="zh-CN"/>
        </w:rPr>
        <w:t>《山东省人民政府办公厅关于全面推进基层政务公开标准化规范化工作的实施意见》、《2020年威海市环翠区政务公开重点工作及责任分工方案》文件精</w:t>
      </w:r>
      <w:r>
        <w:rPr>
          <w:rFonts w:hint="default" w:ascii="Times New Roman" w:hAnsi="Times New Roman" w:eastAsia="仿宋_GB2312" w:cs="Times New Roman"/>
          <w:color w:val="000000"/>
          <w:sz w:val="32"/>
          <w:szCs w:val="32"/>
        </w:rPr>
        <w:t>神，进一步规范公开内容，扩大公开范围，强化公开监督，确保息公开的时效性和有效性。本报告中所列数据的统计期限自20</w:t>
      </w:r>
      <w:r>
        <w:rPr>
          <w:rFonts w:hint="default" w:ascii="Times New Roman" w:hAnsi="Times New Roman" w:eastAsia="仿宋_GB2312" w:cs="Times New Roman"/>
          <w:color w:val="000000"/>
          <w:sz w:val="32"/>
          <w:szCs w:val="32"/>
          <w:lang w:val="en-US" w:eastAsia="zh-CN"/>
        </w:rPr>
        <w:t>20</w:t>
      </w:r>
      <w:r>
        <w:rPr>
          <w:rFonts w:hint="default" w:ascii="Times New Roman" w:hAnsi="Times New Roman" w:eastAsia="仿宋_GB2312" w:cs="Times New Roman"/>
          <w:color w:val="000000"/>
          <w:sz w:val="32"/>
          <w:szCs w:val="32"/>
        </w:rPr>
        <w:t>年1月1日起至20</w:t>
      </w:r>
      <w:r>
        <w:rPr>
          <w:rFonts w:hint="default" w:ascii="Times New Roman" w:hAnsi="Times New Roman" w:eastAsia="仿宋_GB2312" w:cs="Times New Roman"/>
          <w:color w:val="000000"/>
          <w:sz w:val="32"/>
          <w:szCs w:val="32"/>
          <w:lang w:val="en-US" w:eastAsia="zh-CN"/>
        </w:rPr>
        <w:t>20</w:t>
      </w:r>
      <w:r>
        <w:rPr>
          <w:rFonts w:hint="default" w:ascii="Times New Roman" w:hAnsi="Times New Roman" w:eastAsia="仿宋_GB2312" w:cs="Times New Roman"/>
          <w:color w:val="000000"/>
          <w:sz w:val="32"/>
          <w:szCs w:val="32"/>
        </w:rPr>
        <w:t>年12月31日止。现将</w:t>
      </w:r>
      <w:r>
        <w:rPr>
          <w:rFonts w:hint="default" w:ascii="Times New Roman" w:hAnsi="Times New Roman" w:eastAsia="仿宋_GB2312" w:cs="Times New Roman"/>
          <w:color w:val="000000"/>
          <w:sz w:val="32"/>
          <w:szCs w:val="32"/>
          <w:lang w:eastAsia="zh-CN"/>
        </w:rPr>
        <w:t>孙家疃街道</w:t>
      </w:r>
      <w:r>
        <w:rPr>
          <w:rFonts w:hint="default" w:ascii="Times New Roman" w:hAnsi="Times New Roman" w:eastAsia="仿宋_GB2312" w:cs="Times New Roman"/>
          <w:color w:val="000000"/>
          <w:sz w:val="32"/>
          <w:szCs w:val="32"/>
        </w:rPr>
        <w:t>办事处信息公开工作情况汇报如下：</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firstLine="640" w:firstLineChars="200"/>
        <w:jc w:val="both"/>
        <w:textAlignment w:val="auto"/>
        <w:outlineLvl w:val="9"/>
        <w:rPr>
          <w:rFonts w:hint="default" w:ascii="Times New Roman" w:hAnsi="Times New Roman" w:eastAsia="楷体_GB2312" w:cs="Times New Roman"/>
          <w:color w:val="000000"/>
          <w:sz w:val="32"/>
          <w:szCs w:val="32"/>
          <w:lang w:val="en-US" w:eastAsia="zh-CN"/>
        </w:rPr>
      </w:pPr>
      <w:r>
        <w:rPr>
          <w:rFonts w:hint="default" w:ascii="Times New Roman" w:hAnsi="Times New Roman" w:eastAsia="楷体_GB2312" w:cs="Times New Roman"/>
          <w:color w:val="000000"/>
          <w:sz w:val="32"/>
          <w:szCs w:val="32"/>
          <w:lang w:val="en-US" w:eastAsia="zh-CN"/>
        </w:rPr>
        <w:t>（一）概况</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default" w:ascii="Times New Roman" w:hAnsi="Times New Roman" w:eastAsia="仿宋_GB2312" w:cs="Times New Roman"/>
          <w:color w:val="000000"/>
          <w:sz w:val="32"/>
          <w:szCs w:val="32"/>
          <w:lang w:val="en-US" w:eastAsia="zh-CN"/>
        </w:rPr>
      </w:pPr>
      <w:r>
        <w:rPr>
          <w:rFonts w:hint="default" w:ascii="Times New Roman" w:hAnsi="Times New Roman" w:eastAsia="仿宋_GB2312" w:cs="Times New Roman"/>
          <w:color w:val="000000"/>
          <w:sz w:val="32"/>
          <w:szCs w:val="32"/>
        </w:rPr>
        <w:t>推进政府信息公开</w:t>
      </w:r>
      <w:r>
        <w:rPr>
          <w:rFonts w:hint="default" w:ascii="Times New Roman" w:hAnsi="Times New Roman" w:eastAsia="仿宋_GB2312" w:cs="Times New Roman"/>
          <w:color w:val="000000"/>
          <w:sz w:val="32"/>
          <w:szCs w:val="32"/>
          <w:lang w:eastAsia="zh-CN"/>
        </w:rPr>
        <w:t>工作</w:t>
      </w:r>
      <w:r>
        <w:rPr>
          <w:rFonts w:hint="default" w:ascii="Times New Roman" w:hAnsi="Times New Roman" w:eastAsia="仿宋_GB2312" w:cs="Times New Roman"/>
          <w:color w:val="000000"/>
          <w:sz w:val="32"/>
          <w:szCs w:val="32"/>
        </w:rPr>
        <w:t>是孙家疃街道办事处贯彻落实《条例》的重要举措，是深入推行政务公开、转变政府职能、建设服务型政府的一项重要工作。按照《中共中央办公厅、国务院办公厅关于进一步推行政务公开的意见》（中办发〔2005〕12号）和《中华人民共和国政府信息公开条例》（国务院</w:t>
      </w:r>
      <w:r>
        <w:rPr>
          <w:rFonts w:hint="default" w:ascii="Times New Roman" w:hAnsi="Times New Roman" w:eastAsia="仿宋_GB2312" w:cs="Times New Roman"/>
          <w:color w:val="000000"/>
          <w:sz w:val="32"/>
          <w:szCs w:val="32"/>
          <w:lang w:val="en-US" w:eastAsia="zh-CN"/>
        </w:rPr>
        <w:t>711</w:t>
      </w:r>
      <w:r>
        <w:rPr>
          <w:rFonts w:hint="default" w:ascii="Times New Roman" w:hAnsi="Times New Roman" w:eastAsia="仿宋_GB2312" w:cs="Times New Roman"/>
          <w:color w:val="000000"/>
          <w:sz w:val="32"/>
          <w:szCs w:val="32"/>
        </w:rPr>
        <w:t>号令），20</w:t>
      </w:r>
      <w:r>
        <w:rPr>
          <w:rFonts w:hint="default" w:ascii="Times New Roman" w:hAnsi="Times New Roman" w:eastAsia="仿宋_GB2312" w:cs="Times New Roman"/>
          <w:color w:val="000000"/>
          <w:sz w:val="32"/>
          <w:szCs w:val="32"/>
          <w:lang w:val="en-US" w:eastAsia="zh-CN"/>
        </w:rPr>
        <w:t>20</w:t>
      </w:r>
      <w:r>
        <w:rPr>
          <w:rFonts w:hint="default" w:ascii="Times New Roman" w:hAnsi="Times New Roman" w:eastAsia="仿宋_GB2312" w:cs="Times New Roman"/>
          <w:color w:val="000000"/>
          <w:sz w:val="32"/>
          <w:szCs w:val="32"/>
        </w:rPr>
        <w:t>年</w:t>
      </w:r>
      <w:r>
        <w:rPr>
          <w:rFonts w:hint="default" w:ascii="Times New Roman" w:hAnsi="Times New Roman" w:eastAsia="仿宋_GB2312" w:cs="Times New Roman"/>
          <w:color w:val="000000"/>
          <w:sz w:val="32"/>
          <w:szCs w:val="32"/>
          <w:lang w:eastAsia="zh-CN"/>
        </w:rPr>
        <w:t>孙家疃街道</w:t>
      </w:r>
      <w:r>
        <w:rPr>
          <w:rFonts w:hint="default" w:ascii="Times New Roman" w:hAnsi="Times New Roman" w:eastAsia="仿宋_GB2312" w:cs="Times New Roman"/>
          <w:color w:val="000000"/>
          <w:sz w:val="32"/>
          <w:szCs w:val="32"/>
        </w:rPr>
        <w:t>办事处信息公开工作在深化公开内容、建立完善各项制度、规范公开载体形式、加强基础性建设工作等方面取得了</w:t>
      </w:r>
      <w:r>
        <w:rPr>
          <w:rFonts w:hint="default" w:ascii="Times New Roman" w:hAnsi="Times New Roman" w:eastAsia="仿宋_GB2312" w:cs="Times New Roman"/>
          <w:color w:val="000000"/>
          <w:sz w:val="32"/>
          <w:szCs w:val="32"/>
          <w:lang w:val="en-US" w:eastAsia="zh-CN"/>
        </w:rPr>
        <w:t>新的</w:t>
      </w:r>
      <w:r>
        <w:rPr>
          <w:rFonts w:hint="default" w:ascii="Times New Roman" w:hAnsi="Times New Roman" w:eastAsia="仿宋_GB2312" w:cs="Times New Roman"/>
          <w:color w:val="000000"/>
          <w:sz w:val="32"/>
          <w:szCs w:val="32"/>
        </w:rPr>
        <w:t>进展。</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firstLine="640" w:firstLineChars="200"/>
        <w:jc w:val="both"/>
        <w:textAlignment w:val="auto"/>
        <w:outlineLvl w:val="9"/>
        <w:rPr>
          <w:rFonts w:hint="default" w:ascii="Times New Roman" w:hAnsi="Times New Roman" w:eastAsia="楷体_GB2312" w:cs="Times New Roman"/>
          <w:sz w:val="32"/>
          <w:szCs w:val="32"/>
          <w:lang w:eastAsia="zh-CN"/>
        </w:rPr>
      </w:pPr>
      <w:r>
        <w:rPr>
          <w:rFonts w:hint="default" w:ascii="Times New Roman" w:hAnsi="Times New Roman" w:eastAsia="楷体_GB2312" w:cs="Times New Roman"/>
          <w:sz w:val="32"/>
          <w:szCs w:val="32"/>
          <w:lang w:eastAsia="zh-CN"/>
        </w:rPr>
        <w:t>（</w:t>
      </w:r>
      <w:r>
        <w:rPr>
          <w:rFonts w:hint="default" w:ascii="Times New Roman" w:hAnsi="Times New Roman" w:eastAsia="楷体_GB2312" w:cs="Times New Roman"/>
          <w:sz w:val="32"/>
          <w:szCs w:val="32"/>
          <w:lang w:val="en-US" w:eastAsia="zh-CN"/>
        </w:rPr>
        <w:t>二</w:t>
      </w:r>
      <w:r>
        <w:rPr>
          <w:rFonts w:hint="default" w:ascii="Times New Roman" w:hAnsi="Times New Roman" w:eastAsia="楷体_GB2312" w:cs="Times New Roman"/>
          <w:sz w:val="32"/>
          <w:szCs w:val="32"/>
          <w:lang w:eastAsia="zh-CN"/>
        </w:rPr>
        <w:t>）主动公开政府信息情况</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firstLine="643" w:firstLineChars="200"/>
        <w:jc w:val="both"/>
        <w:textAlignment w:val="auto"/>
        <w:outlineLvl w:val="9"/>
        <w:rPr>
          <w:rFonts w:hint="default" w:ascii="Times New Roman" w:hAnsi="Times New Roman" w:eastAsia="仿宋_GB2312" w:cs="Times New Roman"/>
          <w:color w:val="000000"/>
          <w:sz w:val="32"/>
          <w:szCs w:val="32"/>
          <w:lang w:val="en-US" w:eastAsia="zh-CN"/>
        </w:rPr>
      </w:pPr>
      <w:r>
        <w:rPr>
          <w:rFonts w:hint="default" w:ascii="Times New Roman" w:hAnsi="Times New Roman" w:eastAsia="仿宋_GB2312" w:cs="Times New Roman"/>
          <w:b/>
          <w:bCs/>
          <w:color w:val="000000"/>
          <w:sz w:val="32"/>
          <w:szCs w:val="32"/>
        </w:rPr>
        <w:t>一是</w:t>
      </w:r>
      <w:r>
        <w:rPr>
          <w:rFonts w:hint="default" w:ascii="Times New Roman" w:hAnsi="Times New Roman" w:eastAsia="仿宋_GB2312" w:cs="Times New Roman"/>
          <w:b/>
          <w:bCs/>
          <w:color w:val="000000"/>
          <w:sz w:val="32"/>
          <w:szCs w:val="32"/>
          <w:lang w:eastAsia="zh-CN"/>
        </w:rPr>
        <w:t>按时发布重点领域工作信息。</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2020年度发布重点领域工作信息共计30条，主要包括精致城市建设、为民实事等内容。</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3" w:firstLineChars="200"/>
        <w:jc w:val="both"/>
        <w:textAlignment w:val="auto"/>
        <w:outlineLvl w:val="9"/>
        <w:rPr>
          <w:rFonts w:hint="default" w:ascii="Times New Roman" w:hAnsi="Times New Roman" w:eastAsia="仿宋_GB2312" w:cs="Times New Roman"/>
          <w:b/>
          <w:bCs/>
          <w:color w:val="000000" w:themeColor="text1"/>
          <w:sz w:val="32"/>
          <w:szCs w:val="32"/>
          <w:lang w:eastAsia="zh-CN"/>
          <w14:textFill>
            <w14:solidFill>
              <w14:schemeClr w14:val="tx1"/>
            </w14:solidFill>
          </w14:textFill>
        </w:rPr>
      </w:pPr>
      <w:r>
        <w:rPr>
          <w:rFonts w:hint="default" w:ascii="Times New Roman" w:hAnsi="Times New Roman" w:eastAsia="仿宋_GB2312" w:cs="Times New Roman"/>
          <w:b/>
          <w:bCs/>
          <w:color w:val="000000"/>
          <w:sz w:val="32"/>
          <w:szCs w:val="32"/>
          <w:lang w:val="en-US" w:eastAsia="zh-CN"/>
        </w:rPr>
        <w:t>二</w:t>
      </w:r>
      <w:r>
        <w:rPr>
          <w:rFonts w:hint="default" w:ascii="Times New Roman" w:hAnsi="Times New Roman" w:eastAsia="仿宋_GB2312" w:cs="Times New Roman"/>
          <w:b/>
          <w:bCs/>
          <w:color w:val="000000"/>
          <w:sz w:val="32"/>
          <w:szCs w:val="32"/>
          <w:lang w:eastAsia="zh-CN"/>
        </w:rPr>
        <w:t>是合理布局信息公开目录。</w:t>
      </w:r>
      <w:r>
        <w:rPr>
          <w:rFonts w:hint="default" w:ascii="Times New Roman" w:hAnsi="Times New Roman" w:eastAsia="仿宋_GB2312" w:cs="Times New Roman"/>
          <w:color w:val="000000"/>
          <w:sz w:val="32"/>
          <w:szCs w:val="32"/>
          <w:lang w:eastAsia="zh-CN"/>
        </w:rPr>
        <w:t>根据《环翠区政府信息公开目录分类及责任分解表》，严格按照责任部门归类，在政府网站按时公开重大项目建设情况、为民实事进展、“三大攻坚战”等信息及时回应社会关切。</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3" w:firstLineChars="200"/>
        <w:jc w:val="both"/>
        <w:textAlignment w:val="auto"/>
        <w:outlineLvl w:val="9"/>
        <w:rPr>
          <w:rFonts w:hint="default" w:ascii="Times New Roman" w:hAnsi="Times New Roman" w:eastAsia="仿宋_GB2312" w:cs="Times New Roman"/>
          <w:b w:val="0"/>
          <w:bCs w:val="0"/>
          <w:color w:val="000000" w:themeColor="text1"/>
          <w:sz w:val="32"/>
          <w:szCs w:val="32"/>
          <w:lang w:val="en-US" w:eastAsia="zh-CN"/>
          <w14:textFill>
            <w14:solidFill>
              <w14:schemeClr w14:val="tx1"/>
            </w14:solidFill>
          </w14:textFill>
        </w:rPr>
      </w:pPr>
      <w:r>
        <w:rPr>
          <w:rFonts w:hint="default" w:ascii="Times New Roman" w:hAnsi="Times New Roman" w:eastAsia="仿宋_GB2312" w:cs="Times New Roman"/>
          <w:b/>
          <w:bCs/>
          <w:color w:val="000000" w:themeColor="text1"/>
          <w:sz w:val="32"/>
          <w:szCs w:val="32"/>
          <w:lang w:val="en-US" w:eastAsia="zh-CN"/>
          <w14:textFill>
            <w14:solidFill>
              <w14:schemeClr w14:val="tx1"/>
            </w14:solidFill>
          </w14:textFill>
        </w:rPr>
        <w:t>三</w:t>
      </w:r>
      <w:r>
        <w:rPr>
          <w:rFonts w:hint="default" w:ascii="Times New Roman" w:hAnsi="Times New Roman" w:eastAsia="仿宋_GB2312" w:cs="Times New Roman"/>
          <w:b/>
          <w:bCs/>
          <w:color w:val="000000" w:themeColor="text1"/>
          <w:sz w:val="32"/>
          <w:szCs w:val="32"/>
          <w14:textFill>
            <w14:solidFill>
              <w14:schemeClr w14:val="tx1"/>
            </w14:solidFill>
          </w14:textFill>
        </w:rPr>
        <w:t>是</w:t>
      </w:r>
      <w:r>
        <w:rPr>
          <w:rFonts w:hint="default" w:ascii="Times New Roman" w:hAnsi="Times New Roman" w:eastAsia="仿宋_GB2312" w:cs="Times New Roman"/>
          <w:b/>
          <w:bCs/>
          <w:color w:val="000000" w:themeColor="text1"/>
          <w:sz w:val="32"/>
          <w:szCs w:val="32"/>
          <w:lang w:val="en-US" w:eastAsia="zh-CN"/>
          <w14:textFill>
            <w14:solidFill>
              <w14:schemeClr w14:val="tx1"/>
            </w14:solidFill>
          </w14:textFill>
        </w:rPr>
        <w:t>完善基层政务公开标准化规范化建设。</w:t>
      </w:r>
      <w:r>
        <w:rPr>
          <w:rFonts w:hint="default" w:ascii="Times New Roman" w:hAnsi="Times New Roman" w:eastAsia="仿宋_GB2312" w:cs="Times New Roman"/>
          <w:b w:val="0"/>
          <w:bCs w:val="0"/>
          <w:color w:val="000000" w:themeColor="text1"/>
          <w:sz w:val="32"/>
          <w:szCs w:val="32"/>
          <w:lang w:val="en-US" w:eastAsia="zh-CN"/>
          <w14:textFill>
            <w14:solidFill>
              <w14:schemeClr w14:val="tx1"/>
            </w14:solidFill>
          </w14:textFill>
        </w:rPr>
        <w:t>按照前期《威海市环翠区基层政务公开标准化规范化工作实施方案》要求，我处按时依规制定《孙家疃街道办事处试点领域基层政务公开标准目录汇编》（初稿）。</w:t>
      </w:r>
    </w:p>
    <w:p>
      <w:pPr>
        <w:keepNext w:val="0"/>
        <w:keepLines w:val="0"/>
        <w:pageBreakBefore w:val="0"/>
        <w:widowControl w:val="0"/>
        <w:numPr>
          <w:ilvl w:val="0"/>
          <w:numId w:val="1"/>
        </w:numPr>
        <w:kinsoku/>
        <w:wordWrap/>
        <w:overflowPunct/>
        <w:topLinePunct w:val="0"/>
        <w:autoSpaceDE/>
        <w:autoSpaceDN/>
        <w:bidi w:val="0"/>
        <w:adjustRightInd/>
        <w:snapToGrid/>
        <w:spacing w:line="600" w:lineRule="exact"/>
        <w:ind w:right="0" w:rightChars="0" w:firstLine="640" w:firstLineChars="200"/>
        <w:jc w:val="both"/>
        <w:textAlignment w:val="auto"/>
        <w:outlineLvl w:val="9"/>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政府信息公开申请办理情况</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建立完善政府信息公开制度，明确依申请公开的受理机构和受理流程，按规定程序受理、审核、处理和答复。</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right="0" w:rightChars="0" w:firstLine="643" w:firstLineChars="200"/>
        <w:jc w:val="both"/>
        <w:textAlignment w:val="auto"/>
        <w:outlineLvl w:val="9"/>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b/>
          <w:bCs/>
          <w:color w:val="000000"/>
          <w:sz w:val="32"/>
          <w:szCs w:val="32"/>
        </w:rPr>
        <w:t>一是广开申请渠道。</w:t>
      </w:r>
      <w:r>
        <w:rPr>
          <w:rFonts w:hint="default" w:ascii="Times New Roman" w:hAnsi="Times New Roman" w:eastAsia="仿宋_GB2312" w:cs="Times New Roman"/>
          <w:color w:val="000000"/>
          <w:sz w:val="32"/>
          <w:szCs w:val="32"/>
        </w:rPr>
        <w:t>公众可以通过政府信息公开网</w:t>
      </w:r>
      <w:r>
        <w:rPr>
          <w:rFonts w:hint="default" w:ascii="Times New Roman" w:hAnsi="Times New Roman" w:eastAsia="仿宋_GB2312" w:cs="Times New Roman"/>
          <w:color w:val="000000"/>
          <w:sz w:val="32"/>
          <w:szCs w:val="32"/>
          <w:lang w:eastAsia="zh-CN"/>
        </w:rPr>
        <w:t>、</w:t>
      </w:r>
      <w:r>
        <w:rPr>
          <w:rFonts w:hint="default" w:ascii="Times New Roman" w:hAnsi="Times New Roman" w:eastAsia="仿宋_GB2312" w:cs="Times New Roman"/>
          <w:color w:val="000000"/>
          <w:sz w:val="32"/>
          <w:szCs w:val="32"/>
          <w:lang w:val="en-US" w:eastAsia="zh-CN"/>
        </w:rPr>
        <w:t>孙家疃街道便民服务中心政务公开体验区、</w:t>
      </w:r>
      <w:r>
        <w:rPr>
          <w:rFonts w:hint="default" w:ascii="Times New Roman" w:hAnsi="Times New Roman" w:eastAsia="仿宋_GB2312" w:cs="Times New Roman"/>
          <w:color w:val="000000"/>
          <w:sz w:val="32"/>
          <w:szCs w:val="32"/>
        </w:rPr>
        <w:t>街道党政办公室现场申请，还可以用信函等方式申请。</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right="0" w:rightChars="0" w:firstLine="643" w:firstLineChars="200"/>
        <w:jc w:val="both"/>
        <w:textAlignment w:val="auto"/>
        <w:outlineLvl w:val="9"/>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b/>
          <w:bCs/>
          <w:color w:val="000000"/>
          <w:sz w:val="32"/>
          <w:szCs w:val="32"/>
        </w:rPr>
        <w:t>二是建立了申请办理机制。</w:t>
      </w:r>
      <w:r>
        <w:rPr>
          <w:rFonts w:hint="default" w:ascii="Times New Roman" w:hAnsi="Times New Roman" w:eastAsia="仿宋_GB2312" w:cs="Times New Roman"/>
          <w:color w:val="000000"/>
          <w:sz w:val="32"/>
          <w:szCs w:val="32"/>
        </w:rPr>
        <w:t>对申请人直接向街道申请公开信息的，规定各部门在15日内给予答复。对没有明确申请部门或者申请事项涉及多部门的，党政办公室按照职责分工，指定相关部门受理答复</w:t>
      </w:r>
      <w:r>
        <w:rPr>
          <w:rFonts w:hint="default" w:ascii="Times New Roman" w:hAnsi="Times New Roman" w:eastAsia="仿宋_GB2312" w:cs="Times New Roman"/>
          <w:color w:val="000000"/>
          <w:sz w:val="32"/>
          <w:szCs w:val="32"/>
          <w:lang w:eastAsia="zh-CN"/>
        </w:rPr>
        <w:t>并</w:t>
      </w:r>
      <w:r>
        <w:rPr>
          <w:rFonts w:hint="default" w:ascii="Times New Roman" w:hAnsi="Times New Roman" w:eastAsia="仿宋_GB2312" w:cs="Times New Roman"/>
          <w:color w:val="000000"/>
          <w:sz w:val="32"/>
          <w:szCs w:val="32"/>
        </w:rPr>
        <w:t>负责向申请人提供需要的公开资料。</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firstLine="640" w:firstLineChars="200"/>
        <w:jc w:val="both"/>
        <w:textAlignment w:val="auto"/>
        <w:outlineLvl w:val="9"/>
        <w:rPr>
          <w:rFonts w:hint="default" w:ascii="Times New Roman" w:hAnsi="Times New Roman" w:eastAsia="楷体_GB2312" w:cs="Times New Roman"/>
          <w:sz w:val="32"/>
          <w:szCs w:val="32"/>
        </w:rPr>
      </w:pPr>
      <w:r>
        <w:rPr>
          <w:rFonts w:hint="default" w:ascii="Times New Roman" w:hAnsi="Times New Roman" w:eastAsia="仿宋_GB2312" w:cs="Times New Roman"/>
          <w:color w:val="000000"/>
          <w:sz w:val="32"/>
          <w:szCs w:val="32"/>
        </w:rPr>
        <w:t>20</w:t>
      </w:r>
      <w:r>
        <w:rPr>
          <w:rFonts w:hint="default" w:ascii="Times New Roman" w:hAnsi="Times New Roman" w:eastAsia="仿宋_GB2312" w:cs="Times New Roman"/>
          <w:color w:val="000000"/>
          <w:sz w:val="32"/>
          <w:szCs w:val="32"/>
          <w:lang w:val="en-US" w:eastAsia="zh-CN"/>
        </w:rPr>
        <w:t>20</w:t>
      </w:r>
      <w:r>
        <w:rPr>
          <w:rFonts w:hint="default" w:ascii="Times New Roman" w:hAnsi="Times New Roman" w:eastAsia="仿宋_GB2312" w:cs="Times New Roman"/>
          <w:color w:val="000000"/>
          <w:sz w:val="32"/>
          <w:szCs w:val="32"/>
        </w:rPr>
        <w:t>年</w:t>
      </w:r>
      <w:r>
        <w:rPr>
          <w:rFonts w:hint="default" w:ascii="Times New Roman" w:hAnsi="Times New Roman" w:eastAsia="仿宋_GB2312" w:cs="Times New Roman"/>
          <w:color w:val="000000"/>
          <w:sz w:val="32"/>
          <w:szCs w:val="32"/>
          <w:lang w:eastAsia="zh-CN"/>
        </w:rPr>
        <w:t>度</w:t>
      </w:r>
      <w:r>
        <w:rPr>
          <w:rFonts w:hint="default" w:ascii="Times New Roman" w:hAnsi="Times New Roman" w:eastAsia="仿宋_GB2312" w:cs="Times New Roman"/>
          <w:color w:val="000000"/>
          <w:sz w:val="32"/>
          <w:szCs w:val="32"/>
        </w:rPr>
        <w:t>，</w:t>
      </w:r>
      <w:r>
        <w:rPr>
          <w:rFonts w:hint="default" w:ascii="Times New Roman" w:hAnsi="Times New Roman" w:eastAsia="仿宋_GB2312" w:cs="Times New Roman"/>
          <w:color w:val="000000"/>
          <w:sz w:val="32"/>
          <w:szCs w:val="32"/>
          <w:lang w:eastAsia="zh-CN"/>
        </w:rPr>
        <w:t>共</w:t>
      </w:r>
      <w:r>
        <w:rPr>
          <w:rFonts w:hint="default" w:ascii="Times New Roman" w:hAnsi="Times New Roman" w:eastAsia="仿宋_GB2312" w:cs="Times New Roman"/>
          <w:color w:val="000000"/>
          <w:sz w:val="32"/>
          <w:szCs w:val="32"/>
        </w:rPr>
        <w:t>接到依申请公开事项</w:t>
      </w:r>
      <w:r>
        <w:rPr>
          <w:rFonts w:hint="default" w:ascii="Times New Roman" w:hAnsi="Times New Roman" w:eastAsia="仿宋_GB2312" w:cs="Times New Roman"/>
          <w:color w:val="000000"/>
          <w:sz w:val="32"/>
          <w:szCs w:val="32"/>
          <w:lang w:val="en-US" w:eastAsia="zh-CN"/>
        </w:rPr>
        <w:t>1</w:t>
      </w:r>
      <w:r>
        <w:rPr>
          <w:rFonts w:hint="default" w:ascii="Times New Roman" w:hAnsi="Times New Roman" w:eastAsia="仿宋_GB2312" w:cs="Times New Roman"/>
          <w:color w:val="000000"/>
          <w:sz w:val="32"/>
          <w:szCs w:val="32"/>
        </w:rPr>
        <w:t>个</w:t>
      </w:r>
      <w:r>
        <w:rPr>
          <w:rFonts w:hint="default" w:ascii="Times New Roman" w:hAnsi="Times New Roman" w:eastAsia="仿宋_GB2312" w:cs="Times New Roman"/>
          <w:color w:val="000000"/>
          <w:sz w:val="32"/>
          <w:szCs w:val="32"/>
          <w:lang w:eastAsia="zh-CN"/>
        </w:rPr>
        <w:t>，已按《条例》在</w:t>
      </w:r>
      <w:r>
        <w:rPr>
          <w:rFonts w:hint="default" w:ascii="Times New Roman" w:hAnsi="Times New Roman" w:eastAsia="仿宋_GB2312" w:cs="Times New Roman"/>
          <w:color w:val="000000"/>
          <w:sz w:val="32"/>
          <w:szCs w:val="32"/>
          <w:lang w:val="en-US" w:eastAsia="zh-CN"/>
        </w:rPr>
        <w:t>15日内予以答复，</w:t>
      </w:r>
      <w:r>
        <w:rPr>
          <w:rFonts w:hint="eastAsia" w:ascii="Times New Roman" w:hAnsi="Times New Roman" w:eastAsia="仿宋_GB2312" w:cs="Times New Roman"/>
          <w:color w:val="000000"/>
          <w:sz w:val="32"/>
          <w:szCs w:val="32"/>
          <w:lang w:val="en-US" w:eastAsia="zh-CN"/>
        </w:rPr>
        <w:t>申请</w:t>
      </w:r>
      <w:r>
        <w:rPr>
          <w:rFonts w:hint="default" w:ascii="Times New Roman" w:hAnsi="Times New Roman" w:eastAsia="仿宋_GB2312" w:cs="Times New Roman"/>
          <w:color w:val="000000"/>
          <w:sz w:val="32"/>
          <w:szCs w:val="32"/>
          <w:lang w:val="en-US" w:eastAsia="zh-CN"/>
        </w:rPr>
        <w:t>群众并无异议</w:t>
      </w:r>
      <w:r>
        <w:rPr>
          <w:rFonts w:hint="default" w:ascii="Times New Roman" w:hAnsi="Times New Roman" w:eastAsia="仿宋_GB2312" w:cs="Times New Roman"/>
          <w:color w:val="000000"/>
          <w:sz w:val="32"/>
          <w:szCs w:val="32"/>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firstLine="640" w:firstLineChars="200"/>
        <w:jc w:val="both"/>
        <w:textAlignment w:val="auto"/>
        <w:outlineLvl w:val="9"/>
        <w:rPr>
          <w:rFonts w:hint="default" w:ascii="Times New Roman" w:hAnsi="Times New Roman" w:eastAsia="楷体_GB2312" w:cs="Times New Roman"/>
          <w:color w:val="000000" w:themeColor="text1"/>
          <w:sz w:val="32"/>
          <w:szCs w:val="32"/>
          <w14:textFill>
            <w14:solidFill>
              <w14:schemeClr w14:val="tx1"/>
            </w14:solidFill>
          </w14:textFill>
        </w:rPr>
      </w:pPr>
      <w:r>
        <w:rPr>
          <w:rFonts w:hint="default" w:ascii="Times New Roman" w:hAnsi="Times New Roman" w:eastAsia="楷体_GB2312" w:cs="Times New Roman"/>
          <w:color w:val="000000" w:themeColor="text1"/>
          <w:sz w:val="32"/>
          <w:szCs w:val="32"/>
          <w:lang w:eastAsia="zh-CN"/>
          <w14:textFill>
            <w14:solidFill>
              <w14:schemeClr w14:val="tx1"/>
            </w14:solidFill>
          </w14:textFill>
        </w:rPr>
        <w:t>（</w:t>
      </w:r>
      <w:r>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t>四</w:t>
      </w:r>
      <w:r>
        <w:rPr>
          <w:rFonts w:hint="default" w:ascii="Times New Roman" w:hAnsi="Times New Roman" w:eastAsia="楷体_GB2312" w:cs="Times New Roman"/>
          <w:color w:val="000000" w:themeColor="text1"/>
          <w:sz w:val="32"/>
          <w:szCs w:val="32"/>
          <w:lang w:eastAsia="zh-CN"/>
          <w14:textFill>
            <w14:solidFill>
              <w14:schemeClr w14:val="tx1"/>
            </w14:solidFill>
          </w14:textFill>
        </w:rPr>
        <w:t>）</w:t>
      </w:r>
      <w:r>
        <w:rPr>
          <w:rFonts w:hint="default" w:ascii="Times New Roman" w:hAnsi="Times New Roman" w:eastAsia="楷体_GB2312" w:cs="Times New Roman"/>
          <w:color w:val="000000" w:themeColor="text1"/>
          <w:sz w:val="32"/>
          <w:szCs w:val="32"/>
          <w14:textFill>
            <w14:solidFill>
              <w14:schemeClr w14:val="tx1"/>
            </w14:solidFill>
          </w14:textFill>
        </w:rPr>
        <w:t>制度建设</w:t>
      </w:r>
      <w:r>
        <w:rPr>
          <w:rFonts w:hint="default" w:ascii="Times New Roman" w:hAnsi="Times New Roman" w:eastAsia="楷体_GB2312" w:cs="Times New Roman"/>
          <w:color w:val="000000" w:themeColor="text1"/>
          <w:sz w:val="32"/>
          <w:szCs w:val="32"/>
          <w:lang w:eastAsia="zh-CN"/>
          <w14:textFill>
            <w14:solidFill>
              <w14:schemeClr w14:val="tx1"/>
            </w14:solidFill>
          </w14:textFill>
        </w:rPr>
        <w:t>及政府信息管理</w:t>
      </w:r>
      <w:r>
        <w:rPr>
          <w:rFonts w:hint="default" w:ascii="Times New Roman" w:hAnsi="Times New Roman" w:eastAsia="楷体_GB2312" w:cs="Times New Roman"/>
          <w:color w:val="000000" w:themeColor="text1"/>
          <w:sz w:val="32"/>
          <w:szCs w:val="32"/>
          <w14:textFill>
            <w14:solidFill>
              <w14:schemeClr w14:val="tx1"/>
            </w14:solidFill>
          </w14:textFill>
        </w:rPr>
        <w:t>情况</w:t>
      </w:r>
    </w:p>
    <w:p>
      <w:pPr>
        <w:keepNext w:val="0"/>
        <w:keepLines w:val="0"/>
        <w:pageBreakBefore w:val="0"/>
        <w:widowControl w:val="0"/>
        <w:kinsoku/>
        <w:wordWrap/>
        <w:overflowPunct/>
        <w:topLinePunct w:val="0"/>
        <w:autoSpaceDE/>
        <w:autoSpaceDN/>
        <w:bidi w:val="0"/>
        <w:adjustRightInd/>
        <w:snapToGrid/>
        <w:spacing w:line="600" w:lineRule="exact"/>
        <w:ind w:right="0" w:rightChars="0" w:firstLine="643" w:firstLineChars="200"/>
        <w:jc w:val="both"/>
        <w:textAlignment w:val="auto"/>
        <w:outlineLvl w:val="9"/>
        <w:rPr>
          <w:rFonts w:hint="default" w:ascii="Times New Roman" w:hAnsi="Times New Roman" w:eastAsia="楷体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b/>
          <w:bCs/>
          <w:color w:val="000000" w:themeColor="text1"/>
          <w:sz w:val="32"/>
          <w:szCs w:val="32"/>
          <w:lang w:eastAsia="zh-CN"/>
          <w14:textFill>
            <w14:solidFill>
              <w14:schemeClr w14:val="tx1"/>
            </w14:solidFill>
          </w14:textFill>
        </w:rPr>
        <w:t>一是健全政务公开制度建设。</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制定</w:t>
      </w:r>
      <w:r>
        <w:rPr>
          <w:rFonts w:hint="default" w:ascii="Times New Roman" w:hAnsi="Times New Roman" w:eastAsia="仿宋_GB2312" w:cs="Times New Roman"/>
          <w:color w:val="000000" w:themeColor="text1"/>
          <w:sz w:val="32"/>
          <w:szCs w:val="32"/>
          <w14:textFill>
            <w14:solidFill>
              <w14:schemeClr w14:val="tx1"/>
            </w14:solidFill>
          </w14:textFill>
        </w:rPr>
        <w:t>了《孙家疃街道政务公开内容动态扩展机制制度》、《孙家疃街道政务公开重点领域公开机制制度》</w:t>
      </w:r>
      <w:r>
        <w:rPr>
          <w:rFonts w:hint="default" w:ascii="Times New Roman" w:hAnsi="Times New Roman" w:eastAsia="仿宋_GB2312" w:cs="Times New Roman"/>
          <w:color w:val="000000" w:themeColor="text1"/>
          <w:sz w:val="32"/>
          <w:szCs w:val="32"/>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14:textFill>
            <w14:solidFill>
              <w14:schemeClr w14:val="tx1"/>
            </w14:solidFill>
          </w14:textFill>
        </w:rPr>
        <w:t>《孙家疃街道关于大力推进政务信息“五公开”制度实施方案》</w:t>
      </w:r>
      <w:r>
        <w:rPr>
          <w:rFonts w:hint="default" w:ascii="Times New Roman" w:hAnsi="Times New Roman" w:eastAsia="仿宋_GB2312" w:cs="Times New Roman"/>
          <w:color w:val="000000" w:themeColor="text1"/>
          <w:sz w:val="32"/>
          <w:szCs w:val="32"/>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14:textFill>
            <w14:solidFill>
              <w14:schemeClr w14:val="tx1"/>
            </w14:solidFill>
          </w14:textFill>
        </w:rPr>
        <w:t>孙家疃街道政务公开组织协调制度</w:t>
      </w:r>
      <w:r>
        <w:rPr>
          <w:rFonts w:hint="default" w:ascii="Times New Roman" w:hAnsi="Times New Roman" w:eastAsia="仿宋_GB2312" w:cs="Times New Roman"/>
          <w:color w:val="000000" w:themeColor="text1"/>
          <w:sz w:val="32"/>
          <w:szCs w:val="32"/>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14:textFill>
            <w14:solidFill>
              <w14:schemeClr w14:val="tx1"/>
            </w14:solidFill>
          </w14:textFill>
        </w:rPr>
        <w:t>孙家疃街道政务公开定期审查制度</w:t>
      </w:r>
      <w:r>
        <w:rPr>
          <w:rFonts w:hint="default" w:ascii="Times New Roman" w:hAnsi="Times New Roman" w:eastAsia="仿宋_GB2312" w:cs="Times New Roman"/>
          <w:color w:val="000000" w:themeColor="text1"/>
          <w:sz w:val="32"/>
          <w:szCs w:val="32"/>
          <w:lang w:eastAsia="zh-CN"/>
          <w14:textFill>
            <w14:solidFill>
              <w14:schemeClr w14:val="tx1"/>
            </w14:solidFill>
          </w14:textFill>
        </w:rPr>
        <w:t>》、</w:t>
      </w:r>
      <w:r>
        <w:rPr>
          <w:rFonts w:hint="default" w:ascii="Times New Roman" w:hAnsi="Times New Roman" w:eastAsia="仿宋_GB2312" w:cs="Times New Roman"/>
          <w:b w:val="0"/>
          <w:bCs w:val="0"/>
          <w:color w:val="000000" w:themeColor="text1"/>
          <w:sz w:val="32"/>
          <w:szCs w:val="32"/>
          <w:lang w:val="en-US" w:eastAsia="zh-CN"/>
          <w14:textFill>
            <w14:solidFill>
              <w14:schemeClr w14:val="tx1"/>
            </w14:solidFill>
          </w14:textFill>
        </w:rPr>
        <w:t>《孙家疃街道办事处试点领域基层政务公开标准目录汇编》（初稿）</w:t>
      </w:r>
      <w:r>
        <w:rPr>
          <w:rFonts w:hint="default" w:ascii="Times New Roman" w:hAnsi="Times New Roman" w:eastAsia="仿宋_GB2312" w:cs="Times New Roman"/>
          <w:color w:val="000000" w:themeColor="text1"/>
          <w:sz w:val="32"/>
          <w:szCs w:val="32"/>
          <w14:textFill>
            <w14:solidFill>
              <w14:schemeClr w14:val="tx1"/>
            </w14:solidFill>
          </w14:textFill>
        </w:rPr>
        <w:t>等政府信息公开配套制度，为逐步推进政府信息公开工作提供组织和制度保障。</w:t>
      </w:r>
    </w:p>
    <w:p>
      <w:pPr>
        <w:keepNext w:val="0"/>
        <w:keepLines w:val="0"/>
        <w:pageBreakBefore w:val="0"/>
        <w:widowControl w:val="0"/>
        <w:kinsoku/>
        <w:wordWrap/>
        <w:overflowPunct/>
        <w:topLinePunct w:val="0"/>
        <w:autoSpaceDE/>
        <w:autoSpaceDN/>
        <w:bidi w:val="0"/>
        <w:adjustRightInd/>
        <w:snapToGrid/>
        <w:spacing w:line="600" w:lineRule="exact"/>
        <w:ind w:right="0" w:rightChars="0" w:firstLine="643" w:firstLineChars="200"/>
        <w:jc w:val="both"/>
        <w:textAlignment w:val="auto"/>
        <w:outlineLvl w:val="9"/>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pPr>
      <w:r>
        <w:rPr>
          <w:rFonts w:hint="default" w:ascii="Times New Roman" w:hAnsi="Times New Roman" w:eastAsia="仿宋_GB2312" w:cs="Times New Roman"/>
          <w:b/>
          <w:bCs/>
          <w:color w:val="000000" w:themeColor="text1"/>
          <w:sz w:val="32"/>
          <w:szCs w:val="32"/>
          <w:lang w:eastAsia="zh-CN"/>
          <w14:textFill>
            <w14:solidFill>
              <w14:schemeClr w14:val="tx1"/>
            </w14:solidFill>
          </w14:textFill>
        </w:rPr>
        <w:t>二</w:t>
      </w:r>
      <w:r>
        <w:rPr>
          <w:rFonts w:hint="default" w:ascii="Times New Roman" w:hAnsi="Times New Roman" w:eastAsia="仿宋_GB2312" w:cs="Times New Roman"/>
          <w:b/>
          <w:bCs/>
          <w:color w:val="000000" w:themeColor="text1"/>
          <w:sz w:val="32"/>
          <w:szCs w:val="32"/>
          <w14:textFill>
            <w14:solidFill>
              <w14:schemeClr w14:val="tx1"/>
            </w14:solidFill>
          </w14:textFill>
        </w:rPr>
        <w:t>是强化保密意识。</w:t>
      </w:r>
      <w:r>
        <w:rPr>
          <w:rFonts w:hint="default" w:ascii="Times New Roman" w:hAnsi="Times New Roman" w:eastAsia="仿宋_GB2312" w:cs="Times New Roman"/>
          <w:color w:val="000000" w:themeColor="text1"/>
          <w:sz w:val="32"/>
          <w:szCs w:val="32"/>
          <w14:textFill>
            <w14:solidFill>
              <w14:schemeClr w14:val="tx1"/>
            </w14:solidFill>
          </w14:textFill>
        </w:rPr>
        <w:t>严格执行审查审批制度，正确处理实行政务信息公开与贯彻落实《保密法》的关系，做到既积极贯彻落实《条例》又严格遵循保密规定，</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定期对互联网发布信息进行检查清理，</w:t>
      </w:r>
      <w:r>
        <w:rPr>
          <w:rFonts w:hint="default" w:ascii="Times New Roman" w:hAnsi="Times New Roman" w:eastAsia="仿宋_GB2312" w:cs="Times New Roman"/>
          <w:color w:val="000000" w:themeColor="text1"/>
          <w:sz w:val="32"/>
          <w:szCs w:val="32"/>
          <w14:textFill>
            <w14:solidFill>
              <w14:schemeClr w14:val="tx1"/>
            </w14:solidFill>
          </w14:textFill>
        </w:rPr>
        <w:t>严禁将涉及国家秘密、商业秘密和个人隐私及其他按规定不宜或不能公开的政府信息对外公开</w:t>
      </w:r>
      <w:r>
        <w:rPr>
          <w:rFonts w:hint="default" w:ascii="Times New Roman" w:hAnsi="Times New Roman" w:eastAsia="仿宋_GB2312" w:cs="Times New Roman"/>
          <w:color w:val="000000" w:themeColor="text1"/>
          <w:sz w:val="32"/>
          <w:szCs w:val="32"/>
          <w:lang w:eastAsia="zh-CN"/>
          <w14:textFill>
            <w14:solidFill>
              <w14:schemeClr w14:val="tx1"/>
            </w14:solidFill>
          </w14:textFill>
        </w:rPr>
        <w:t>。</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3" w:firstLineChars="200"/>
        <w:jc w:val="both"/>
        <w:textAlignment w:val="auto"/>
        <w:outlineLvl w:val="9"/>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b/>
          <w:bCs/>
          <w:color w:val="000000" w:themeColor="text1"/>
          <w:sz w:val="32"/>
          <w:szCs w:val="32"/>
          <w:lang w:eastAsia="zh-CN"/>
          <w14:textFill>
            <w14:solidFill>
              <w14:schemeClr w14:val="tx1"/>
            </w14:solidFill>
          </w14:textFill>
        </w:rPr>
        <w:t>三</w:t>
      </w:r>
      <w:r>
        <w:rPr>
          <w:rFonts w:hint="default" w:ascii="Times New Roman" w:hAnsi="Times New Roman" w:eastAsia="仿宋_GB2312" w:cs="Times New Roman"/>
          <w:b/>
          <w:bCs/>
          <w:color w:val="000000" w:themeColor="text1"/>
          <w:sz w:val="32"/>
          <w:szCs w:val="32"/>
          <w14:textFill>
            <w14:solidFill>
              <w14:schemeClr w14:val="tx1"/>
            </w14:solidFill>
          </w14:textFill>
        </w:rPr>
        <w:t>是严格落实保密措施。</w:t>
      </w:r>
      <w:r>
        <w:rPr>
          <w:rFonts w:hint="default" w:ascii="Times New Roman" w:hAnsi="Times New Roman" w:eastAsia="仿宋_GB2312" w:cs="Times New Roman"/>
          <w:color w:val="000000" w:themeColor="text1"/>
          <w:sz w:val="32"/>
          <w:szCs w:val="32"/>
          <w14:textFill>
            <w14:solidFill>
              <w14:schemeClr w14:val="tx1"/>
            </w14:solidFill>
          </w14:textFill>
        </w:rPr>
        <w:t>严格按照上级要求，对机关所有工作人员的工作电脑</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安装计算机终端保密检查系统</w:t>
      </w:r>
      <w:r>
        <w:rPr>
          <w:rFonts w:hint="default" w:ascii="Times New Roman" w:hAnsi="Times New Roman" w:eastAsia="仿宋_GB2312" w:cs="Times New Roman"/>
          <w:color w:val="000000" w:themeColor="text1"/>
          <w:sz w:val="32"/>
          <w:szCs w:val="32"/>
          <w14:textFill>
            <w14:solidFill>
              <w14:schemeClr w14:val="tx1"/>
            </w14:solidFill>
          </w14:textFill>
        </w:rPr>
        <w:t>。</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3" w:firstLineChars="200"/>
        <w:jc w:val="both"/>
        <w:textAlignment w:val="auto"/>
        <w:outlineLvl w:val="9"/>
        <w:rPr>
          <w:rFonts w:hint="default" w:ascii="Times New Roman" w:hAnsi="Times New Roman" w:eastAsia="楷体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b/>
          <w:bCs/>
          <w:color w:val="000000" w:themeColor="text1"/>
          <w:sz w:val="32"/>
          <w:szCs w:val="32"/>
          <w:lang w:eastAsia="zh-CN"/>
          <w14:textFill>
            <w14:solidFill>
              <w14:schemeClr w14:val="tx1"/>
            </w14:solidFill>
          </w14:textFill>
        </w:rPr>
        <w:t>四是严格执行政府信息公开属性源头认定机制。</w:t>
      </w:r>
      <w:r>
        <w:rPr>
          <w:rFonts w:hint="default" w:ascii="Times New Roman" w:hAnsi="Times New Roman" w:eastAsia="仿宋_GB2312" w:cs="Times New Roman"/>
          <w:color w:val="000000" w:themeColor="text1"/>
          <w:sz w:val="32"/>
          <w:szCs w:val="32"/>
          <w:lang w:eastAsia="zh-CN"/>
          <w14:textFill>
            <w14:solidFill>
              <w14:schemeClr w14:val="tx1"/>
            </w14:solidFill>
          </w14:textFill>
        </w:rPr>
        <w:t>以街道办事处名义发布的每份文件，都依据《条例》规定进行机密程度分类并由单位负责人签发，对符合规定的信息，及时通过政府网站予以公开，</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2020年度我处予以公开部门文件共计21件</w:t>
      </w:r>
      <w:r>
        <w:rPr>
          <w:rFonts w:hint="default" w:ascii="Times New Roman" w:hAnsi="Times New Roman" w:eastAsia="仿宋_GB2312" w:cs="Times New Roman"/>
          <w:color w:val="000000" w:themeColor="text1"/>
          <w:sz w:val="32"/>
          <w:szCs w:val="32"/>
          <w:lang w:eastAsia="zh-CN"/>
          <w14:textFill>
            <w14:solidFill>
              <w14:schemeClr w14:val="tx1"/>
            </w14:solidFill>
          </w14:textFill>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right="0" w:rightChars="0" w:firstLine="640" w:firstLineChars="200"/>
        <w:jc w:val="both"/>
        <w:textAlignment w:val="auto"/>
        <w:outlineLvl w:val="9"/>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lang w:eastAsia="zh-CN"/>
        </w:rPr>
        <w:t>（</w:t>
      </w:r>
      <w:r>
        <w:rPr>
          <w:rFonts w:hint="default" w:ascii="Times New Roman" w:hAnsi="Times New Roman" w:eastAsia="楷体_GB2312" w:cs="Times New Roman"/>
          <w:sz w:val="32"/>
          <w:szCs w:val="32"/>
          <w:lang w:val="en-US" w:eastAsia="zh-CN"/>
        </w:rPr>
        <w:t>五</w:t>
      </w:r>
      <w:r>
        <w:rPr>
          <w:rFonts w:hint="default" w:ascii="Times New Roman" w:hAnsi="Times New Roman" w:eastAsia="楷体_GB2312" w:cs="Times New Roman"/>
          <w:sz w:val="32"/>
          <w:szCs w:val="32"/>
          <w:lang w:eastAsia="zh-CN"/>
        </w:rPr>
        <w:t>）</w:t>
      </w:r>
      <w:r>
        <w:rPr>
          <w:rFonts w:hint="default" w:ascii="Times New Roman" w:hAnsi="Times New Roman" w:eastAsia="楷体_GB2312" w:cs="Times New Roman"/>
          <w:sz w:val="32"/>
          <w:szCs w:val="32"/>
        </w:rPr>
        <w:t>公开平台建设情况</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firstLine="640" w:firstLineChars="200"/>
        <w:jc w:val="both"/>
        <w:textAlignment w:val="auto"/>
        <w:outlineLvl w:val="9"/>
        <w:rPr>
          <w:rFonts w:hint="default" w:ascii="Times New Roman" w:hAnsi="Times New Roman" w:eastAsia="楷体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为进一步完善公开平台建设，</w:t>
      </w:r>
      <w:r>
        <w:rPr>
          <w:rFonts w:hint="default" w:ascii="Times New Roman" w:hAnsi="Times New Roman" w:eastAsia="仿宋_GB2312" w:cs="Times New Roman"/>
          <w:color w:val="000000" w:themeColor="text1"/>
          <w:sz w:val="32"/>
          <w:szCs w:val="32"/>
          <w14:textFill>
            <w14:solidFill>
              <w14:schemeClr w14:val="tx1"/>
            </w14:solidFill>
          </w14:textFill>
        </w:rPr>
        <w:t>设立热线电话5125211，</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在孙家疃街道便民服务中心设立“政务公开体验区”，现场接受群众咨询，并通过</w:t>
      </w:r>
      <w:r>
        <w:rPr>
          <w:rFonts w:hint="default" w:ascii="Times New Roman" w:hAnsi="Times New Roman" w:eastAsia="仿宋_GB2312" w:cs="Times New Roman"/>
          <w:color w:val="000000" w:themeColor="text1"/>
          <w:sz w:val="32"/>
          <w:szCs w:val="32"/>
          <w:lang w:eastAsia="zh-CN"/>
          <w14:textFill>
            <w14:solidFill>
              <w14:schemeClr w14:val="tx1"/>
            </w14:solidFill>
          </w14:textFill>
        </w:rPr>
        <w:t>政府网站、微信公众号、官方微博等</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方式</w:t>
      </w:r>
      <w:r>
        <w:rPr>
          <w:rFonts w:hint="default" w:ascii="Times New Roman" w:hAnsi="Times New Roman" w:eastAsia="仿宋_GB2312" w:cs="Times New Roman"/>
          <w:color w:val="000000" w:themeColor="text1"/>
          <w:sz w:val="32"/>
          <w:szCs w:val="32"/>
          <w:lang w:eastAsia="zh-CN"/>
          <w14:textFill>
            <w14:solidFill>
              <w14:schemeClr w14:val="tx1"/>
            </w14:solidFill>
          </w14:textFill>
        </w:rPr>
        <w:t>及时回应社会关切，</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2020年度通过以上方式与群众互动约2900余人次，大大拓宽了群众和政府沟通的渠道，打通了政务服务群众的“最后一公里”。</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firstLine="640" w:firstLineChars="200"/>
        <w:jc w:val="both"/>
        <w:textAlignment w:val="auto"/>
        <w:outlineLvl w:val="9"/>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rPr>
        <w:t>（</w:t>
      </w:r>
      <w:r>
        <w:rPr>
          <w:rFonts w:hint="default" w:ascii="Times New Roman" w:hAnsi="Times New Roman" w:eastAsia="楷体_GB2312" w:cs="Times New Roman"/>
          <w:sz w:val="32"/>
          <w:szCs w:val="32"/>
          <w:lang w:val="en-US" w:eastAsia="zh-CN"/>
        </w:rPr>
        <w:t>六）</w:t>
      </w:r>
      <w:r>
        <w:rPr>
          <w:rFonts w:hint="default" w:ascii="Times New Roman" w:hAnsi="Times New Roman" w:eastAsia="楷体_GB2312" w:cs="Times New Roman"/>
          <w:sz w:val="32"/>
          <w:szCs w:val="32"/>
          <w:lang w:eastAsia="zh-CN"/>
        </w:rPr>
        <w:t>监督保障情况</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3" w:firstLineChars="200"/>
        <w:jc w:val="both"/>
        <w:textAlignment w:val="auto"/>
        <w:outlineLvl w:val="9"/>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b/>
          <w:bCs/>
          <w:color w:val="000000"/>
          <w:sz w:val="32"/>
          <w:szCs w:val="32"/>
          <w:lang w:eastAsia="zh-CN"/>
        </w:rPr>
        <w:t>一是</w:t>
      </w:r>
      <w:r>
        <w:rPr>
          <w:rFonts w:hint="default" w:ascii="Times New Roman" w:hAnsi="Times New Roman" w:eastAsia="仿宋_GB2312" w:cs="Times New Roman"/>
          <w:b/>
          <w:bCs/>
          <w:color w:val="000000"/>
          <w:sz w:val="32"/>
          <w:szCs w:val="32"/>
        </w:rPr>
        <w:t>建立健全政府信息公开审查审批制度。</w:t>
      </w:r>
      <w:r>
        <w:rPr>
          <w:rFonts w:hint="default" w:ascii="Times New Roman" w:hAnsi="Times New Roman" w:eastAsia="仿宋_GB2312" w:cs="Times New Roman"/>
          <w:color w:val="000000"/>
          <w:sz w:val="32"/>
          <w:szCs w:val="32"/>
        </w:rPr>
        <w:t>对拟对外公开的政府信息，</w:t>
      </w:r>
      <w:r>
        <w:rPr>
          <w:rFonts w:hint="default" w:ascii="Times New Roman" w:hAnsi="Times New Roman" w:eastAsia="仿宋_GB2312" w:cs="Times New Roman"/>
          <w:color w:val="000000"/>
          <w:sz w:val="32"/>
          <w:szCs w:val="32"/>
          <w:lang w:val="en-US" w:eastAsia="zh-CN"/>
        </w:rPr>
        <w:t>及时填写互联网信息发布保密审批表、每月检查清理清单，并报分管领导审批，</w:t>
      </w:r>
      <w:r>
        <w:rPr>
          <w:rFonts w:hint="default" w:ascii="Times New Roman" w:hAnsi="Times New Roman" w:eastAsia="仿宋_GB2312" w:cs="Times New Roman"/>
          <w:color w:val="000000"/>
          <w:sz w:val="32"/>
          <w:szCs w:val="32"/>
        </w:rPr>
        <w:t>按照《保密法》和《条例》的要求严格审查把关。</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3" w:firstLineChars="200"/>
        <w:jc w:val="both"/>
        <w:textAlignment w:val="auto"/>
        <w:outlineLvl w:val="9"/>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b/>
          <w:bCs/>
          <w:color w:val="000000"/>
          <w:sz w:val="32"/>
          <w:szCs w:val="32"/>
          <w:lang w:eastAsia="zh-CN"/>
        </w:rPr>
        <w:t>二是</w:t>
      </w:r>
      <w:r>
        <w:rPr>
          <w:rFonts w:hint="default" w:ascii="Times New Roman" w:hAnsi="Times New Roman" w:eastAsia="仿宋_GB2312" w:cs="Times New Roman"/>
          <w:b/>
          <w:bCs/>
          <w:color w:val="000000"/>
          <w:sz w:val="32"/>
          <w:szCs w:val="32"/>
        </w:rPr>
        <w:t>加强政务公开组织领导。</w:t>
      </w:r>
      <w:r>
        <w:rPr>
          <w:rFonts w:hint="default" w:ascii="Times New Roman" w:hAnsi="Times New Roman" w:eastAsia="仿宋_GB2312" w:cs="Times New Roman"/>
          <w:color w:val="000000"/>
          <w:sz w:val="32"/>
          <w:szCs w:val="32"/>
        </w:rPr>
        <w:t>成立政务公开领导小组，</w:t>
      </w:r>
      <w:r>
        <w:rPr>
          <w:rFonts w:hint="default" w:ascii="Times New Roman" w:hAnsi="Times New Roman" w:eastAsia="仿宋_GB2312" w:cs="Times New Roman"/>
          <w:color w:val="000000"/>
          <w:sz w:val="32"/>
          <w:szCs w:val="32"/>
          <w:lang w:eastAsia="zh-CN"/>
        </w:rPr>
        <w:t>由分管政务公开工作负责同志领导开展工作。</w:t>
      </w:r>
      <w:r>
        <w:rPr>
          <w:rFonts w:hint="default" w:ascii="Times New Roman" w:hAnsi="Times New Roman" w:eastAsia="仿宋_GB2312" w:cs="Times New Roman"/>
          <w:color w:val="000000"/>
          <w:sz w:val="32"/>
          <w:szCs w:val="32"/>
        </w:rPr>
        <w:t>建立《孙家疃街道政务公开组织协调制度》，确保政务信息发布权威性、规范性和</w:t>
      </w:r>
      <w:r>
        <w:rPr>
          <w:rFonts w:hint="default" w:ascii="Times New Roman" w:hAnsi="Times New Roman" w:eastAsia="仿宋_GB2312" w:cs="Times New Roman"/>
          <w:color w:val="000000"/>
          <w:sz w:val="32"/>
          <w:szCs w:val="32"/>
          <w:lang w:eastAsia="zh-CN"/>
        </w:rPr>
        <w:t>统一</w:t>
      </w:r>
      <w:r>
        <w:rPr>
          <w:rFonts w:hint="default" w:ascii="Times New Roman" w:hAnsi="Times New Roman" w:eastAsia="仿宋_GB2312" w:cs="Times New Roman"/>
          <w:color w:val="000000"/>
          <w:sz w:val="32"/>
          <w:szCs w:val="32"/>
        </w:rPr>
        <w:t>性。</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default" w:ascii="Times New Roman" w:hAnsi="Times New Roman" w:eastAsia="仿宋_GB2312" w:cs="Times New Roman"/>
          <w:color w:val="000000"/>
          <w:sz w:val="32"/>
          <w:szCs w:val="32"/>
          <w:lang w:eastAsia="zh-CN"/>
        </w:rPr>
      </w:pPr>
      <w:r>
        <w:rPr>
          <w:rFonts w:hint="default" w:ascii="Times New Roman" w:hAnsi="Times New Roman" w:eastAsia="仿宋_GB2312" w:cs="Times New Roman"/>
          <w:color w:val="000000"/>
          <w:sz w:val="32"/>
          <w:szCs w:val="32"/>
          <w:lang w:eastAsia="zh-CN"/>
        </w:rPr>
        <w:t>我处严格按照《条例》要求开展政府信息公开工作，通过政府网站、微信</w:t>
      </w:r>
      <w:r>
        <w:rPr>
          <w:rFonts w:hint="default" w:ascii="Times New Roman" w:hAnsi="Times New Roman" w:eastAsia="仿宋_GB2312" w:cs="Times New Roman"/>
          <w:color w:val="000000" w:themeColor="text1"/>
          <w:sz w:val="32"/>
          <w:szCs w:val="32"/>
          <w:lang w:eastAsia="zh-CN"/>
          <w14:textFill>
            <w14:solidFill>
              <w14:schemeClr w14:val="tx1"/>
            </w14:solidFill>
          </w14:textFill>
        </w:rPr>
        <w:t>公众号、官方微博、</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设立政务公开体验区等形式</w:t>
      </w:r>
      <w:r>
        <w:rPr>
          <w:rFonts w:hint="default" w:ascii="Times New Roman" w:hAnsi="Times New Roman" w:eastAsia="仿宋_GB2312" w:cs="Times New Roman"/>
          <w:color w:val="000000" w:themeColor="text1"/>
          <w:sz w:val="32"/>
          <w:szCs w:val="32"/>
          <w:lang w:eastAsia="zh-CN"/>
          <w14:textFill>
            <w14:solidFill>
              <w14:schemeClr w14:val="tx1"/>
            </w14:solidFill>
          </w14:textFill>
        </w:rPr>
        <w:t>，积极收集社会评议。</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2020年度</w:t>
      </w:r>
      <w:r>
        <w:rPr>
          <w:rFonts w:hint="default" w:ascii="Times New Roman" w:hAnsi="Times New Roman" w:eastAsia="仿宋_GB2312" w:cs="Times New Roman"/>
          <w:color w:val="000000" w:themeColor="text1"/>
          <w:sz w:val="32"/>
          <w:szCs w:val="32"/>
          <w:lang w:eastAsia="zh-CN"/>
          <w14:textFill>
            <w14:solidFill>
              <w14:schemeClr w14:val="tx1"/>
            </w14:solidFill>
          </w14:textFill>
        </w:rPr>
        <w:t>未收到政府信息公开有关的投诉、举报，也无其他责任追究的情形。</w:t>
      </w:r>
      <w:r>
        <w:rPr>
          <w:rFonts w:hint="default" w:ascii="Times New Roman" w:hAnsi="Times New Roman" w:eastAsia="仿宋_GB2312" w:cs="Times New Roman"/>
          <w:color w:val="000000"/>
          <w:sz w:val="32"/>
          <w:szCs w:val="32"/>
        </w:rPr>
        <w:t>未发生针对信息公开事务的行政复议申请、申诉和行政诉讼案件。</w:t>
      </w:r>
      <w:r>
        <w:rPr>
          <w:rFonts w:hint="default" w:ascii="Times New Roman" w:hAnsi="Times New Roman" w:eastAsia="仿宋_GB2312" w:cs="Times New Roman"/>
          <w:color w:val="000000"/>
          <w:sz w:val="32"/>
          <w:szCs w:val="32"/>
          <w:lang w:eastAsia="zh-CN"/>
        </w:rPr>
        <w:t>在工作考核中严格按照上级部门指示和相关文件精神，顺利完成政府信息公开工作各项任务。</w:t>
      </w:r>
    </w:p>
    <w:p>
      <w:pPr>
        <w:pStyle w:val="7"/>
        <w:keepNext w:val="0"/>
        <w:keepLines w:val="0"/>
        <w:pageBreakBefore w:val="0"/>
        <w:widowControl w:val="0"/>
        <w:numPr>
          <w:ilvl w:val="0"/>
          <w:numId w:val="0"/>
        </w:numPr>
        <w:shd w:val="clear" w:color="auto" w:fill="auto"/>
        <w:kinsoku/>
        <w:wordWrap/>
        <w:topLinePunct w:val="0"/>
        <w:bidi w:val="0"/>
        <w:adjustRightInd/>
        <w:snapToGrid/>
        <w:spacing w:before="0" w:line="600" w:lineRule="exact"/>
        <w:ind w:leftChars="0" w:right="0" w:rightChars="0" w:firstLine="640" w:firstLineChars="200"/>
        <w:jc w:val="both"/>
        <w:textAlignment w:val="auto"/>
        <w:outlineLvl w:val="9"/>
        <w:rPr>
          <w:rFonts w:hint="eastAsia" w:ascii="黑体" w:hAnsi="黑体" w:eastAsia="黑体" w:cs="黑体"/>
          <w:color w:val="000000"/>
          <w:spacing w:val="0"/>
          <w:w w:val="100"/>
          <w:position w:val="0"/>
          <w:sz w:val="32"/>
          <w:szCs w:val="32"/>
        </w:rPr>
      </w:pPr>
      <w:r>
        <w:rPr>
          <w:rFonts w:hint="eastAsia" w:ascii="黑体" w:hAnsi="黑体" w:eastAsia="黑体" w:cs="黑体"/>
          <w:color w:val="000000"/>
          <w:spacing w:val="0"/>
          <w:w w:val="100"/>
          <w:position w:val="0"/>
          <w:sz w:val="32"/>
          <w:szCs w:val="32"/>
          <w:lang w:val="en-US" w:eastAsia="zh-CN"/>
        </w:rPr>
        <w:t>二、</w:t>
      </w:r>
      <w:r>
        <w:rPr>
          <w:rFonts w:hint="eastAsia" w:ascii="黑体" w:hAnsi="黑体" w:eastAsia="黑体" w:cs="黑体"/>
          <w:color w:val="000000"/>
          <w:spacing w:val="0"/>
          <w:w w:val="100"/>
          <w:position w:val="0"/>
          <w:sz w:val="32"/>
          <w:szCs w:val="32"/>
        </w:rPr>
        <w:t>主动公开政府信息情况</w:t>
      </w:r>
    </w:p>
    <w:tbl>
      <w:tblPr>
        <w:tblStyle w:val="5"/>
        <w:tblW w:w="0" w:type="auto"/>
        <w:jc w:val="center"/>
        <w:tblLayout w:type="fixed"/>
        <w:tblCellMar>
          <w:top w:w="0" w:type="dxa"/>
          <w:left w:w="10" w:type="dxa"/>
          <w:bottom w:w="0" w:type="dxa"/>
          <w:right w:w="10" w:type="dxa"/>
        </w:tblCellMar>
      </w:tblPr>
      <w:tblGrid>
        <w:gridCol w:w="3115"/>
        <w:gridCol w:w="2146"/>
        <w:gridCol w:w="1474"/>
        <w:gridCol w:w="1987"/>
      </w:tblGrid>
      <w:tr>
        <w:tblPrEx>
          <w:tblCellMar>
            <w:top w:w="0" w:type="dxa"/>
            <w:left w:w="10" w:type="dxa"/>
            <w:bottom w:w="0" w:type="dxa"/>
            <w:right w:w="10" w:type="dxa"/>
          </w:tblCellMar>
        </w:tblPrEx>
        <w:trPr>
          <w:trHeight w:val="581" w:hRule="exact"/>
          <w:jc w:val="center"/>
        </w:trPr>
        <w:tc>
          <w:tcPr>
            <w:gridSpan w:val="4"/>
            <w:tcBorders>
              <w:top w:val="single" w:color="auto" w:sz="4" w:space="0"/>
              <w:left w:val="single" w:color="auto" w:sz="4" w:space="0"/>
              <w:right w:val="single" w:color="auto" w:sz="4" w:space="0"/>
            </w:tcBorders>
            <w:shd w:val="clear" w:color="auto" w:fill="FFFFFF"/>
            <w:vAlign w:val="center"/>
          </w:tcPr>
          <w:p>
            <w:pPr>
              <w:pStyle w:val="8"/>
              <w:keepNext w:val="0"/>
              <w:keepLines w:val="0"/>
              <w:widowControl w:val="0"/>
              <w:shd w:val="clear" w:color="auto" w:fill="auto"/>
              <w:bidi w:val="0"/>
              <w:spacing w:before="0" w:after="0" w:line="240" w:lineRule="auto"/>
              <w:ind w:left="0" w:right="0" w:firstLine="0"/>
              <w:jc w:val="center"/>
              <w:rPr>
                <w:sz w:val="22"/>
                <w:szCs w:val="22"/>
              </w:rPr>
            </w:pPr>
            <w:r>
              <w:rPr>
                <w:color w:val="000000"/>
                <w:spacing w:val="0"/>
                <w:w w:val="100"/>
                <w:position w:val="0"/>
                <w:sz w:val="22"/>
                <w:szCs w:val="22"/>
              </w:rPr>
              <w:t>第二十条第（一）项</w:t>
            </w:r>
          </w:p>
        </w:tc>
      </w:tr>
      <w:tr>
        <w:tblPrEx>
          <w:tblCellMar>
            <w:top w:w="0" w:type="dxa"/>
            <w:left w:w="10" w:type="dxa"/>
            <w:bottom w:w="0" w:type="dxa"/>
            <w:right w:w="10" w:type="dxa"/>
          </w:tblCellMar>
        </w:tblPrEx>
        <w:trPr>
          <w:trHeight w:val="566" w:hRule="exact"/>
          <w:jc w:val="center"/>
        </w:trPr>
        <w:tc>
          <w:tcPr>
            <w:tcBorders>
              <w:top w:val="single" w:color="auto" w:sz="4" w:space="0"/>
              <w:left w:val="single" w:color="auto" w:sz="4" w:space="0"/>
            </w:tcBorders>
            <w:shd w:val="clear" w:color="auto" w:fill="FFFFFF"/>
            <w:vAlign w:val="center"/>
          </w:tcPr>
          <w:p>
            <w:pPr>
              <w:pStyle w:val="8"/>
              <w:keepNext w:val="0"/>
              <w:keepLines w:val="0"/>
              <w:widowControl w:val="0"/>
              <w:shd w:val="clear" w:color="auto" w:fill="auto"/>
              <w:bidi w:val="0"/>
              <w:spacing w:before="0" w:after="0" w:line="240" w:lineRule="auto"/>
              <w:ind w:left="1060" w:right="0" w:firstLine="0"/>
              <w:jc w:val="left"/>
              <w:rPr>
                <w:sz w:val="22"/>
                <w:szCs w:val="22"/>
              </w:rPr>
            </w:pPr>
            <w:r>
              <w:rPr>
                <w:color w:val="000000"/>
                <w:spacing w:val="0"/>
                <w:w w:val="100"/>
                <w:position w:val="0"/>
                <w:sz w:val="22"/>
                <w:szCs w:val="22"/>
              </w:rPr>
              <w:t>信息内容</w:t>
            </w:r>
          </w:p>
        </w:tc>
        <w:tc>
          <w:tcPr>
            <w:tcBorders>
              <w:top w:val="single" w:color="auto" w:sz="4" w:space="0"/>
              <w:left w:val="single" w:color="auto" w:sz="4" w:space="0"/>
            </w:tcBorders>
            <w:shd w:val="clear" w:color="auto" w:fill="FFFFFF"/>
            <w:vAlign w:val="center"/>
          </w:tcPr>
          <w:p>
            <w:pPr>
              <w:pStyle w:val="8"/>
              <w:keepNext w:val="0"/>
              <w:keepLines w:val="0"/>
              <w:widowControl w:val="0"/>
              <w:shd w:val="clear" w:color="auto" w:fill="auto"/>
              <w:bidi w:val="0"/>
              <w:spacing w:before="0" w:after="0" w:line="240" w:lineRule="auto"/>
              <w:ind w:left="0" w:right="0" w:firstLine="0"/>
              <w:jc w:val="center"/>
              <w:rPr>
                <w:sz w:val="22"/>
                <w:szCs w:val="22"/>
              </w:rPr>
            </w:pPr>
            <w:r>
              <w:rPr>
                <w:color w:val="000000"/>
                <w:spacing w:val="0"/>
                <w:w w:val="100"/>
                <w:position w:val="0"/>
                <w:sz w:val="22"/>
                <w:szCs w:val="22"/>
              </w:rPr>
              <w:t>本年新制作数量</w:t>
            </w:r>
          </w:p>
        </w:tc>
        <w:tc>
          <w:tcPr>
            <w:tcBorders>
              <w:top w:val="single" w:color="auto" w:sz="4" w:space="0"/>
              <w:left w:val="single" w:color="auto" w:sz="4" w:space="0"/>
            </w:tcBorders>
            <w:shd w:val="clear" w:color="auto" w:fill="FFFFFF"/>
            <w:vAlign w:val="top"/>
          </w:tcPr>
          <w:p>
            <w:pPr>
              <w:pStyle w:val="8"/>
              <w:keepNext w:val="0"/>
              <w:keepLines w:val="0"/>
              <w:widowControl w:val="0"/>
              <w:shd w:val="clear" w:color="auto" w:fill="auto"/>
              <w:bidi w:val="0"/>
              <w:spacing w:before="0" w:after="0" w:line="293" w:lineRule="exact"/>
              <w:ind w:left="0" w:right="0" w:firstLine="0"/>
              <w:jc w:val="center"/>
              <w:rPr>
                <w:color w:val="000000"/>
                <w:spacing w:val="0"/>
                <w:w w:val="100"/>
                <w:position w:val="0"/>
                <w:sz w:val="22"/>
                <w:szCs w:val="22"/>
              </w:rPr>
            </w:pPr>
            <w:r>
              <w:rPr>
                <w:color w:val="000000"/>
                <w:spacing w:val="0"/>
                <w:w w:val="100"/>
                <w:position w:val="0"/>
                <w:sz w:val="22"/>
                <w:szCs w:val="22"/>
              </w:rPr>
              <w:t xml:space="preserve">本年新 </w:t>
            </w:r>
          </w:p>
          <w:p>
            <w:pPr>
              <w:pStyle w:val="8"/>
              <w:keepNext w:val="0"/>
              <w:keepLines w:val="0"/>
              <w:widowControl w:val="0"/>
              <w:shd w:val="clear" w:color="auto" w:fill="auto"/>
              <w:bidi w:val="0"/>
              <w:spacing w:before="0" w:after="0" w:line="293" w:lineRule="exact"/>
              <w:ind w:left="0" w:right="0" w:firstLine="0"/>
              <w:jc w:val="center"/>
              <w:rPr>
                <w:sz w:val="22"/>
                <w:szCs w:val="22"/>
              </w:rPr>
            </w:pPr>
            <w:r>
              <w:rPr>
                <w:color w:val="000000"/>
                <w:spacing w:val="0"/>
                <w:w w:val="100"/>
                <w:position w:val="0"/>
                <w:sz w:val="22"/>
                <w:szCs w:val="22"/>
              </w:rPr>
              <w:t>公开数量</w:t>
            </w:r>
          </w:p>
        </w:tc>
        <w:tc>
          <w:tcPr>
            <w:tcBorders>
              <w:top w:val="single" w:color="auto" w:sz="4" w:space="0"/>
              <w:left w:val="single" w:color="auto" w:sz="4" w:space="0"/>
              <w:right w:val="single" w:color="auto" w:sz="4" w:space="0"/>
            </w:tcBorders>
            <w:shd w:val="clear" w:color="auto" w:fill="FFFFFF"/>
            <w:vAlign w:val="top"/>
          </w:tcPr>
          <w:p>
            <w:pPr>
              <w:pStyle w:val="8"/>
              <w:keepNext w:val="0"/>
              <w:keepLines w:val="0"/>
              <w:widowControl w:val="0"/>
              <w:shd w:val="clear" w:color="auto" w:fill="auto"/>
              <w:bidi w:val="0"/>
              <w:spacing w:before="0" w:after="0" w:line="298" w:lineRule="exact"/>
              <w:ind w:left="0" w:right="0" w:firstLine="0"/>
              <w:jc w:val="center"/>
              <w:rPr>
                <w:color w:val="000000"/>
                <w:spacing w:val="0"/>
                <w:w w:val="100"/>
                <w:position w:val="0"/>
                <w:sz w:val="22"/>
                <w:szCs w:val="22"/>
              </w:rPr>
            </w:pPr>
            <w:r>
              <w:rPr>
                <w:color w:val="000000"/>
                <w:spacing w:val="0"/>
                <w:w w:val="100"/>
                <w:position w:val="0"/>
                <w:sz w:val="22"/>
                <w:szCs w:val="22"/>
              </w:rPr>
              <w:t xml:space="preserve">对外公开 </w:t>
            </w:r>
          </w:p>
          <w:p>
            <w:pPr>
              <w:pStyle w:val="8"/>
              <w:keepNext w:val="0"/>
              <w:keepLines w:val="0"/>
              <w:widowControl w:val="0"/>
              <w:shd w:val="clear" w:color="auto" w:fill="auto"/>
              <w:bidi w:val="0"/>
              <w:spacing w:before="0" w:after="0" w:line="298" w:lineRule="exact"/>
              <w:ind w:left="0" w:right="0" w:firstLine="0"/>
              <w:jc w:val="center"/>
              <w:rPr>
                <w:sz w:val="22"/>
                <w:szCs w:val="22"/>
              </w:rPr>
            </w:pPr>
            <w:r>
              <w:rPr>
                <w:color w:val="000000"/>
                <w:spacing w:val="0"/>
                <w:w w:val="100"/>
                <w:position w:val="0"/>
                <w:sz w:val="22"/>
                <w:szCs w:val="22"/>
              </w:rPr>
              <w:t>总数量</w:t>
            </w:r>
          </w:p>
        </w:tc>
      </w:tr>
      <w:tr>
        <w:tblPrEx>
          <w:tblCellMar>
            <w:top w:w="0" w:type="dxa"/>
            <w:left w:w="10" w:type="dxa"/>
            <w:bottom w:w="0" w:type="dxa"/>
            <w:right w:w="10" w:type="dxa"/>
          </w:tblCellMar>
        </w:tblPrEx>
        <w:trPr>
          <w:trHeight w:val="446" w:hRule="exact"/>
          <w:jc w:val="center"/>
        </w:trPr>
        <w:tc>
          <w:tcPr>
            <w:tcBorders>
              <w:top w:val="single" w:color="auto" w:sz="4" w:space="0"/>
              <w:left w:val="single" w:color="auto" w:sz="4" w:space="0"/>
            </w:tcBorders>
            <w:shd w:val="clear" w:color="auto" w:fill="FFFFFF"/>
            <w:vAlign w:val="top"/>
          </w:tcPr>
          <w:p>
            <w:pPr>
              <w:pStyle w:val="8"/>
              <w:keepNext w:val="0"/>
              <w:keepLines w:val="0"/>
              <w:widowControl w:val="0"/>
              <w:shd w:val="clear" w:color="auto" w:fill="auto"/>
              <w:bidi w:val="0"/>
              <w:spacing w:before="100" w:after="0" w:line="240" w:lineRule="auto"/>
              <w:ind w:left="0" w:right="0" w:firstLine="0"/>
              <w:jc w:val="left"/>
              <w:rPr>
                <w:sz w:val="22"/>
                <w:szCs w:val="22"/>
              </w:rPr>
            </w:pPr>
            <w:r>
              <w:rPr>
                <w:color w:val="000000"/>
                <w:spacing w:val="0"/>
                <w:w w:val="100"/>
                <w:position w:val="0"/>
                <w:sz w:val="22"/>
                <w:szCs w:val="22"/>
              </w:rPr>
              <w:t>规章</w:t>
            </w:r>
          </w:p>
        </w:tc>
        <w:tc>
          <w:tcPr>
            <w:tcBorders>
              <w:top w:val="single" w:color="auto" w:sz="4" w:space="0"/>
              <w:left w:val="single" w:color="auto" w:sz="4" w:space="0"/>
            </w:tcBorders>
            <w:shd w:val="clear" w:color="auto" w:fill="FFFFFF"/>
            <w:vAlign w:val="top"/>
          </w:tcPr>
          <w:p>
            <w:pPr>
              <w:widowControl w:val="0"/>
              <w:jc w:val="center"/>
              <w:rPr>
                <w:rFonts w:hint="eastAsia" w:asciiTheme="minorEastAsia" w:hAnsiTheme="minorEastAsia" w:eastAsiaTheme="minorEastAsia" w:cstheme="minorEastAsia"/>
                <w:sz w:val="22"/>
                <w:szCs w:val="22"/>
                <w:lang w:val="en-US" w:eastAsia="zh-CN"/>
              </w:rPr>
            </w:pPr>
            <w:r>
              <w:rPr>
                <w:rFonts w:hint="eastAsia" w:asciiTheme="minorEastAsia" w:hAnsiTheme="minorEastAsia" w:eastAsiaTheme="minorEastAsia" w:cstheme="minorEastAsia"/>
                <w:sz w:val="22"/>
                <w:szCs w:val="22"/>
                <w:lang w:val="en-US" w:eastAsia="zh-CN"/>
              </w:rPr>
              <w:t>0</w:t>
            </w:r>
          </w:p>
        </w:tc>
        <w:tc>
          <w:tcPr>
            <w:tcBorders>
              <w:top w:val="single" w:color="auto" w:sz="4" w:space="0"/>
              <w:left w:val="single" w:color="auto" w:sz="4" w:space="0"/>
            </w:tcBorders>
            <w:shd w:val="clear" w:color="auto" w:fill="FFFFFF"/>
            <w:vAlign w:val="top"/>
          </w:tcPr>
          <w:p>
            <w:pPr>
              <w:widowControl w:val="0"/>
              <w:jc w:val="center"/>
              <w:rPr>
                <w:rFonts w:hint="eastAsia"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top"/>
          </w:tcPr>
          <w:p>
            <w:pPr>
              <w:widowControl w:val="0"/>
              <w:jc w:val="center"/>
              <w:rPr>
                <w:rFonts w:hint="eastAsia"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r>
      <w:tr>
        <w:tblPrEx>
          <w:tblCellMar>
            <w:top w:w="0" w:type="dxa"/>
            <w:left w:w="10" w:type="dxa"/>
            <w:bottom w:w="0" w:type="dxa"/>
            <w:right w:w="10" w:type="dxa"/>
          </w:tblCellMar>
        </w:tblPrEx>
        <w:trPr>
          <w:trHeight w:val="456" w:hRule="exact"/>
          <w:jc w:val="center"/>
        </w:trPr>
        <w:tc>
          <w:tcPr>
            <w:tcBorders>
              <w:top w:val="single" w:color="auto" w:sz="4" w:space="0"/>
              <w:left w:val="single" w:color="auto" w:sz="4" w:space="0"/>
            </w:tcBorders>
            <w:shd w:val="clear" w:color="auto" w:fill="FFFFFF"/>
            <w:vAlign w:val="bottom"/>
          </w:tcPr>
          <w:p>
            <w:pPr>
              <w:pStyle w:val="8"/>
              <w:keepNext w:val="0"/>
              <w:keepLines w:val="0"/>
              <w:widowControl w:val="0"/>
              <w:shd w:val="clear" w:color="auto" w:fill="auto"/>
              <w:bidi w:val="0"/>
              <w:spacing w:before="0" w:after="0" w:line="240" w:lineRule="auto"/>
              <w:ind w:left="0" w:right="0" w:firstLine="0"/>
              <w:jc w:val="left"/>
              <w:rPr>
                <w:sz w:val="22"/>
                <w:szCs w:val="22"/>
              </w:rPr>
            </w:pPr>
            <w:r>
              <w:rPr>
                <w:color w:val="000000"/>
                <w:spacing w:val="0"/>
                <w:w w:val="100"/>
                <w:position w:val="0"/>
                <w:sz w:val="22"/>
                <w:szCs w:val="22"/>
              </w:rPr>
              <w:t>规范性文件</w:t>
            </w:r>
          </w:p>
        </w:tc>
        <w:tc>
          <w:tcPr>
            <w:tcBorders>
              <w:top w:val="single" w:color="auto" w:sz="4" w:space="0"/>
              <w:left w:val="single" w:color="auto" w:sz="4" w:space="0"/>
            </w:tcBorders>
            <w:shd w:val="clear" w:color="auto" w:fill="FFFFFF"/>
            <w:vAlign w:val="top"/>
          </w:tcPr>
          <w:p>
            <w:pPr>
              <w:widowControl w:val="0"/>
              <w:jc w:val="center"/>
              <w:rPr>
                <w:rFonts w:hint="eastAsia"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tcBorders>
            <w:shd w:val="clear" w:color="auto" w:fill="FFFFFF"/>
            <w:vAlign w:val="top"/>
          </w:tcPr>
          <w:p>
            <w:pPr>
              <w:widowControl w:val="0"/>
              <w:jc w:val="center"/>
              <w:rPr>
                <w:rFonts w:hint="eastAsia"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top"/>
          </w:tcPr>
          <w:p>
            <w:pPr>
              <w:widowControl w:val="0"/>
              <w:jc w:val="center"/>
              <w:rPr>
                <w:rFonts w:hint="eastAsia"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r>
      <w:tr>
        <w:tblPrEx>
          <w:tblCellMar>
            <w:top w:w="0" w:type="dxa"/>
            <w:left w:w="10" w:type="dxa"/>
            <w:bottom w:w="0" w:type="dxa"/>
            <w:right w:w="10" w:type="dxa"/>
          </w:tblCellMar>
        </w:tblPrEx>
        <w:trPr>
          <w:trHeight w:val="456" w:hRule="exact"/>
          <w:jc w:val="center"/>
        </w:trPr>
        <w:tc>
          <w:tcPr>
            <w:gridSpan w:val="4"/>
            <w:tcBorders>
              <w:top w:val="single" w:color="auto" w:sz="4" w:space="0"/>
              <w:left w:val="single" w:color="auto" w:sz="4" w:space="0"/>
              <w:right w:val="single" w:color="auto" w:sz="4" w:space="0"/>
            </w:tcBorders>
            <w:shd w:val="clear" w:color="auto" w:fill="FFFFFF"/>
            <w:vAlign w:val="top"/>
          </w:tcPr>
          <w:p>
            <w:pPr>
              <w:pStyle w:val="8"/>
              <w:keepNext w:val="0"/>
              <w:keepLines w:val="0"/>
              <w:widowControl w:val="0"/>
              <w:shd w:val="clear" w:color="auto" w:fill="auto"/>
              <w:bidi w:val="0"/>
              <w:spacing w:before="80" w:after="0" w:line="240" w:lineRule="auto"/>
              <w:ind w:left="0" w:right="0" w:firstLine="0"/>
              <w:jc w:val="center"/>
              <w:rPr>
                <w:sz w:val="22"/>
                <w:szCs w:val="22"/>
              </w:rPr>
            </w:pPr>
            <w:r>
              <w:rPr>
                <w:color w:val="000000"/>
                <w:spacing w:val="0"/>
                <w:w w:val="100"/>
                <w:position w:val="0"/>
                <w:sz w:val="22"/>
                <w:szCs w:val="22"/>
              </w:rPr>
              <w:t>第二十条第（五）项</w:t>
            </w:r>
          </w:p>
        </w:tc>
      </w:tr>
      <w:tr>
        <w:tblPrEx>
          <w:tblCellMar>
            <w:top w:w="0" w:type="dxa"/>
            <w:left w:w="10" w:type="dxa"/>
            <w:bottom w:w="0" w:type="dxa"/>
            <w:right w:w="10" w:type="dxa"/>
          </w:tblCellMar>
        </w:tblPrEx>
        <w:trPr>
          <w:trHeight w:val="562" w:hRule="exact"/>
          <w:jc w:val="center"/>
        </w:trPr>
        <w:tc>
          <w:tcPr>
            <w:tcBorders>
              <w:top w:val="single" w:color="auto" w:sz="4" w:space="0"/>
              <w:left w:val="single" w:color="auto" w:sz="4" w:space="0"/>
            </w:tcBorders>
            <w:shd w:val="clear" w:color="auto" w:fill="FFFFFF"/>
            <w:vAlign w:val="center"/>
          </w:tcPr>
          <w:p>
            <w:pPr>
              <w:pStyle w:val="8"/>
              <w:keepNext w:val="0"/>
              <w:keepLines w:val="0"/>
              <w:widowControl w:val="0"/>
              <w:shd w:val="clear" w:color="auto" w:fill="auto"/>
              <w:bidi w:val="0"/>
              <w:spacing w:before="0" w:after="0" w:line="240" w:lineRule="auto"/>
              <w:ind w:left="1060" w:right="0" w:firstLine="0"/>
              <w:jc w:val="left"/>
              <w:rPr>
                <w:sz w:val="22"/>
                <w:szCs w:val="22"/>
              </w:rPr>
            </w:pPr>
            <w:r>
              <w:rPr>
                <w:color w:val="000000"/>
                <w:spacing w:val="0"/>
                <w:w w:val="100"/>
                <w:position w:val="0"/>
                <w:sz w:val="22"/>
                <w:szCs w:val="22"/>
              </w:rPr>
              <w:t>信息内容</w:t>
            </w:r>
          </w:p>
        </w:tc>
        <w:tc>
          <w:tcPr>
            <w:tcBorders>
              <w:top w:val="single" w:color="auto" w:sz="4" w:space="0"/>
              <w:left w:val="single" w:color="auto" w:sz="4" w:space="0"/>
            </w:tcBorders>
            <w:shd w:val="clear" w:color="auto" w:fill="FFFFFF"/>
            <w:vAlign w:val="center"/>
          </w:tcPr>
          <w:p>
            <w:pPr>
              <w:pStyle w:val="8"/>
              <w:keepNext w:val="0"/>
              <w:keepLines w:val="0"/>
              <w:widowControl w:val="0"/>
              <w:shd w:val="clear" w:color="auto" w:fill="auto"/>
              <w:bidi w:val="0"/>
              <w:spacing w:before="0" w:after="0" w:line="240" w:lineRule="auto"/>
              <w:ind w:left="0" w:right="0" w:firstLine="0"/>
              <w:jc w:val="center"/>
              <w:rPr>
                <w:sz w:val="22"/>
                <w:szCs w:val="22"/>
              </w:rPr>
            </w:pPr>
            <w:r>
              <w:rPr>
                <w:color w:val="000000"/>
                <w:spacing w:val="0"/>
                <w:w w:val="100"/>
                <w:position w:val="0"/>
                <w:sz w:val="22"/>
                <w:szCs w:val="22"/>
              </w:rPr>
              <w:t>上一年项目数量</w:t>
            </w:r>
          </w:p>
        </w:tc>
        <w:tc>
          <w:tcPr>
            <w:tcBorders>
              <w:top w:val="single" w:color="auto" w:sz="4" w:space="0"/>
              <w:left w:val="single" w:color="auto" w:sz="4" w:space="0"/>
            </w:tcBorders>
            <w:shd w:val="clear" w:color="auto" w:fill="FFFFFF"/>
            <w:vAlign w:val="center"/>
          </w:tcPr>
          <w:p>
            <w:pPr>
              <w:pStyle w:val="8"/>
              <w:keepNext w:val="0"/>
              <w:keepLines w:val="0"/>
              <w:widowControl w:val="0"/>
              <w:shd w:val="clear" w:color="auto" w:fill="auto"/>
              <w:bidi w:val="0"/>
              <w:spacing w:before="0" w:after="0" w:line="240" w:lineRule="auto"/>
              <w:ind w:left="0" w:right="0" w:firstLine="0"/>
              <w:jc w:val="center"/>
              <w:rPr>
                <w:sz w:val="22"/>
                <w:szCs w:val="22"/>
              </w:rPr>
            </w:pPr>
            <w:r>
              <w:rPr>
                <w:color w:val="000000"/>
                <w:spacing w:val="0"/>
                <w:w w:val="100"/>
                <w:position w:val="0"/>
                <w:sz w:val="22"/>
                <w:szCs w:val="22"/>
              </w:rPr>
              <w:t>本年增/减</w:t>
            </w:r>
          </w:p>
        </w:tc>
        <w:tc>
          <w:tcPr>
            <w:tcBorders>
              <w:top w:val="single" w:color="auto" w:sz="4" w:space="0"/>
              <w:left w:val="single" w:color="auto" w:sz="4" w:space="0"/>
              <w:right w:val="single" w:color="auto" w:sz="4" w:space="0"/>
            </w:tcBorders>
            <w:shd w:val="clear" w:color="auto" w:fill="FFFFFF"/>
            <w:vAlign w:val="center"/>
          </w:tcPr>
          <w:p>
            <w:pPr>
              <w:pStyle w:val="8"/>
              <w:keepNext w:val="0"/>
              <w:keepLines w:val="0"/>
              <w:widowControl w:val="0"/>
              <w:shd w:val="clear" w:color="auto" w:fill="auto"/>
              <w:bidi w:val="0"/>
              <w:spacing w:before="0" w:after="0" w:line="240" w:lineRule="auto"/>
              <w:ind w:left="0" w:right="0" w:firstLine="0"/>
              <w:jc w:val="center"/>
              <w:rPr>
                <w:sz w:val="22"/>
                <w:szCs w:val="22"/>
              </w:rPr>
            </w:pPr>
            <w:r>
              <w:rPr>
                <w:color w:val="000000"/>
                <w:spacing w:val="0"/>
                <w:w w:val="100"/>
                <w:position w:val="0"/>
                <w:sz w:val="22"/>
                <w:szCs w:val="22"/>
              </w:rPr>
              <w:t>处理决定数量</w:t>
            </w:r>
          </w:p>
        </w:tc>
      </w:tr>
      <w:tr>
        <w:tblPrEx>
          <w:tblCellMar>
            <w:top w:w="0" w:type="dxa"/>
            <w:left w:w="10" w:type="dxa"/>
            <w:bottom w:w="0" w:type="dxa"/>
            <w:right w:w="10" w:type="dxa"/>
          </w:tblCellMar>
        </w:tblPrEx>
        <w:trPr>
          <w:trHeight w:val="461" w:hRule="exact"/>
          <w:jc w:val="center"/>
        </w:trPr>
        <w:tc>
          <w:tcPr>
            <w:tcBorders>
              <w:top w:val="single" w:color="auto" w:sz="4" w:space="0"/>
              <w:left w:val="single" w:color="auto" w:sz="4" w:space="0"/>
            </w:tcBorders>
            <w:shd w:val="clear" w:color="auto" w:fill="FFFFFF"/>
            <w:vAlign w:val="top"/>
          </w:tcPr>
          <w:p>
            <w:pPr>
              <w:pStyle w:val="8"/>
              <w:keepNext w:val="0"/>
              <w:keepLines w:val="0"/>
              <w:widowControl w:val="0"/>
              <w:shd w:val="clear" w:color="auto" w:fill="auto"/>
              <w:bidi w:val="0"/>
              <w:spacing w:before="100" w:after="0" w:line="240" w:lineRule="auto"/>
              <w:ind w:left="0" w:right="0" w:firstLine="0"/>
              <w:jc w:val="left"/>
              <w:rPr>
                <w:sz w:val="22"/>
                <w:szCs w:val="22"/>
              </w:rPr>
            </w:pPr>
            <w:r>
              <w:rPr>
                <w:color w:val="000000"/>
                <w:spacing w:val="0"/>
                <w:w w:val="100"/>
                <w:position w:val="0"/>
                <w:sz w:val="22"/>
                <w:szCs w:val="22"/>
              </w:rPr>
              <w:t>行政许可</w:t>
            </w:r>
          </w:p>
        </w:tc>
        <w:tc>
          <w:tcPr>
            <w:tcBorders>
              <w:top w:val="single" w:color="auto" w:sz="4" w:space="0"/>
              <w:lef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r>
      <w:tr>
        <w:tblPrEx>
          <w:tblCellMar>
            <w:top w:w="0" w:type="dxa"/>
            <w:left w:w="10" w:type="dxa"/>
            <w:bottom w:w="0" w:type="dxa"/>
            <w:right w:w="10" w:type="dxa"/>
          </w:tblCellMar>
        </w:tblPrEx>
        <w:trPr>
          <w:trHeight w:val="446" w:hRule="exact"/>
          <w:jc w:val="center"/>
        </w:trPr>
        <w:tc>
          <w:tcPr>
            <w:tcBorders>
              <w:top w:val="single" w:color="auto" w:sz="4" w:space="0"/>
              <w:left w:val="single" w:color="auto" w:sz="4" w:space="0"/>
            </w:tcBorders>
            <w:shd w:val="clear" w:color="auto" w:fill="FFFFFF"/>
            <w:vAlign w:val="bottom"/>
          </w:tcPr>
          <w:p>
            <w:pPr>
              <w:pStyle w:val="8"/>
              <w:keepNext w:val="0"/>
              <w:keepLines w:val="0"/>
              <w:widowControl w:val="0"/>
              <w:shd w:val="clear" w:color="auto" w:fill="auto"/>
              <w:bidi w:val="0"/>
              <w:spacing w:before="0" w:after="0" w:line="240" w:lineRule="auto"/>
              <w:ind w:left="0" w:right="0" w:firstLine="0"/>
              <w:jc w:val="left"/>
              <w:rPr>
                <w:sz w:val="22"/>
                <w:szCs w:val="22"/>
              </w:rPr>
            </w:pPr>
            <w:r>
              <w:rPr>
                <w:color w:val="000000"/>
                <w:spacing w:val="0"/>
                <w:w w:val="100"/>
                <w:position w:val="0"/>
                <w:sz w:val="22"/>
                <w:szCs w:val="22"/>
              </w:rPr>
              <w:t>其他对外管理服务事项</w:t>
            </w:r>
          </w:p>
        </w:tc>
        <w:tc>
          <w:tcPr>
            <w:tcBorders>
              <w:top w:val="single" w:color="auto" w:sz="4" w:space="0"/>
              <w:lef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r>
      <w:tr>
        <w:tblPrEx>
          <w:tblCellMar>
            <w:top w:w="0" w:type="dxa"/>
            <w:left w:w="10" w:type="dxa"/>
            <w:bottom w:w="0" w:type="dxa"/>
            <w:right w:w="10" w:type="dxa"/>
          </w:tblCellMar>
        </w:tblPrEx>
        <w:trPr>
          <w:trHeight w:val="456" w:hRule="exact"/>
          <w:jc w:val="center"/>
        </w:trPr>
        <w:tc>
          <w:tcPr>
            <w:gridSpan w:val="4"/>
            <w:tcBorders>
              <w:top w:val="single" w:color="auto" w:sz="4" w:space="0"/>
              <w:left w:val="single" w:color="auto" w:sz="4" w:space="0"/>
              <w:right w:val="single" w:color="auto" w:sz="4" w:space="0"/>
            </w:tcBorders>
            <w:shd w:val="clear" w:color="auto" w:fill="FFFFFF"/>
            <w:vAlign w:val="center"/>
          </w:tcPr>
          <w:p>
            <w:pPr>
              <w:pStyle w:val="8"/>
              <w:keepNext w:val="0"/>
              <w:keepLines w:val="0"/>
              <w:widowControl w:val="0"/>
              <w:shd w:val="clear" w:color="auto" w:fill="auto"/>
              <w:bidi w:val="0"/>
              <w:spacing w:before="0" w:after="0" w:line="240" w:lineRule="auto"/>
              <w:ind w:left="0" w:right="0" w:firstLine="0"/>
              <w:jc w:val="center"/>
              <w:rPr>
                <w:sz w:val="22"/>
                <w:szCs w:val="22"/>
              </w:rPr>
            </w:pPr>
            <w:r>
              <w:rPr>
                <w:color w:val="000000"/>
                <w:spacing w:val="0"/>
                <w:w w:val="100"/>
                <w:position w:val="0"/>
                <w:sz w:val="22"/>
                <w:szCs w:val="22"/>
              </w:rPr>
              <w:t>第二十条第（六）项</w:t>
            </w:r>
          </w:p>
        </w:tc>
      </w:tr>
      <w:tr>
        <w:tblPrEx>
          <w:tblCellMar>
            <w:top w:w="0" w:type="dxa"/>
            <w:left w:w="10" w:type="dxa"/>
            <w:bottom w:w="0" w:type="dxa"/>
            <w:right w:w="10" w:type="dxa"/>
          </w:tblCellMar>
        </w:tblPrEx>
        <w:trPr>
          <w:trHeight w:val="451" w:hRule="exact"/>
          <w:jc w:val="center"/>
        </w:trPr>
        <w:tc>
          <w:tcPr>
            <w:tcBorders>
              <w:top w:val="single" w:color="auto" w:sz="4" w:space="0"/>
              <w:left w:val="single" w:color="auto" w:sz="4" w:space="0"/>
            </w:tcBorders>
            <w:shd w:val="clear" w:color="auto" w:fill="FFFFFF"/>
            <w:vAlign w:val="top"/>
          </w:tcPr>
          <w:p>
            <w:pPr>
              <w:pStyle w:val="8"/>
              <w:keepNext w:val="0"/>
              <w:keepLines w:val="0"/>
              <w:widowControl w:val="0"/>
              <w:shd w:val="clear" w:color="auto" w:fill="auto"/>
              <w:bidi w:val="0"/>
              <w:spacing w:before="100" w:after="0" w:line="240" w:lineRule="auto"/>
              <w:ind w:left="1060" w:right="0" w:firstLine="0"/>
              <w:jc w:val="left"/>
              <w:rPr>
                <w:sz w:val="22"/>
                <w:szCs w:val="22"/>
              </w:rPr>
            </w:pPr>
            <w:r>
              <w:rPr>
                <w:color w:val="000000"/>
                <w:spacing w:val="0"/>
                <w:w w:val="100"/>
                <w:position w:val="0"/>
                <w:sz w:val="22"/>
                <w:szCs w:val="22"/>
              </w:rPr>
              <w:t>信息内容</w:t>
            </w:r>
          </w:p>
        </w:tc>
        <w:tc>
          <w:tcPr>
            <w:tcBorders>
              <w:top w:val="single" w:color="auto" w:sz="4" w:space="0"/>
              <w:left w:val="single" w:color="auto" w:sz="4" w:space="0"/>
            </w:tcBorders>
            <w:shd w:val="clear" w:color="auto" w:fill="FFFFFF"/>
            <w:vAlign w:val="top"/>
          </w:tcPr>
          <w:p>
            <w:pPr>
              <w:pStyle w:val="8"/>
              <w:keepNext w:val="0"/>
              <w:keepLines w:val="0"/>
              <w:widowControl w:val="0"/>
              <w:shd w:val="clear" w:color="auto" w:fill="auto"/>
              <w:bidi w:val="0"/>
              <w:spacing w:before="100" w:after="0" w:line="240" w:lineRule="auto"/>
              <w:ind w:left="0" w:right="0" w:firstLine="0"/>
              <w:jc w:val="center"/>
              <w:rPr>
                <w:sz w:val="22"/>
                <w:szCs w:val="22"/>
              </w:rPr>
            </w:pPr>
            <w:r>
              <w:rPr>
                <w:color w:val="000000"/>
                <w:spacing w:val="0"/>
                <w:w w:val="100"/>
                <w:position w:val="0"/>
                <w:sz w:val="22"/>
                <w:szCs w:val="22"/>
              </w:rPr>
              <w:t>上一年项目数量</w:t>
            </w:r>
          </w:p>
        </w:tc>
        <w:tc>
          <w:tcPr>
            <w:tcBorders>
              <w:top w:val="single" w:color="auto" w:sz="4" w:space="0"/>
              <w:left w:val="single" w:color="auto" w:sz="4" w:space="0"/>
            </w:tcBorders>
            <w:shd w:val="clear" w:color="auto" w:fill="FFFFFF"/>
            <w:vAlign w:val="top"/>
          </w:tcPr>
          <w:p>
            <w:pPr>
              <w:pStyle w:val="8"/>
              <w:keepNext w:val="0"/>
              <w:keepLines w:val="0"/>
              <w:widowControl w:val="0"/>
              <w:shd w:val="clear" w:color="auto" w:fill="auto"/>
              <w:bidi w:val="0"/>
              <w:spacing w:before="100" w:after="0" w:line="240" w:lineRule="auto"/>
              <w:ind w:left="0" w:right="0" w:firstLine="0"/>
              <w:jc w:val="center"/>
              <w:rPr>
                <w:sz w:val="22"/>
                <w:szCs w:val="22"/>
              </w:rPr>
            </w:pPr>
            <w:r>
              <w:rPr>
                <w:color w:val="000000"/>
                <w:spacing w:val="0"/>
                <w:w w:val="100"/>
                <w:position w:val="0"/>
                <w:sz w:val="22"/>
                <w:szCs w:val="22"/>
              </w:rPr>
              <w:t>本年增/减</w:t>
            </w:r>
          </w:p>
        </w:tc>
        <w:tc>
          <w:tcPr>
            <w:tcBorders>
              <w:top w:val="single" w:color="auto" w:sz="4" w:space="0"/>
              <w:left w:val="single" w:color="auto" w:sz="4" w:space="0"/>
              <w:right w:val="single" w:color="auto" w:sz="4" w:space="0"/>
            </w:tcBorders>
            <w:shd w:val="clear" w:color="auto" w:fill="FFFFFF"/>
            <w:vAlign w:val="top"/>
          </w:tcPr>
          <w:p>
            <w:pPr>
              <w:pStyle w:val="8"/>
              <w:keepNext w:val="0"/>
              <w:keepLines w:val="0"/>
              <w:widowControl w:val="0"/>
              <w:shd w:val="clear" w:color="auto" w:fill="auto"/>
              <w:bidi w:val="0"/>
              <w:spacing w:before="100" w:after="0" w:line="240" w:lineRule="auto"/>
              <w:ind w:left="0" w:right="0" w:firstLine="0"/>
              <w:jc w:val="center"/>
              <w:rPr>
                <w:sz w:val="22"/>
                <w:szCs w:val="22"/>
              </w:rPr>
            </w:pPr>
            <w:r>
              <w:rPr>
                <w:color w:val="000000"/>
                <w:spacing w:val="0"/>
                <w:w w:val="100"/>
                <w:position w:val="0"/>
                <w:sz w:val="22"/>
                <w:szCs w:val="22"/>
              </w:rPr>
              <w:t>处理决定数量</w:t>
            </w:r>
          </w:p>
        </w:tc>
      </w:tr>
      <w:tr>
        <w:tblPrEx>
          <w:tblCellMar>
            <w:top w:w="0" w:type="dxa"/>
            <w:left w:w="10" w:type="dxa"/>
            <w:bottom w:w="0" w:type="dxa"/>
            <w:right w:w="10" w:type="dxa"/>
          </w:tblCellMar>
        </w:tblPrEx>
        <w:trPr>
          <w:trHeight w:val="456" w:hRule="exact"/>
          <w:jc w:val="center"/>
        </w:trPr>
        <w:tc>
          <w:tcPr>
            <w:tcBorders>
              <w:top w:val="single" w:color="auto" w:sz="4" w:space="0"/>
              <w:left w:val="single" w:color="auto" w:sz="4" w:space="0"/>
            </w:tcBorders>
            <w:shd w:val="clear" w:color="auto" w:fill="FFFFFF"/>
            <w:vAlign w:val="top"/>
          </w:tcPr>
          <w:p>
            <w:pPr>
              <w:pStyle w:val="8"/>
              <w:keepNext w:val="0"/>
              <w:keepLines w:val="0"/>
              <w:widowControl w:val="0"/>
              <w:shd w:val="clear" w:color="auto" w:fill="auto"/>
              <w:bidi w:val="0"/>
              <w:spacing w:before="100" w:after="0" w:line="240" w:lineRule="auto"/>
              <w:ind w:left="0" w:right="0" w:firstLine="0"/>
              <w:jc w:val="left"/>
              <w:rPr>
                <w:sz w:val="22"/>
                <w:szCs w:val="22"/>
              </w:rPr>
            </w:pPr>
            <w:r>
              <w:rPr>
                <w:color w:val="000000"/>
                <w:spacing w:val="0"/>
                <w:w w:val="100"/>
                <w:position w:val="0"/>
                <w:sz w:val="22"/>
                <w:szCs w:val="22"/>
              </w:rPr>
              <w:t>行政处罚</w:t>
            </w:r>
          </w:p>
        </w:tc>
        <w:tc>
          <w:tcPr>
            <w:tcBorders>
              <w:top w:val="single" w:color="auto" w:sz="4" w:space="0"/>
              <w:left w:val="single" w:color="auto" w:sz="4" w:space="0"/>
            </w:tcBorders>
            <w:shd w:val="clear" w:color="auto" w:fill="FFFFFF"/>
            <w:vAlign w:val="top"/>
          </w:tcPr>
          <w:p>
            <w:pPr>
              <w:widowControl w:val="0"/>
              <w:jc w:val="center"/>
              <w:rPr>
                <w:rFonts w:hint="eastAsia" w:asciiTheme="minorEastAsia" w:hAnsi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tcBorders>
            <w:shd w:val="clear" w:color="auto" w:fill="FFFFFF"/>
            <w:vAlign w:val="top"/>
          </w:tcPr>
          <w:p>
            <w:pPr>
              <w:widowControl w:val="0"/>
              <w:jc w:val="center"/>
              <w:rPr>
                <w:rFonts w:hint="eastAsia" w:asciiTheme="minorEastAsia" w:hAnsi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top"/>
          </w:tcPr>
          <w:p>
            <w:pPr>
              <w:widowControl w:val="0"/>
              <w:jc w:val="center"/>
              <w:rPr>
                <w:rFonts w:hint="eastAsia" w:asciiTheme="minorEastAsia" w:hAnsi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r>
      <w:tr>
        <w:tblPrEx>
          <w:tblCellMar>
            <w:top w:w="0" w:type="dxa"/>
            <w:left w:w="10" w:type="dxa"/>
            <w:bottom w:w="0" w:type="dxa"/>
            <w:right w:w="10" w:type="dxa"/>
          </w:tblCellMar>
        </w:tblPrEx>
        <w:trPr>
          <w:trHeight w:val="451" w:hRule="exact"/>
          <w:jc w:val="center"/>
        </w:trPr>
        <w:tc>
          <w:tcPr>
            <w:tcBorders>
              <w:top w:val="single" w:color="auto" w:sz="4" w:space="0"/>
              <w:left w:val="single" w:color="auto" w:sz="4" w:space="0"/>
            </w:tcBorders>
            <w:shd w:val="clear" w:color="auto" w:fill="FFFFFF"/>
            <w:vAlign w:val="bottom"/>
          </w:tcPr>
          <w:p>
            <w:pPr>
              <w:pStyle w:val="8"/>
              <w:keepNext w:val="0"/>
              <w:keepLines w:val="0"/>
              <w:widowControl w:val="0"/>
              <w:shd w:val="clear" w:color="auto" w:fill="auto"/>
              <w:bidi w:val="0"/>
              <w:spacing w:before="0" w:after="0" w:line="240" w:lineRule="auto"/>
              <w:ind w:left="0" w:right="0" w:firstLine="0"/>
              <w:jc w:val="left"/>
              <w:rPr>
                <w:sz w:val="22"/>
                <w:szCs w:val="22"/>
              </w:rPr>
            </w:pPr>
            <w:r>
              <w:rPr>
                <w:color w:val="000000"/>
                <w:spacing w:val="0"/>
                <w:w w:val="100"/>
                <w:position w:val="0"/>
                <w:sz w:val="22"/>
                <w:szCs w:val="22"/>
              </w:rPr>
              <w:t>行政强制</w:t>
            </w:r>
          </w:p>
        </w:tc>
        <w:tc>
          <w:tcPr>
            <w:tcBorders>
              <w:top w:val="single" w:color="auto" w:sz="4" w:space="0"/>
              <w:left w:val="single" w:color="auto" w:sz="4" w:space="0"/>
            </w:tcBorders>
            <w:shd w:val="clear" w:color="auto" w:fill="FFFFFF"/>
            <w:vAlign w:val="top"/>
          </w:tcPr>
          <w:p>
            <w:pPr>
              <w:widowControl w:val="0"/>
              <w:jc w:val="center"/>
              <w:rPr>
                <w:rFonts w:hint="eastAsia" w:asciiTheme="minorEastAsia" w:hAnsi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tcBorders>
            <w:shd w:val="clear" w:color="auto" w:fill="FFFFFF"/>
            <w:vAlign w:val="top"/>
          </w:tcPr>
          <w:p>
            <w:pPr>
              <w:widowControl w:val="0"/>
              <w:jc w:val="center"/>
              <w:rPr>
                <w:rFonts w:hint="eastAsia" w:asciiTheme="minorEastAsia" w:hAnsi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top"/>
          </w:tcPr>
          <w:p>
            <w:pPr>
              <w:widowControl w:val="0"/>
              <w:jc w:val="center"/>
              <w:rPr>
                <w:rFonts w:hint="eastAsia" w:asciiTheme="minorEastAsia" w:hAnsi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r>
      <w:tr>
        <w:tblPrEx>
          <w:tblCellMar>
            <w:top w:w="0" w:type="dxa"/>
            <w:left w:w="10" w:type="dxa"/>
            <w:bottom w:w="0" w:type="dxa"/>
            <w:right w:w="10" w:type="dxa"/>
          </w:tblCellMar>
        </w:tblPrEx>
        <w:trPr>
          <w:trHeight w:val="456" w:hRule="exact"/>
          <w:jc w:val="center"/>
        </w:trPr>
        <w:tc>
          <w:tcPr>
            <w:gridSpan w:val="4"/>
            <w:tcBorders>
              <w:top w:val="single" w:color="auto" w:sz="4" w:space="0"/>
              <w:left w:val="single" w:color="auto" w:sz="4" w:space="0"/>
              <w:right w:val="single" w:color="auto" w:sz="4" w:space="0"/>
            </w:tcBorders>
            <w:shd w:val="clear" w:color="auto" w:fill="FFFFFF"/>
            <w:vAlign w:val="top"/>
          </w:tcPr>
          <w:p>
            <w:pPr>
              <w:pStyle w:val="8"/>
              <w:keepNext w:val="0"/>
              <w:keepLines w:val="0"/>
              <w:widowControl w:val="0"/>
              <w:shd w:val="clear" w:color="auto" w:fill="auto"/>
              <w:bidi w:val="0"/>
              <w:spacing w:before="80" w:after="0" w:line="240" w:lineRule="auto"/>
              <w:ind w:left="0" w:right="0" w:firstLine="0"/>
              <w:jc w:val="center"/>
              <w:rPr>
                <w:sz w:val="22"/>
                <w:szCs w:val="22"/>
              </w:rPr>
            </w:pPr>
            <w:r>
              <w:rPr>
                <w:color w:val="000000"/>
                <w:spacing w:val="0"/>
                <w:w w:val="100"/>
                <w:position w:val="0"/>
                <w:sz w:val="22"/>
                <w:szCs w:val="22"/>
              </w:rPr>
              <w:t>第二十条第（八）项</w:t>
            </w:r>
          </w:p>
        </w:tc>
      </w:tr>
      <w:tr>
        <w:tblPrEx>
          <w:tblCellMar>
            <w:top w:w="0" w:type="dxa"/>
            <w:left w:w="10" w:type="dxa"/>
            <w:bottom w:w="0" w:type="dxa"/>
            <w:right w:w="10" w:type="dxa"/>
          </w:tblCellMar>
        </w:tblPrEx>
        <w:trPr>
          <w:trHeight w:val="456" w:hRule="exact"/>
          <w:jc w:val="center"/>
        </w:trPr>
        <w:tc>
          <w:tcPr>
            <w:tcBorders>
              <w:top w:val="single" w:color="auto" w:sz="4" w:space="0"/>
              <w:left w:val="single" w:color="auto" w:sz="4" w:space="0"/>
            </w:tcBorders>
            <w:shd w:val="clear" w:color="auto" w:fill="FFFFFF"/>
            <w:vAlign w:val="top"/>
          </w:tcPr>
          <w:p>
            <w:pPr>
              <w:pStyle w:val="8"/>
              <w:keepNext w:val="0"/>
              <w:keepLines w:val="0"/>
              <w:widowControl w:val="0"/>
              <w:shd w:val="clear" w:color="auto" w:fill="auto"/>
              <w:bidi w:val="0"/>
              <w:spacing w:before="100" w:after="0" w:line="240" w:lineRule="auto"/>
              <w:ind w:left="1060" w:right="0" w:firstLine="0"/>
              <w:jc w:val="left"/>
              <w:rPr>
                <w:sz w:val="22"/>
                <w:szCs w:val="22"/>
              </w:rPr>
            </w:pPr>
            <w:r>
              <w:rPr>
                <w:color w:val="000000"/>
                <w:spacing w:val="0"/>
                <w:w w:val="100"/>
                <w:position w:val="0"/>
                <w:sz w:val="22"/>
                <w:szCs w:val="22"/>
              </w:rPr>
              <w:t>信息内容</w:t>
            </w:r>
          </w:p>
        </w:tc>
        <w:tc>
          <w:tcPr>
            <w:tcBorders>
              <w:top w:val="single" w:color="auto" w:sz="4" w:space="0"/>
              <w:left w:val="single" w:color="auto" w:sz="4" w:space="0"/>
            </w:tcBorders>
            <w:shd w:val="clear" w:color="auto" w:fill="FFFFFF"/>
            <w:vAlign w:val="top"/>
          </w:tcPr>
          <w:p>
            <w:pPr>
              <w:pStyle w:val="8"/>
              <w:keepNext w:val="0"/>
              <w:keepLines w:val="0"/>
              <w:widowControl w:val="0"/>
              <w:shd w:val="clear" w:color="auto" w:fill="auto"/>
              <w:bidi w:val="0"/>
              <w:spacing w:before="100" w:after="0" w:line="240" w:lineRule="auto"/>
              <w:ind w:left="0" w:right="0" w:firstLine="0"/>
              <w:jc w:val="center"/>
              <w:rPr>
                <w:sz w:val="22"/>
                <w:szCs w:val="22"/>
              </w:rPr>
            </w:pPr>
            <w:r>
              <w:rPr>
                <w:color w:val="000000"/>
                <w:spacing w:val="0"/>
                <w:w w:val="100"/>
                <w:position w:val="0"/>
                <w:sz w:val="22"/>
                <w:szCs w:val="22"/>
              </w:rPr>
              <w:t>上一年项目数量</w:t>
            </w:r>
          </w:p>
        </w:tc>
        <w:tc>
          <w:tcPr>
            <w:gridSpan w:val="2"/>
            <w:tcBorders>
              <w:top w:val="single" w:color="auto" w:sz="4" w:space="0"/>
              <w:left w:val="single" w:color="auto" w:sz="4" w:space="0"/>
              <w:right w:val="single" w:color="auto" w:sz="4" w:space="0"/>
            </w:tcBorders>
            <w:shd w:val="clear" w:color="auto" w:fill="FFFFFF"/>
            <w:vAlign w:val="top"/>
          </w:tcPr>
          <w:p>
            <w:pPr>
              <w:pStyle w:val="8"/>
              <w:keepNext w:val="0"/>
              <w:keepLines w:val="0"/>
              <w:widowControl w:val="0"/>
              <w:shd w:val="clear" w:color="auto" w:fill="auto"/>
              <w:bidi w:val="0"/>
              <w:spacing w:before="100" w:after="0" w:line="240" w:lineRule="auto"/>
              <w:ind w:left="0" w:right="0" w:firstLine="0"/>
              <w:jc w:val="center"/>
              <w:rPr>
                <w:sz w:val="22"/>
                <w:szCs w:val="22"/>
              </w:rPr>
            </w:pPr>
            <w:r>
              <w:rPr>
                <w:color w:val="000000"/>
                <w:spacing w:val="0"/>
                <w:w w:val="100"/>
                <w:position w:val="0"/>
                <w:sz w:val="22"/>
                <w:szCs w:val="22"/>
              </w:rPr>
              <w:t>本年增/减</w:t>
            </w:r>
          </w:p>
        </w:tc>
      </w:tr>
      <w:tr>
        <w:tblPrEx>
          <w:tblCellMar>
            <w:top w:w="0" w:type="dxa"/>
            <w:left w:w="10" w:type="dxa"/>
            <w:bottom w:w="0" w:type="dxa"/>
            <w:right w:w="10" w:type="dxa"/>
          </w:tblCellMar>
        </w:tblPrEx>
        <w:trPr>
          <w:trHeight w:val="451" w:hRule="exact"/>
          <w:jc w:val="center"/>
        </w:trPr>
        <w:tc>
          <w:tcPr>
            <w:tcBorders>
              <w:top w:val="single" w:color="auto" w:sz="4" w:space="0"/>
              <w:left w:val="single" w:color="auto" w:sz="4" w:space="0"/>
            </w:tcBorders>
            <w:shd w:val="clear" w:color="auto" w:fill="FFFFFF"/>
            <w:vAlign w:val="top"/>
          </w:tcPr>
          <w:p>
            <w:pPr>
              <w:pStyle w:val="8"/>
              <w:keepNext w:val="0"/>
              <w:keepLines w:val="0"/>
              <w:widowControl w:val="0"/>
              <w:shd w:val="clear" w:color="auto" w:fill="auto"/>
              <w:bidi w:val="0"/>
              <w:spacing w:before="100" w:after="0" w:line="240" w:lineRule="auto"/>
              <w:ind w:left="0" w:right="0" w:firstLine="0"/>
              <w:jc w:val="left"/>
              <w:rPr>
                <w:sz w:val="22"/>
                <w:szCs w:val="22"/>
              </w:rPr>
            </w:pPr>
            <w:r>
              <w:rPr>
                <w:color w:val="000000"/>
                <w:spacing w:val="0"/>
                <w:w w:val="100"/>
                <w:position w:val="0"/>
                <w:sz w:val="22"/>
                <w:szCs w:val="22"/>
              </w:rPr>
              <w:t>行政事业性收费</w:t>
            </w:r>
          </w:p>
        </w:tc>
        <w:tc>
          <w:tcPr>
            <w:tcBorders>
              <w:top w:val="single" w:color="auto" w:sz="4" w:space="0"/>
              <w:left w:val="single" w:color="auto" w:sz="4" w:space="0"/>
            </w:tcBorders>
            <w:shd w:val="clear" w:color="auto" w:fill="FFFFFF"/>
            <w:vAlign w:val="top"/>
          </w:tcPr>
          <w:p>
            <w:pPr>
              <w:widowControl w:val="0"/>
              <w:jc w:val="center"/>
              <w:rPr>
                <w:rFonts w:hint="default" w:asciiTheme="minorEastAsia" w:hAnsi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gridSpan w:val="2"/>
            <w:tcBorders>
              <w:top w:val="single" w:color="auto" w:sz="4" w:space="0"/>
              <w:left w:val="single" w:color="auto" w:sz="4" w:space="0"/>
              <w:right w:val="single" w:color="auto" w:sz="4" w:space="0"/>
            </w:tcBorders>
            <w:shd w:val="clear" w:color="auto" w:fill="FFFFFF"/>
            <w:vAlign w:val="top"/>
          </w:tcPr>
          <w:p>
            <w:pPr>
              <w:widowControl w:val="0"/>
              <w:jc w:val="center"/>
              <w:rPr>
                <w:rFonts w:hint="default" w:asciiTheme="minorEastAsia" w:hAnsi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r>
      <w:tr>
        <w:tblPrEx>
          <w:tblCellMar>
            <w:top w:w="0" w:type="dxa"/>
            <w:left w:w="10" w:type="dxa"/>
            <w:bottom w:w="0" w:type="dxa"/>
            <w:right w:w="10" w:type="dxa"/>
          </w:tblCellMar>
        </w:tblPrEx>
        <w:trPr>
          <w:trHeight w:val="456" w:hRule="exact"/>
          <w:jc w:val="center"/>
        </w:trPr>
        <w:tc>
          <w:tcPr>
            <w:gridSpan w:val="4"/>
            <w:tcBorders>
              <w:top w:val="single" w:color="auto" w:sz="4" w:space="0"/>
              <w:left w:val="single" w:color="auto" w:sz="4" w:space="0"/>
              <w:right w:val="single" w:color="auto" w:sz="4" w:space="0"/>
            </w:tcBorders>
            <w:shd w:val="clear" w:color="auto" w:fill="FFFFFF"/>
            <w:vAlign w:val="top"/>
          </w:tcPr>
          <w:p>
            <w:pPr>
              <w:pStyle w:val="8"/>
              <w:keepNext w:val="0"/>
              <w:keepLines w:val="0"/>
              <w:widowControl w:val="0"/>
              <w:shd w:val="clear" w:color="auto" w:fill="auto"/>
              <w:bidi w:val="0"/>
              <w:spacing w:before="80" w:after="0" w:line="240" w:lineRule="auto"/>
              <w:ind w:left="0" w:right="0" w:firstLine="0"/>
              <w:jc w:val="center"/>
              <w:rPr>
                <w:sz w:val="22"/>
                <w:szCs w:val="22"/>
              </w:rPr>
            </w:pPr>
            <w:r>
              <w:rPr>
                <w:color w:val="000000"/>
                <w:spacing w:val="0"/>
                <w:w w:val="100"/>
                <w:position w:val="0"/>
                <w:sz w:val="22"/>
                <w:szCs w:val="22"/>
              </w:rPr>
              <w:t>第二十条第（九）项</w:t>
            </w:r>
          </w:p>
        </w:tc>
      </w:tr>
      <w:tr>
        <w:tblPrEx>
          <w:tblCellMar>
            <w:top w:w="0" w:type="dxa"/>
            <w:left w:w="10" w:type="dxa"/>
            <w:bottom w:w="0" w:type="dxa"/>
            <w:right w:w="10" w:type="dxa"/>
          </w:tblCellMar>
        </w:tblPrEx>
        <w:trPr>
          <w:trHeight w:val="451" w:hRule="exact"/>
          <w:jc w:val="center"/>
        </w:trPr>
        <w:tc>
          <w:tcPr>
            <w:tcBorders>
              <w:top w:val="single" w:color="auto" w:sz="4" w:space="0"/>
              <w:left w:val="single" w:color="auto" w:sz="4" w:space="0"/>
            </w:tcBorders>
            <w:shd w:val="clear" w:color="auto" w:fill="FFFFFF"/>
            <w:vAlign w:val="top"/>
          </w:tcPr>
          <w:p>
            <w:pPr>
              <w:pStyle w:val="8"/>
              <w:keepNext w:val="0"/>
              <w:keepLines w:val="0"/>
              <w:widowControl w:val="0"/>
              <w:shd w:val="clear" w:color="auto" w:fill="auto"/>
              <w:bidi w:val="0"/>
              <w:spacing w:before="100" w:after="0" w:line="240" w:lineRule="auto"/>
              <w:ind w:left="1060" w:right="0" w:firstLine="0"/>
              <w:jc w:val="left"/>
              <w:rPr>
                <w:color w:val="000000" w:themeColor="text1"/>
                <w:sz w:val="22"/>
                <w:szCs w:val="22"/>
                <w14:textFill>
                  <w14:solidFill>
                    <w14:schemeClr w14:val="tx1"/>
                  </w14:solidFill>
                </w14:textFill>
              </w:rPr>
            </w:pPr>
            <w:r>
              <w:rPr>
                <w:color w:val="000000" w:themeColor="text1"/>
                <w:spacing w:val="0"/>
                <w:w w:val="100"/>
                <w:position w:val="0"/>
                <w:sz w:val="22"/>
                <w:szCs w:val="22"/>
                <w14:textFill>
                  <w14:solidFill>
                    <w14:schemeClr w14:val="tx1"/>
                  </w14:solidFill>
                </w14:textFill>
              </w:rPr>
              <w:t>信息内容</w:t>
            </w:r>
          </w:p>
        </w:tc>
        <w:tc>
          <w:tcPr>
            <w:tcBorders>
              <w:top w:val="single" w:color="auto" w:sz="4" w:space="0"/>
              <w:left w:val="single" w:color="auto" w:sz="4" w:space="0"/>
            </w:tcBorders>
            <w:shd w:val="clear" w:color="auto" w:fill="FFFFFF"/>
            <w:vAlign w:val="top"/>
          </w:tcPr>
          <w:p>
            <w:pPr>
              <w:pStyle w:val="8"/>
              <w:keepNext w:val="0"/>
              <w:keepLines w:val="0"/>
              <w:widowControl w:val="0"/>
              <w:shd w:val="clear" w:color="auto" w:fill="auto"/>
              <w:bidi w:val="0"/>
              <w:spacing w:before="100" w:after="0" w:line="240" w:lineRule="auto"/>
              <w:ind w:left="0" w:right="0" w:firstLine="0"/>
              <w:jc w:val="center"/>
              <w:rPr>
                <w:color w:val="000000" w:themeColor="text1"/>
                <w:sz w:val="22"/>
                <w:szCs w:val="22"/>
                <w14:textFill>
                  <w14:solidFill>
                    <w14:schemeClr w14:val="tx1"/>
                  </w14:solidFill>
                </w14:textFill>
              </w:rPr>
            </w:pPr>
            <w:r>
              <w:rPr>
                <w:color w:val="000000" w:themeColor="text1"/>
                <w:spacing w:val="0"/>
                <w:w w:val="100"/>
                <w:position w:val="0"/>
                <w:sz w:val="22"/>
                <w:szCs w:val="22"/>
                <w14:textFill>
                  <w14:solidFill>
                    <w14:schemeClr w14:val="tx1"/>
                  </w14:solidFill>
                </w14:textFill>
              </w:rPr>
              <w:t>采购项目数量</w:t>
            </w:r>
          </w:p>
        </w:tc>
        <w:tc>
          <w:tcPr>
            <w:gridSpan w:val="2"/>
            <w:tcBorders>
              <w:top w:val="single" w:color="auto" w:sz="4" w:space="0"/>
              <w:left w:val="single" w:color="auto" w:sz="4" w:space="0"/>
              <w:right w:val="single" w:color="auto" w:sz="4" w:space="0"/>
            </w:tcBorders>
            <w:shd w:val="clear" w:color="auto" w:fill="FFFFFF"/>
            <w:vAlign w:val="top"/>
          </w:tcPr>
          <w:p>
            <w:pPr>
              <w:pStyle w:val="8"/>
              <w:keepNext w:val="0"/>
              <w:keepLines w:val="0"/>
              <w:widowControl w:val="0"/>
              <w:shd w:val="clear" w:color="auto" w:fill="auto"/>
              <w:bidi w:val="0"/>
              <w:spacing w:before="100" w:after="0" w:line="240" w:lineRule="auto"/>
              <w:ind w:left="0" w:right="0" w:firstLine="0"/>
              <w:jc w:val="center"/>
              <w:rPr>
                <w:color w:val="000000" w:themeColor="text1"/>
                <w:sz w:val="22"/>
                <w:szCs w:val="22"/>
                <w14:textFill>
                  <w14:solidFill>
                    <w14:schemeClr w14:val="tx1"/>
                  </w14:solidFill>
                </w14:textFill>
              </w:rPr>
            </w:pPr>
            <w:r>
              <w:rPr>
                <w:color w:val="000000" w:themeColor="text1"/>
                <w:spacing w:val="0"/>
                <w:w w:val="100"/>
                <w:position w:val="0"/>
                <w:sz w:val="22"/>
                <w:szCs w:val="22"/>
                <w14:textFill>
                  <w14:solidFill>
                    <w14:schemeClr w14:val="tx1"/>
                  </w14:solidFill>
                </w14:textFill>
              </w:rPr>
              <w:t>采购总金额</w:t>
            </w:r>
          </w:p>
        </w:tc>
      </w:tr>
      <w:tr>
        <w:tblPrEx>
          <w:tblCellMar>
            <w:top w:w="0" w:type="dxa"/>
            <w:left w:w="10" w:type="dxa"/>
            <w:bottom w:w="0" w:type="dxa"/>
            <w:right w:w="10" w:type="dxa"/>
          </w:tblCellMar>
        </w:tblPrEx>
        <w:trPr>
          <w:trHeight w:val="466" w:hRule="exact"/>
          <w:jc w:val="center"/>
        </w:trPr>
        <w:tc>
          <w:tcPr>
            <w:tcBorders>
              <w:top w:val="single" w:color="auto" w:sz="4" w:space="0"/>
              <w:left w:val="single" w:color="auto" w:sz="4" w:space="0"/>
              <w:bottom w:val="single" w:color="auto" w:sz="4" w:space="0"/>
            </w:tcBorders>
            <w:shd w:val="clear" w:color="auto" w:fill="FFFFFF"/>
            <w:vAlign w:val="top"/>
          </w:tcPr>
          <w:p>
            <w:pPr>
              <w:pStyle w:val="8"/>
              <w:keepNext w:val="0"/>
              <w:keepLines w:val="0"/>
              <w:widowControl w:val="0"/>
              <w:shd w:val="clear" w:color="auto" w:fill="auto"/>
              <w:bidi w:val="0"/>
              <w:spacing w:before="100" w:after="0" w:line="240" w:lineRule="auto"/>
              <w:ind w:left="0" w:right="0" w:firstLine="0"/>
              <w:jc w:val="left"/>
              <w:rPr>
                <w:color w:val="000000" w:themeColor="text1"/>
                <w:sz w:val="22"/>
                <w:szCs w:val="22"/>
                <w14:textFill>
                  <w14:solidFill>
                    <w14:schemeClr w14:val="tx1"/>
                  </w14:solidFill>
                </w14:textFill>
              </w:rPr>
            </w:pPr>
            <w:r>
              <w:rPr>
                <w:color w:val="000000" w:themeColor="text1"/>
                <w:spacing w:val="0"/>
                <w:w w:val="100"/>
                <w:position w:val="0"/>
                <w:sz w:val="22"/>
                <w:szCs w:val="22"/>
                <w14:textFill>
                  <w14:solidFill>
                    <w14:schemeClr w14:val="tx1"/>
                  </w14:solidFill>
                </w14:textFill>
              </w:rPr>
              <w:t>政府集中采购</w:t>
            </w:r>
          </w:p>
        </w:tc>
        <w:tc>
          <w:tcPr>
            <w:tcBorders>
              <w:top w:val="single" w:color="auto" w:sz="4" w:space="0"/>
              <w:left w:val="single" w:color="auto" w:sz="4" w:space="0"/>
              <w:bottom w:val="single" w:color="auto" w:sz="4" w:space="0"/>
            </w:tcBorders>
            <w:shd w:val="clear" w:color="auto" w:fill="FFFFFF"/>
            <w:vAlign w:val="top"/>
          </w:tcPr>
          <w:p>
            <w:pPr>
              <w:widowControl w:val="0"/>
              <w:jc w:val="center"/>
              <w:rPr>
                <w:rFonts w:hint="default" w:asciiTheme="minorEastAsia" w:hAnsiTheme="minorEastAsia" w:cstheme="minorEastAsia"/>
                <w:color w:val="000000" w:themeColor="text1"/>
                <w:sz w:val="22"/>
                <w:szCs w:val="22"/>
                <w:lang w:val="en-US" w:eastAsia="zh-CN"/>
                <w14:textFill>
                  <w14:solidFill>
                    <w14:schemeClr w14:val="tx1"/>
                  </w14:solidFill>
                </w14:textFill>
              </w:rPr>
            </w:pPr>
            <w:r>
              <w:rPr>
                <w:rFonts w:hint="eastAsia" w:asciiTheme="minorEastAsia" w:hAnsiTheme="minorEastAsia" w:cstheme="minorEastAsia"/>
                <w:color w:val="000000" w:themeColor="text1"/>
                <w:sz w:val="22"/>
                <w:szCs w:val="22"/>
                <w:lang w:val="en-US" w:eastAsia="zh-CN"/>
                <w14:textFill>
                  <w14:solidFill>
                    <w14:schemeClr w14:val="tx1"/>
                  </w14:solidFill>
                </w14:textFill>
              </w:rPr>
              <w:t>2</w:t>
            </w:r>
          </w:p>
        </w:tc>
        <w:tc>
          <w:tcPr>
            <w:gridSpan w:val="2"/>
            <w:tcBorders>
              <w:top w:val="single" w:color="auto" w:sz="4" w:space="0"/>
              <w:left w:val="single" w:color="auto" w:sz="4" w:space="0"/>
              <w:bottom w:val="single" w:color="auto" w:sz="4" w:space="0"/>
              <w:right w:val="single" w:color="auto" w:sz="4" w:space="0"/>
            </w:tcBorders>
            <w:shd w:val="clear" w:color="auto" w:fill="FFFFFF"/>
            <w:vAlign w:val="top"/>
          </w:tcPr>
          <w:p>
            <w:pPr>
              <w:widowControl w:val="0"/>
              <w:jc w:val="center"/>
              <w:rPr>
                <w:rFonts w:hint="default" w:asciiTheme="minorEastAsia" w:hAnsiTheme="minorEastAsia" w:cstheme="minorEastAsia"/>
                <w:color w:val="000000" w:themeColor="text1"/>
                <w:sz w:val="22"/>
                <w:szCs w:val="22"/>
                <w:lang w:val="en-US" w:eastAsia="zh-CN"/>
                <w14:textFill>
                  <w14:solidFill>
                    <w14:schemeClr w14:val="tx1"/>
                  </w14:solidFill>
                </w14:textFill>
              </w:rPr>
            </w:pPr>
            <w:r>
              <w:rPr>
                <w:rFonts w:hint="eastAsia" w:asciiTheme="minorEastAsia" w:hAnsiTheme="minorEastAsia" w:cstheme="minorEastAsia"/>
                <w:color w:val="000000" w:themeColor="text1"/>
                <w:sz w:val="22"/>
                <w:szCs w:val="22"/>
                <w:lang w:val="en-US" w:eastAsia="zh-CN"/>
                <w14:textFill>
                  <w14:solidFill>
                    <w14:schemeClr w14:val="tx1"/>
                  </w14:solidFill>
                </w14:textFill>
              </w:rPr>
              <w:t>230.64565万元</w:t>
            </w:r>
          </w:p>
        </w:tc>
      </w:tr>
    </w:tbl>
    <w:p>
      <w:pPr>
        <w:pStyle w:val="7"/>
        <w:keepNext w:val="0"/>
        <w:keepLines w:val="0"/>
        <w:pageBreakBefore w:val="0"/>
        <w:widowControl w:val="0"/>
        <w:numPr>
          <w:ilvl w:val="0"/>
          <w:numId w:val="0"/>
        </w:numPr>
        <w:shd w:val="clear" w:color="auto" w:fill="auto"/>
        <w:kinsoku/>
        <w:wordWrap/>
        <w:overflowPunct/>
        <w:topLinePunct w:val="0"/>
        <w:autoSpaceDE/>
        <w:autoSpaceDN/>
        <w:bidi w:val="0"/>
        <w:adjustRightInd/>
        <w:snapToGrid/>
        <w:spacing w:before="0" w:after="240" w:line="600" w:lineRule="exact"/>
        <w:ind w:leftChars="0" w:right="0" w:rightChars="0" w:firstLine="640" w:firstLineChars="200"/>
        <w:jc w:val="left"/>
        <w:textAlignment w:val="auto"/>
        <w:rPr>
          <w:rFonts w:hint="eastAsia" w:ascii="黑体" w:hAnsi="黑体" w:eastAsia="黑体" w:cs="黑体"/>
          <w:color w:val="000000"/>
          <w:spacing w:val="0"/>
          <w:w w:val="100"/>
          <w:position w:val="0"/>
          <w:sz w:val="32"/>
          <w:szCs w:val="32"/>
        </w:rPr>
      </w:pPr>
      <w:r>
        <w:rPr>
          <w:rFonts w:hint="eastAsia" w:ascii="黑体" w:hAnsi="黑体" w:eastAsia="黑体" w:cs="黑体"/>
          <w:color w:val="000000"/>
          <w:spacing w:val="0"/>
          <w:w w:val="100"/>
          <w:position w:val="0"/>
          <w:sz w:val="32"/>
          <w:szCs w:val="32"/>
          <w:lang w:val="en-US" w:eastAsia="zh-CN"/>
        </w:rPr>
        <w:t>三、</w:t>
      </w:r>
      <w:r>
        <w:rPr>
          <w:rFonts w:hint="eastAsia" w:ascii="黑体" w:hAnsi="黑体" w:eastAsia="黑体" w:cs="黑体"/>
          <w:color w:val="000000"/>
          <w:spacing w:val="0"/>
          <w:w w:val="100"/>
          <w:position w:val="0"/>
          <w:sz w:val="32"/>
          <w:szCs w:val="32"/>
        </w:rPr>
        <w:t>收到和处理政府信息公开申请情况</w:t>
      </w:r>
    </w:p>
    <w:tbl>
      <w:tblPr>
        <w:tblStyle w:val="5"/>
        <w:tblW w:w="0" w:type="auto"/>
        <w:jc w:val="center"/>
        <w:tblLayout w:type="fixed"/>
        <w:tblCellMar>
          <w:top w:w="0" w:type="dxa"/>
          <w:left w:w="10" w:type="dxa"/>
          <w:bottom w:w="0" w:type="dxa"/>
          <w:right w:w="10" w:type="dxa"/>
        </w:tblCellMar>
      </w:tblPr>
      <w:tblGrid>
        <w:gridCol w:w="518"/>
        <w:gridCol w:w="1531"/>
        <w:gridCol w:w="2592"/>
        <w:gridCol w:w="624"/>
        <w:gridCol w:w="562"/>
        <w:gridCol w:w="562"/>
        <w:gridCol w:w="566"/>
        <w:gridCol w:w="566"/>
        <w:gridCol w:w="566"/>
        <w:gridCol w:w="634"/>
      </w:tblGrid>
      <w:tr>
        <w:tblPrEx>
          <w:tblCellMar>
            <w:top w:w="0" w:type="dxa"/>
            <w:left w:w="10" w:type="dxa"/>
            <w:bottom w:w="0" w:type="dxa"/>
            <w:right w:w="10" w:type="dxa"/>
          </w:tblCellMar>
        </w:tblPrEx>
        <w:trPr>
          <w:trHeight w:val="576" w:hRule="exact"/>
          <w:jc w:val="center"/>
        </w:trPr>
        <w:tc>
          <w:tcPr>
            <w:gridSpan w:val="3"/>
            <w:vMerge w:val="restart"/>
            <w:tcBorders>
              <w:top w:val="single" w:color="auto" w:sz="4" w:space="0"/>
              <w:left w:val="single" w:color="auto" w:sz="4" w:space="0"/>
            </w:tcBorders>
            <w:shd w:val="clear" w:color="auto" w:fill="FFFFFF"/>
            <w:vAlign w:val="center"/>
          </w:tcPr>
          <w:p>
            <w:pPr>
              <w:pStyle w:val="8"/>
              <w:keepNext w:val="0"/>
              <w:keepLines w:val="0"/>
              <w:widowControl w:val="0"/>
              <w:shd w:val="clear" w:color="auto" w:fill="auto"/>
              <w:bidi w:val="0"/>
              <w:spacing w:before="0" w:after="0" w:line="259" w:lineRule="exact"/>
              <w:ind w:left="0" w:right="0" w:firstLine="0"/>
              <w:jc w:val="left"/>
              <w:rPr>
                <w:sz w:val="20"/>
                <w:szCs w:val="20"/>
              </w:rPr>
            </w:pPr>
            <w:r>
              <w:rPr>
                <w:color w:val="000000"/>
                <w:spacing w:val="0"/>
                <w:w w:val="100"/>
                <w:position w:val="0"/>
                <w:sz w:val="20"/>
                <w:szCs w:val="20"/>
              </w:rPr>
              <w:t>（本列数据的勾稽关系为：第一项加第二项之和， 等于第三项加第四项之和）</w:t>
            </w:r>
          </w:p>
        </w:tc>
        <w:tc>
          <w:tcPr>
            <w:gridSpan w:val="7"/>
            <w:tcBorders>
              <w:top w:val="single" w:color="auto" w:sz="4" w:space="0"/>
              <w:left w:val="single" w:color="auto" w:sz="4" w:space="0"/>
              <w:right w:val="single" w:color="auto" w:sz="4" w:space="0"/>
            </w:tcBorders>
            <w:shd w:val="clear" w:color="auto" w:fill="FFFFFF"/>
            <w:vAlign w:val="center"/>
          </w:tcPr>
          <w:p>
            <w:pPr>
              <w:pStyle w:val="8"/>
              <w:keepNext w:val="0"/>
              <w:keepLines w:val="0"/>
              <w:widowControl w:val="0"/>
              <w:shd w:val="clear" w:color="auto" w:fill="auto"/>
              <w:bidi w:val="0"/>
              <w:spacing w:before="0" w:after="0" w:line="240" w:lineRule="auto"/>
              <w:ind w:left="0" w:right="0" w:firstLine="0"/>
              <w:jc w:val="center"/>
              <w:rPr>
                <w:sz w:val="20"/>
                <w:szCs w:val="20"/>
              </w:rPr>
            </w:pPr>
            <w:r>
              <w:rPr>
                <w:color w:val="000000"/>
                <w:spacing w:val="0"/>
                <w:w w:val="100"/>
                <w:position w:val="0"/>
                <w:sz w:val="20"/>
                <w:szCs w:val="20"/>
              </w:rPr>
              <w:t>申请人情况</w:t>
            </w:r>
          </w:p>
        </w:tc>
      </w:tr>
      <w:tr>
        <w:tblPrEx>
          <w:tblCellMar>
            <w:top w:w="0" w:type="dxa"/>
            <w:left w:w="10" w:type="dxa"/>
            <w:bottom w:w="0" w:type="dxa"/>
            <w:right w:w="10" w:type="dxa"/>
          </w:tblCellMar>
        </w:tblPrEx>
        <w:trPr>
          <w:trHeight w:val="571" w:hRule="exact"/>
          <w:jc w:val="center"/>
        </w:trPr>
        <w:tc>
          <w:tcPr>
            <w:gridSpan w:val="3"/>
            <w:vMerge w:val="continue"/>
            <w:tcBorders>
              <w:left w:val="single" w:color="auto" w:sz="4" w:space="0"/>
            </w:tcBorders>
            <w:shd w:val="clear" w:color="auto" w:fill="FFFFFF"/>
            <w:vAlign w:val="center"/>
          </w:tcPr>
          <w:p/>
        </w:tc>
        <w:tc>
          <w:tcPr>
            <w:vMerge w:val="restart"/>
            <w:tcBorders>
              <w:top w:val="single" w:color="auto" w:sz="4" w:space="0"/>
              <w:left w:val="single" w:color="auto" w:sz="4" w:space="0"/>
            </w:tcBorders>
            <w:shd w:val="clear" w:color="auto" w:fill="FFFFFF"/>
            <w:vAlign w:val="center"/>
          </w:tcPr>
          <w:p>
            <w:pPr>
              <w:pStyle w:val="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自然人</w:t>
            </w:r>
          </w:p>
        </w:tc>
        <w:tc>
          <w:tcPr>
            <w:gridSpan w:val="5"/>
            <w:tcBorders>
              <w:top w:val="single" w:color="auto" w:sz="4" w:space="0"/>
              <w:left w:val="single" w:color="auto" w:sz="4" w:space="0"/>
            </w:tcBorders>
            <w:shd w:val="clear" w:color="auto" w:fill="FFFFFF"/>
            <w:vAlign w:val="center"/>
          </w:tcPr>
          <w:p>
            <w:pPr>
              <w:pStyle w:val="8"/>
              <w:keepNext w:val="0"/>
              <w:keepLines w:val="0"/>
              <w:widowControl w:val="0"/>
              <w:shd w:val="clear" w:color="auto" w:fill="auto"/>
              <w:bidi w:val="0"/>
              <w:spacing w:before="0" w:after="0" w:line="240" w:lineRule="auto"/>
              <w:ind w:left="0" w:right="0" w:firstLine="0"/>
              <w:jc w:val="center"/>
              <w:rPr>
                <w:sz w:val="20"/>
                <w:szCs w:val="20"/>
              </w:rPr>
            </w:pPr>
            <w:r>
              <w:rPr>
                <w:color w:val="000000"/>
                <w:spacing w:val="0"/>
                <w:w w:val="100"/>
                <w:position w:val="0"/>
                <w:sz w:val="20"/>
                <w:szCs w:val="20"/>
              </w:rPr>
              <w:t>法人或其他组织</w:t>
            </w:r>
          </w:p>
        </w:tc>
        <w:tc>
          <w:tcPr>
            <w:vMerge w:val="restart"/>
            <w:tcBorders>
              <w:top w:val="single" w:color="auto" w:sz="4" w:space="0"/>
              <w:left w:val="single" w:color="auto" w:sz="4" w:space="0"/>
              <w:right w:val="single" w:color="auto" w:sz="4" w:space="0"/>
            </w:tcBorders>
            <w:shd w:val="clear" w:color="auto" w:fill="FFFFFF"/>
            <w:vAlign w:val="center"/>
          </w:tcPr>
          <w:p>
            <w:pPr>
              <w:pStyle w:val="8"/>
              <w:keepNext w:val="0"/>
              <w:keepLines w:val="0"/>
              <w:widowControl w:val="0"/>
              <w:shd w:val="clear" w:color="auto" w:fill="auto"/>
              <w:bidi w:val="0"/>
              <w:spacing w:before="0" w:after="0" w:line="240" w:lineRule="auto"/>
              <w:ind w:left="0" w:right="0" w:firstLine="0"/>
              <w:jc w:val="right"/>
              <w:rPr>
                <w:sz w:val="20"/>
                <w:szCs w:val="20"/>
              </w:rPr>
            </w:pPr>
            <w:r>
              <w:rPr>
                <w:color w:val="000000"/>
                <w:spacing w:val="0"/>
                <w:w w:val="100"/>
                <w:position w:val="0"/>
                <w:sz w:val="20"/>
                <w:szCs w:val="20"/>
              </w:rPr>
              <w:t>总计</w:t>
            </w:r>
          </w:p>
        </w:tc>
      </w:tr>
      <w:tr>
        <w:tblPrEx>
          <w:tblCellMar>
            <w:top w:w="0" w:type="dxa"/>
            <w:left w:w="10" w:type="dxa"/>
            <w:bottom w:w="0" w:type="dxa"/>
            <w:right w:w="10" w:type="dxa"/>
          </w:tblCellMar>
        </w:tblPrEx>
        <w:trPr>
          <w:trHeight w:val="1134" w:hRule="atLeast"/>
          <w:jc w:val="center"/>
        </w:trPr>
        <w:tc>
          <w:tcPr>
            <w:gridSpan w:val="3"/>
            <w:vMerge w:val="continue"/>
            <w:tcBorders>
              <w:left w:val="single" w:color="auto" w:sz="4" w:space="0"/>
            </w:tcBorders>
            <w:shd w:val="clear" w:color="auto" w:fill="FFFFFF"/>
            <w:vAlign w:val="center"/>
          </w:tcPr>
          <w:p/>
        </w:tc>
        <w:tc>
          <w:tcPr>
            <w:vMerge w:val="continue"/>
            <w:tcBorders>
              <w:left w:val="single" w:color="auto" w:sz="4" w:space="0"/>
            </w:tcBorders>
            <w:shd w:val="clear" w:color="auto" w:fill="FFFFFF"/>
            <w:vAlign w:val="center"/>
          </w:tcPr>
          <w:p/>
        </w:tc>
        <w:tc>
          <w:tcPr>
            <w:tcBorders>
              <w:top w:val="single" w:color="auto" w:sz="4" w:space="0"/>
              <w:left w:val="single" w:color="auto" w:sz="4" w:space="0"/>
            </w:tcBorders>
            <w:shd w:val="clear" w:color="auto" w:fill="FFFFFF"/>
            <w:vAlign w:val="center"/>
          </w:tcPr>
          <w:p>
            <w:pPr>
              <w:pStyle w:val="8"/>
              <w:keepNext w:val="0"/>
              <w:keepLines w:val="0"/>
              <w:widowControl w:val="0"/>
              <w:shd w:val="clear" w:color="auto" w:fill="auto"/>
              <w:bidi w:val="0"/>
              <w:spacing w:before="0" w:after="0" w:line="259" w:lineRule="exact"/>
              <w:ind w:left="0" w:right="0" w:firstLine="0"/>
              <w:jc w:val="left"/>
              <w:rPr>
                <w:sz w:val="20"/>
                <w:szCs w:val="20"/>
              </w:rPr>
            </w:pPr>
            <w:r>
              <w:rPr>
                <w:color w:val="000000"/>
                <w:spacing w:val="0"/>
                <w:w w:val="100"/>
                <w:position w:val="0"/>
                <w:sz w:val="20"/>
                <w:szCs w:val="20"/>
              </w:rPr>
              <w:t>商业 企业</w:t>
            </w:r>
          </w:p>
        </w:tc>
        <w:tc>
          <w:tcPr>
            <w:tcW w:w="562" w:type="dxa"/>
            <w:tcBorders>
              <w:top w:val="single" w:color="auto" w:sz="4" w:space="0"/>
              <w:left w:val="single" w:color="auto" w:sz="4" w:space="0"/>
            </w:tcBorders>
            <w:shd w:val="clear" w:color="auto" w:fill="FFFFFF"/>
            <w:vAlign w:val="center"/>
          </w:tcPr>
          <w:p>
            <w:pPr>
              <w:pStyle w:val="8"/>
              <w:keepNext w:val="0"/>
              <w:keepLines w:val="0"/>
              <w:widowControl w:val="0"/>
              <w:shd w:val="clear" w:color="auto" w:fill="auto"/>
              <w:bidi w:val="0"/>
              <w:spacing w:before="0" w:after="0" w:line="259" w:lineRule="exact"/>
              <w:ind w:left="0" w:right="0" w:firstLine="0"/>
              <w:jc w:val="left"/>
              <w:rPr>
                <w:sz w:val="20"/>
                <w:szCs w:val="20"/>
              </w:rPr>
            </w:pPr>
            <w:r>
              <w:rPr>
                <w:color w:val="000000"/>
                <w:spacing w:val="0"/>
                <w:w w:val="100"/>
                <w:position w:val="0"/>
                <w:sz w:val="20"/>
                <w:szCs w:val="20"/>
              </w:rPr>
              <w:t>科研 机构</w:t>
            </w:r>
          </w:p>
        </w:tc>
        <w:tc>
          <w:tcPr>
            <w:tcW w:w="566" w:type="dxa"/>
            <w:tcBorders>
              <w:top w:val="single" w:color="auto" w:sz="4" w:space="0"/>
              <w:left w:val="single" w:color="auto" w:sz="4" w:space="0"/>
            </w:tcBorders>
            <w:shd w:val="clear" w:color="auto" w:fill="FFFFFF"/>
            <w:vAlign w:val="top"/>
          </w:tcPr>
          <w:p>
            <w:pPr>
              <w:widowControl w:val="0"/>
              <w:ind w:firstLine="0"/>
              <w:rPr>
                <w:rFonts w:hint="eastAsia" w:ascii="宋体" w:hAnsi="宋体" w:eastAsia="宋体" w:cs="宋体"/>
                <w:color w:val="000000"/>
                <w:spacing w:val="0"/>
                <w:w w:val="100"/>
                <w:position w:val="0"/>
                <w:sz w:val="15"/>
                <w:szCs w:val="15"/>
                <w:u w:val="none"/>
                <w:shd w:val="clear" w:color="auto" w:fill="auto"/>
                <w:lang w:val="en-US" w:eastAsia="zh-CN" w:bidi="zh-TW"/>
              </w:rPr>
            </w:pPr>
          </w:p>
          <w:p>
            <w:pPr>
              <w:widowControl w:val="0"/>
              <w:ind w:firstLine="0"/>
              <w:rPr>
                <w:rFonts w:hint="default" w:eastAsia="宋体"/>
                <w:sz w:val="10"/>
                <w:szCs w:val="10"/>
                <w:lang w:val="en-US" w:eastAsia="zh-CN"/>
              </w:rPr>
            </w:pPr>
            <w:r>
              <w:rPr>
                <w:rFonts w:hint="eastAsia" w:ascii="宋体" w:hAnsi="宋体" w:eastAsia="宋体" w:cs="宋体"/>
                <w:color w:val="000000"/>
                <w:spacing w:val="0"/>
                <w:w w:val="100"/>
                <w:position w:val="0"/>
                <w:sz w:val="20"/>
                <w:szCs w:val="20"/>
                <w:u w:val="none"/>
                <w:shd w:val="clear" w:color="auto" w:fill="auto"/>
                <w:lang w:val="en-US" w:eastAsia="zh-CN" w:bidi="zh-TW"/>
              </w:rPr>
              <w:t>社会公益组织</w:t>
            </w:r>
          </w:p>
        </w:tc>
        <w:tc>
          <w:tcPr>
            <w:tcBorders>
              <w:top w:val="single" w:color="auto" w:sz="4" w:space="0"/>
              <w:left w:val="single" w:color="auto" w:sz="4" w:space="0"/>
            </w:tcBorders>
            <w:shd w:val="clear" w:color="auto" w:fill="FFFFFF"/>
            <w:vAlign w:val="center"/>
          </w:tcPr>
          <w:p>
            <w:pPr>
              <w:pStyle w:val="8"/>
              <w:keepNext w:val="0"/>
              <w:keepLines w:val="0"/>
              <w:widowControl w:val="0"/>
              <w:shd w:val="clear" w:color="auto" w:fill="auto"/>
              <w:bidi w:val="0"/>
              <w:spacing w:before="0" w:after="0" w:line="264" w:lineRule="exact"/>
              <w:ind w:left="0" w:right="0" w:firstLine="0"/>
              <w:jc w:val="left"/>
              <w:rPr>
                <w:sz w:val="20"/>
                <w:szCs w:val="20"/>
              </w:rPr>
            </w:pPr>
            <w:r>
              <w:rPr>
                <w:color w:val="000000"/>
                <w:spacing w:val="0"/>
                <w:w w:val="100"/>
                <w:position w:val="0"/>
                <w:sz w:val="20"/>
                <w:szCs w:val="20"/>
              </w:rPr>
              <w:t>法律 服务 机构</w:t>
            </w:r>
          </w:p>
        </w:tc>
        <w:tc>
          <w:tcPr>
            <w:tcBorders>
              <w:top w:val="single" w:color="auto" w:sz="4" w:space="0"/>
              <w:left w:val="single" w:color="auto" w:sz="4" w:space="0"/>
            </w:tcBorders>
            <w:shd w:val="clear" w:color="auto" w:fill="FFFFFF"/>
            <w:vAlign w:val="center"/>
          </w:tcPr>
          <w:p>
            <w:pPr>
              <w:pStyle w:val="8"/>
              <w:keepNext w:val="0"/>
              <w:keepLines w:val="0"/>
              <w:widowControl w:val="0"/>
              <w:shd w:val="clear" w:color="auto" w:fill="auto"/>
              <w:bidi w:val="0"/>
              <w:spacing w:before="0" w:after="0" w:line="240" w:lineRule="auto"/>
              <w:ind w:left="0" w:right="0" w:firstLine="0"/>
              <w:jc w:val="center"/>
              <w:rPr>
                <w:sz w:val="20"/>
                <w:szCs w:val="20"/>
              </w:rPr>
            </w:pPr>
            <w:r>
              <w:rPr>
                <w:color w:val="000000"/>
                <w:spacing w:val="0"/>
                <w:w w:val="100"/>
                <w:position w:val="0"/>
                <w:sz w:val="20"/>
                <w:szCs w:val="20"/>
              </w:rPr>
              <w:t>其他</w:t>
            </w:r>
          </w:p>
        </w:tc>
        <w:tc>
          <w:tcPr>
            <w:vMerge w:val="continue"/>
            <w:tcBorders>
              <w:left w:val="single" w:color="auto" w:sz="4" w:space="0"/>
              <w:right w:val="single" w:color="auto" w:sz="4" w:space="0"/>
            </w:tcBorders>
            <w:shd w:val="clear" w:color="auto" w:fill="FFFFFF"/>
            <w:vAlign w:val="center"/>
          </w:tcPr>
          <w:p/>
        </w:tc>
      </w:tr>
      <w:tr>
        <w:tblPrEx>
          <w:tblCellMar>
            <w:top w:w="0" w:type="dxa"/>
            <w:left w:w="10" w:type="dxa"/>
            <w:bottom w:w="0" w:type="dxa"/>
            <w:right w:w="10" w:type="dxa"/>
          </w:tblCellMar>
        </w:tblPrEx>
        <w:trPr>
          <w:trHeight w:val="451" w:hRule="exact"/>
          <w:jc w:val="center"/>
        </w:trPr>
        <w:tc>
          <w:tcPr>
            <w:gridSpan w:val="3"/>
            <w:tcBorders>
              <w:top w:val="single" w:color="auto" w:sz="4" w:space="0"/>
              <w:left w:val="single" w:color="auto" w:sz="4" w:space="0"/>
            </w:tcBorders>
            <w:shd w:val="clear" w:color="auto" w:fill="FFFFFF"/>
            <w:vAlign w:val="center"/>
          </w:tcPr>
          <w:p>
            <w:pPr>
              <w:pStyle w:val="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一、本年新收政府信息公开申请数量</w:t>
            </w:r>
          </w:p>
        </w:tc>
        <w:tc>
          <w:tcPr>
            <w:tcBorders>
              <w:top w:val="single" w:color="auto" w:sz="4" w:space="0"/>
              <w:left w:val="single" w:color="auto" w:sz="4" w:space="0"/>
            </w:tcBorders>
            <w:shd w:val="clear" w:color="auto" w:fill="FFFFFF"/>
            <w:vAlign w:val="top"/>
          </w:tcPr>
          <w:p>
            <w:pPr>
              <w:widowControl w:val="0"/>
              <w:jc w:val="center"/>
              <w:rPr>
                <w:rFonts w:hint="eastAsia" w:asciiTheme="minorEastAsia" w:hAnsiTheme="minorEastAsia" w:eastAsiaTheme="minorEastAsia" w:cstheme="minorEastAsia"/>
                <w:sz w:val="22"/>
                <w:szCs w:val="22"/>
                <w:lang w:val="en-US" w:eastAsia="zh-CN"/>
              </w:rPr>
            </w:pPr>
            <w:r>
              <w:rPr>
                <w:rFonts w:hint="eastAsia" w:asciiTheme="minorEastAsia" w:hAnsiTheme="minorEastAsia" w:eastAsiaTheme="minorEastAsia" w:cstheme="minorEastAsia"/>
                <w:sz w:val="22"/>
                <w:szCs w:val="22"/>
                <w:lang w:val="en-US" w:eastAsia="zh-CN"/>
              </w:rPr>
              <w:t>1</w:t>
            </w:r>
          </w:p>
        </w:tc>
        <w:tc>
          <w:tcPr>
            <w:tcBorders>
              <w:top w:val="single" w:color="auto" w:sz="4" w:space="0"/>
              <w:left w:val="single" w:color="auto" w:sz="4" w:space="0"/>
            </w:tcBorders>
            <w:shd w:val="clear" w:color="auto" w:fill="FFFFFF"/>
            <w:vAlign w:val="top"/>
          </w:tcPr>
          <w:p>
            <w:pPr>
              <w:widowControl w:val="0"/>
              <w:jc w:val="center"/>
              <w:rPr>
                <w:rFonts w:hint="eastAsia" w:asciiTheme="minorEastAsia" w:hAnsiTheme="minorEastAsia" w:eastAsiaTheme="minorEastAsia" w:cstheme="minorEastAsia"/>
                <w:sz w:val="22"/>
                <w:szCs w:val="22"/>
                <w:lang w:val="en-US" w:eastAsia="zh-CN"/>
              </w:rPr>
            </w:pPr>
            <w:r>
              <w:rPr>
                <w:rFonts w:hint="eastAsia" w:asciiTheme="minorEastAsia" w:hAnsiTheme="minorEastAsia" w:eastAsiaTheme="minorEastAsia" w:cstheme="minorEastAsia"/>
                <w:sz w:val="22"/>
                <w:szCs w:val="22"/>
                <w:lang w:val="en-US" w:eastAsia="zh-CN"/>
              </w:rPr>
              <w:t>0</w:t>
            </w:r>
          </w:p>
        </w:tc>
        <w:tc>
          <w:tcPr>
            <w:tcBorders>
              <w:top w:val="single" w:color="auto" w:sz="4" w:space="0"/>
              <w:left w:val="single" w:color="auto" w:sz="4" w:space="0"/>
            </w:tcBorders>
            <w:shd w:val="clear" w:color="auto" w:fill="FFFFFF"/>
            <w:vAlign w:val="top"/>
          </w:tcPr>
          <w:p>
            <w:pPr>
              <w:widowControl w:val="0"/>
              <w:jc w:val="center"/>
              <w:rPr>
                <w:rFonts w:hint="eastAsia" w:asciiTheme="minorEastAsia" w:hAnsiTheme="minorEastAsia" w:eastAsiaTheme="minorEastAsia" w:cstheme="minorEastAsia"/>
                <w:sz w:val="22"/>
                <w:szCs w:val="22"/>
                <w:lang w:val="en-US" w:eastAsia="zh-CN"/>
              </w:rPr>
            </w:pPr>
            <w:r>
              <w:rPr>
                <w:rFonts w:hint="eastAsia" w:asciiTheme="minorEastAsia" w:hAnsiTheme="minorEastAsia" w:eastAsiaTheme="minorEastAsia" w:cstheme="minorEastAsia"/>
                <w:sz w:val="22"/>
                <w:szCs w:val="22"/>
                <w:lang w:val="en-US" w:eastAsia="zh-CN"/>
              </w:rPr>
              <w:t>0</w:t>
            </w:r>
          </w:p>
        </w:tc>
        <w:tc>
          <w:tcPr>
            <w:tcBorders>
              <w:top w:val="single" w:color="auto" w:sz="4" w:space="0"/>
              <w:left w:val="single" w:color="auto" w:sz="4" w:space="0"/>
            </w:tcBorders>
            <w:shd w:val="clear" w:color="auto" w:fill="FFFFFF"/>
            <w:vAlign w:val="top"/>
          </w:tcPr>
          <w:p>
            <w:pPr>
              <w:widowControl w:val="0"/>
              <w:jc w:val="center"/>
              <w:rPr>
                <w:rFonts w:hint="eastAsia" w:asciiTheme="minorEastAsia" w:hAnsiTheme="minorEastAsia" w:eastAsiaTheme="minorEastAsia" w:cstheme="minorEastAsia"/>
                <w:sz w:val="22"/>
                <w:szCs w:val="22"/>
                <w:lang w:val="en-US" w:eastAsia="zh-CN"/>
              </w:rPr>
            </w:pPr>
            <w:r>
              <w:rPr>
                <w:rFonts w:hint="eastAsia" w:asciiTheme="minorEastAsia" w:hAnsiTheme="minorEastAsia" w:eastAsiaTheme="minorEastAsia" w:cstheme="minorEastAsia"/>
                <w:sz w:val="22"/>
                <w:szCs w:val="22"/>
                <w:lang w:val="en-US" w:eastAsia="zh-CN"/>
              </w:rPr>
              <w:t>0</w:t>
            </w:r>
          </w:p>
        </w:tc>
        <w:tc>
          <w:tcPr>
            <w:tcBorders>
              <w:top w:val="single" w:color="auto" w:sz="4" w:space="0"/>
              <w:left w:val="single" w:color="auto" w:sz="4" w:space="0"/>
            </w:tcBorders>
            <w:shd w:val="clear" w:color="auto" w:fill="FFFFFF"/>
            <w:vAlign w:val="top"/>
          </w:tcPr>
          <w:p>
            <w:pPr>
              <w:widowControl w:val="0"/>
              <w:jc w:val="center"/>
              <w:rPr>
                <w:rFonts w:hint="eastAsia" w:asciiTheme="minorEastAsia" w:hAnsiTheme="minorEastAsia" w:eastAsiaTheme="minorEastAsia" w:cstheme="minorEastAsia"/>
                <w:sz w:val="22"/>
                <w:szCs w:val="22"/>
                <w:lang w:val="en-US" w:eastAsia="zh-CN"/>
              </w:rPr>
            </w:pPr>
            <w:r>
              <w:rPr>
                <w:rFonts w:hint="eastAsia" w:asciiTheme="minorEastAsia" w:hAnsiTheme="minorEastAsia" w:eastAsiaTheme="minorEastAsia" w:cstheme="minorEastAsia"/>
                <w:sz w:val="22"/>
                <w:szCs w:val="22"/>
                <w:lang w:val="en-US" w:eastAsia="zh-CN"/>
              </w:rPr>
              <w:t>0</w:t>
            </w:r>
          </w:p>
        </w:tc>
        <w:tc>
          <w:tcPr>
            <w:tcBorders>
              <w:top w:val="single" w:color="auto" w:sz="4" w:space="0"/>
              <w:left w:val="single" w:color="auto" w:sz="4" w:space="0"/>
            </w:tcBorders>
            <w:shd w:val="clear" w:color="auto" w:fill="FFFFFF"/>
            <w:vAlign w:val="top"/>
          </w:tcPr>
          <w:p>
            <w:pPr>
              <w:widowControl w:val="0"/>
              <w:jc w:val="center"/>
              <w:rPr>
                <w:rFonts w:hint="eastAsia" w:asciiTheme="minorEastAsia" w:hAnsiTheme="minorEastAsia" w:eastAsiaTheme="minorEastAsia" w:cstheme="minorEastAsia"/>
                <w:sz w:val="22"/>
                <w:szCs w:val="22"/>
                <w:lang w:val="en-US" w:eastAsia="zh-CN"/>
              </w:rPr>
            </w:pPr>
            <w:r>
              <w:rPr>
                <w:rFonts w:hint="eastAsia" w:asciiTheme="minorEastAsia" w:hAnsiTheme="minorEastAsia" w:eastAsiaTheme="minorEastAsia" w:cstheme="minorEastAsia"/>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top"/>
          </w:tcPr>
          <w:p>
            <w:pPr>
              <w:widowControl w:val="0"/>
              <w:jc w:val="center"/>
              <w:rPr>
                <w:rFonts w:hint="eastAsia" w:asciiTheme="minorEastAsia" w:hAnsiTheme="minorEastAsia" w:eastAsiaTheme="minorEastAsia" w:cstheme="minorEastAsia"/>
                <w:sz w:val="22"/>
                <w:szCs w:val="22"/>
                <w:lang w:val="en-US" w:eastAsia="zh-CN"/>
              </w:rPr>
            </w:pPr>
            <w:r>
              <w:rPr>
                <w:rFonts w:hint="eastAsia" w:asciiTheme="minorEastAsia" w:hAnsiTheme="minorEastAsia" w:eastAsiaTheme="minorEastAsia" w:cstheme="minorEastAsia"/>
                <w:sz w:val="22"/>
                <w:szCs w:val="22"/>
                <w:lang w:val="en-US" w:eastAsia="zh-CN"/>
              </w:rPr>
              <w:t>1</w:t>
            </w:r>
          </w:p>
        </w:tc>
      </w:tr>
      <w:tr>
        <w:tblPrEx>
          <w:tblCellMar>
            <w:top w:w="0" w:type="dxa"/>
            <w:left w:w="10" w:type="dxa"/>
            <w:bottom w:w="0" w:type="dxa"/>
            <w:right w:w="10" w:type="dxa"/>
          </w:tblCellMar>
        </w:tblPrEx>
        <w:trPr>
          <w:trHeight w:val="451" w:hRule="exact"/>
          <w:jc w:val="center"/>
        </w:trPr>
        <w:tc>
          <w:tcPr>
            <w:gridSpan w:val="3"/>
            <w:tcBorders>
              <w:top w:val="single" w:color="auto" w:sz="4" w:space="0"/>
              <w:left w:val="single" w:color="auto" w:sz="4" w:space="0"/>
            </w:tcBorders>
            <w:shd w:val="clear" w:color="auto" w:fill="FFFFFF"/>
            <w:vAlign w:val="center"/>
          </w:tcPr>
          <w:p>
            <w:pPr>
              <w:pStyle w:val="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二、上年结转政府信息公开申请数量</w:t>
            </w:r>
          </w:p>
        </w:tc>
        <w:tc>
          <w:tcPr>
            <w:tcBorders>
              <w:top w:val="single" w:color="auto" w:sz="4" w:space="0"/>
              <w:left w:val="single" w:color="auto" w:sz="4" w:space="0"/>
            </w:tcBorders>
            <w:shd w:val="clear" w:color="auto" w:fill="FFFFFF"/>
            <w:vAlign w:val="top"/>
          </w:tcPr>
          <w:p>
            <w:pPr>
              <w:widowControl w:val="0"/>
              <w:jc w:val="center"/>
              <w:rPr>
                <w:rFonts w:hint="eastAsia" w:asciiTheme="minorEastAsia" w:hAnsiTheme="minorEastAsia" w:eastAsiaTheme="minorEastAsia" w:cstheme="minorEastAsia"/>
                <w:sz w:val="22"/>
                <w:szCs w:val="22"/>
                <w:lang w:val="en-US" w:eastAsia="zh-CN"/>
              </w:rPr>
            </w:pPr>
            <w:r>
              <w:rPr>
                <w:rFonts w:hint="eastAsia" w:asciiTheme="minorEastAsia" w:hAnsiTheme="minorEastAsia" w:eastAsiaTheme="minorEastAsia" w:cstheme="minorEastAsia"/>
                <w:sz w:val="22"/>
                <w:szCs w:val="22"/>
                <w:lang w:val="en-US" w:eastAsia="zh-CN"/>
              </w:rPr>
              <w:t>0</w:t>
            </w:r>
          </w:p>
        </w:tc>
        <w:tc>
          <w:tcPr>
            <w:tcBorders>
              <w:top w:val="single" w:color="auto" w:sz="4" w:space="0"/>
              <w:left w:val="single" w:color="auto" w:sz="4" w:space="0"/>
            </w:tcBorders>
            <w:shd w:val="clear" w:color="auto" w:fill="FFFFFF"/>
            <w:vAlign w:val="top"/>
          </w:tcPr>
          <w:p>
            <w:pPr>
              <w:widowControl w:val="0"/>
              <w:jc w:val="center"/>
              <w:rPr>
                <w:rFonts w:hint="eastAsia" w:asciiTheme="minorEastAsia" w:hAnsiTheme="minorEastAsia" w:eastAsiaTheme="minorEastAsia" w:cstheme="minorEastAsia"/>
                <w:sz w:val="22"/>
                <w:szCs w:val="22"/>
                <w:lang w:val="en-US" w:eastAsia="zh-CN"/>
              </w:rPr>
            </w:pPr>
            <w:r>
              <w:rPr>
                <w:rFonts w:hint="eastAsia" w:asciiTheme="minorEastAsia" w:hAnsiTheme="minorEastAsia" w:eastAsiaTheme="minorEastAsia" w:cstheme="minorEastAsia"/>
                <w:sz w:val="22"/>
                <w:szCs w:val="22"/>
                <w:lang w:val="en-US" w:eastAsia="zh-CN"/>
              </w:rPr>
              <w:t>0</w:t>
            </w:r>
          </w:p>
        </w:tc>
        <w:tc>
          <w:tcPr>
            <w:tcBorders>
              <w:top w:val="single" w:color="auto" w:sz="4" w:space="0"/>
              <w:left w:val="single" w:color="auto" w:sz="4" w:space="0"/>
            </w:tcBorders>
            <w:shd w:val="clear" w:color="auto" w:fill="FFFFFF"/>
            <w:vAlign w:val="top"/>
          </w:tcPr>
          <w:p>
            <w:pPr>
              <w:widowControl w:val="0"/>
              <w:jc w:val="center"/>
              <w:rPr>
                <w:rFonts w:hint="eastAsia" w:asciiTheme="minorEastAsia" w:hAnsiTheme="minorEastAsia" w:eastAsiaTheme="minorEastAsia" w:cstheme="minorEastAsia"/>
                <w:sz w:val="22"/>
                <w:szCs w:val="22"/>
                <w:lang w:val="en-US" w:eastAsia="zh-CN"/>
              </w:rPr>
            </w:pPr>
            <w:r>
              <w:rPr>
                <w:rFonts w:hint="eastAsia" w:asciiTheme="minorEastAsia" w:hAnsiTheme="minorEastAsia" w:eastAsiaTheme="minorEastAsia" w:cstheme="minorEastAsia"/>
                <w:sz w:val="22"/>
                <w:szCs w:val="22"/>
                <w:lang w:val="en-US" w:eastAsia="zh-CN"/>
              </w:rPr>
              <w:t>0</w:t>
            </w:r>
          </w:p>
        </w:tc>
        <w:tc>
          <w:tcPr>
            <w:tcBorders>
              <w:top w:val="single" w:color="auto" w:sz="4" w:space="0"/>
              <w:left w:val="single" w:color="auto" w:sz="4" w:space="0"/>
            </w:tcBorders>
            <w:shd w:val="clear" w:color="auto" w:fill="FFFFFF"/>
            <w:vAlign w:val="top"/>
          </w:tcPr>
          <w:p>
            <w:pPr>
              <w:widowControl w:val="0"/>
              <w:jc w:val="center"/>
              <w:rPr>
                <w:rFonts w:hint="eastAsia" w:asciiTheme="minorEastAsia" w:hAnsiTheme="minorEastAsia" w:eastAsiaTheme="minorEastAsia" w:cstheme="minorEastAsia"/>
                <w:sz w:val="22"/>
                <w:szCs w:val="22"/>
                <w:lang w:val="en-US" w:eastAsia="zh-CN"/>
              </w:rPr>
            </w:pPr>
            <w:r>
              <w:rPr>
                <w:rFonts w:hint="eastAsia" w:asciiTheme="minorEastAsia" w:hAnsiTheme="minorEastAsia" w:eastAsiaTheme="minorEastAsia" w:cstheme="minorEastAsia"/>
                <w:sz w:val="22"/>
                <w:szCs w:val="22"/>
                <w:lang w:val="en-US" w:eastAsia="zh-CN"/>
              </w:rPr>
              <w:t>0</w:t>
            </w:r>
          </w:p>
        </w:tc>
        <w:tc>
          <w:tcPr>
            <w:tcBorders>
              <w:top w:val="single" w:color="auto" w:sz="4" w:space="0"/>
              <w:left w:val="single" w:color="auto" w:sz="4" w:space="0"/>
            </w:tcBorders>
            <w:shd w:val="clear" w:color="auto" w:fill="FFFFFF"/>
            <w:vAlign w:val="top"/>
          </w:tcPr>
          <w:p>
            <w:pPr>
              <w:widowControl w:val="0"/>
              <w:jc w:val="center"/>
              <w:rPr>
                <w:rFonts w:hint="eastAsia" w:asciiTheme="minorEastAsia" w:hAnsiTheme="minorEastAsia" w:eastAsiaTheme="minorEastAsia" w:cstheme="minorEastAsia"/>
                <w:sz w:val="22"/>
                <w:szCs w:val="22"/>
                <w:lang w:val="en-US" w:eastAsia="zh-CN"/>
              </w:rPr>
            </w:pPr>
            <w:r>
              <w:rPr>
                <w:rFonts w:hint="eastAsia" w:asciiTheme="minorEastAsia" w:hAnsiTheme="minorEastAsia" w:eastAsiaTheme="minorEastAsia" w:cstheme="minorEastAsia"/>
                <w:sz w:val="22"/>
                <w:szCs w:val="22"/>
                <w:lang w:val="en-US" w:eastAsia="zh-CN"/>
              </w:rPr>
              <w:t>0</w:t>
            </w:r>
          </w:p>
        </w:tc>
        <w:tc>
          <w:tcPr>
            <w:tcBorders>
              <w:top w:val="single" w:color="auto" w:sz="4" w:space="0"/>
              <w:left w:val="single" w:color="auto" w:sz="4" w:space="0"/>
            </w:tcBorders>
            <w:shd w:val="clear" w:color="auto" w:fill="FFFFFF"/>
            <w:vAlign w:val="top"/>
          </w:tcPr>
          <w:p>
            <w:pPr>
              <w:widowControl w:val="0"/>
              <w:jc w:val="center"/>
              <w:rPr>
                <w:rFonts w:hint="eastAsia" w:asciiTheme="minorEastAsia" w:hAnsiTheme="minorEastAsia" w:eastAsiaTheme="minorEastAsia" w:cstheme="minorEastAsia"/>
                <w:sz w:val="22"/>
                <w:szCs w:val="22"/>
                <w:lang w:val="en-US" w:eastAsia="zh-CN"/>
              </w:rPr>
            </w:pPr>
            <w:r>
              <w:rPr>
                <w:rFonts w:hint="eastAsia" w:asciiTheme="minorEastAsia" w:hAnsiTheme="minorEastAsia" w:eastAsiaTheme="minorEastAsia" w:cstheme="minorEastAsia"/>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top"/>
          </w:tcPr>
          <w:p>
            <w:pPr>
              <w:widowControl w:val="0"/>
              <w:jc w:val="center"/>
              <w:rPr>
                <w:rFonts w:hint="eastAsia" w:asciiTheme="minorEastAsia" w:hAnsiTheme="minorEastAsia" w:eastAsiaTheme="minorEastAsia" w:cstheme="minorEastAsia"/>
                <w:sz w:val="22"/>
                <w:szCs w:val="22"/>
                <w:lang w:val="en-US" w:eastAsia="zh-CN"/>
              </w:rPr>
            </w:pPr>
            <w:r>
              <w:rPr>
                <w:rFonts w:hint="eastAsia" w:asciiTheme="minorEastAsia" w:hAnsiTheme="minorEastAsia" w:eastAsiaTheme="minorEastAsia" w:cstheme="minorEastAsia"/>
                <w:sz w:val="22"/>
                <w:szCs w:val="22"/>
                <w:lang w:val="en-US" w:eastAsia="zh-CN"/>
              </w:rPr>
              <w:t>0</w:t>
            </w:r>
          </w:p>
        </w:tc>
      </w:tr>
      <w:tr>
        <w:tblPrEx>
          <w:tblCellMar>
            <w:top w:w="0" w:type="dxa"/>
            <w:left w:w="10" w:type="dxa"/>
            <w:bottom w:w="0" w:type="dxa"/>
            <w:right w:w="10" w:type="dxa"/>
          </w:tblCellMar>
        </w:tblPrEx>
        <w:trPr>
          <w:trHeight w:val="394" w:hRule="exact"/>
          <w:jc w:val="center"/>
        </w:trPr>
        <w:tc>
          <w:tcPr>
            <w:vMerge w:val="restart"/>
            <w:tcBorders>
              <w:top w:val="single" w:color="auto" w:sz="4" w:space="0"/>
              <w:left w:val="single" w:color="auto" w:sz="4" w:space="0"/>
            </w:tcBorders>
            <w:shd w:val="clear" w:color="auto" w:fill="FFFFFF"/>
            <w:textDirection w:val="tbRlV"/>
            <w:vAlign w:val="center"/>
          </w:tcPr>
          <w:p>
            <w:pPr>
              <w:pStyle w:val="10"/>
              <w:keepNext w:val="0"/>
              <w:keepLines w:val="0"/>
              <w:widowControl w:val="0"/>
              <w:shd w:val="clear" w:color="auto" w:fill="auto"/>
              <w:bidi w:val="0"/>
              <w:spacing w:before="0" w:after="0" w:line="240" w:lineRule="auto"/>
              <w:ind w:left="0" w:right="0" w:firstLine="0"/>
              <w:jc w:val="center"/>
            </w:pPr>
            <w:r>
              <w:rPr>
                <w:color w:val="000000"/>
                <w:spacing w:val="0"/>
                <w:w w:val="100"/>
                <w:position w:val="0"/>
              </w:rPr>
              <w:t>三、本年度办理结果</w:t>
            </w:r>
          </w:p>
        </w:tc>
        <w:tc>
          <w:tcPr>
            <w:gridSpan w:val="2"/>
            <w:tcBorders>
              <w:top w:val="single" w:color="auto" w:sz="4" w:space="0"/>
              <w:left w:val="single" w:color="auto" w:sz="4" w:space="0"/>
            </w:tcBorders>
            <w:shd w:val="clear" w:color="auto" w:fill="FFFFFF"/>
            <w:vAlign w:val="center"/>
          </w:tcPr>
          <w:p>
            <w:pPr>
              <w:pStyle w:val="8"/>
              <w:keepNext w:val="0"/>
              <w:keepLines w:val="0"/>
              <w:widowControl w:val="0"/>
              <w:shd w:val="clear" w:color="auto" w:fill="auto"/>
              <w:bidi w:val="0"/>
              <w:spacing w:before="0" w:after="0" w:line="240" w:lineRule="auto"/>
              <w:ind w:left="0" w:right="0" w:firstLine="0"/>
              <w:jc w:val="left"/>
              <w:rPr>
                <w:sz w:val="18"/>
                <w:szCs w:val="18"/>
              </w:rPr>
            </w:pPr>
            <w:r>
              <w:rPr>
                <w:color w:val="000000"/>
                <w:spacing w:val="0"/>
                <w:w w:val="100"/>
                <w:position w:val="0"/>
                <w:sz w:val="18"/>
                <w:szCs w:val="18"/>
              </w:rPr>
              <w:t>（一）予以公开</w:t>
            </w:r>
          </w:p>
        </w:tc>
        <w:tc>
          <w:tcPr>
            <w:tcBorders>
              <w:top w:val="single" w:color="auto" w:sz="4" w:space="0"/>
              <w:lef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1</w:t>
            </w:r>
          </w:p>
        </w:tc>
        <w:tc>
          <w:tcPr>
            <w:tcBorders>
              <w:top w:val="single" w:color="auto" w:sz="4" w:space="0"/>
              <w:lef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1</w:t>
            </w:r>
          </w:p>
        </w:tc>
      </w:tr>
      <w:tr>
        <w:tblPrEx>
          <w:tblCellMar>
            <w:top w:w="0" w:type="dxa"/>
            <w:left w:w="10" w:type="dxa"/>
            <w:bottom w:w="0" w:type="dxa"/>
            <w:right w:w="10" w:type="dxa"/>
          </w:tblCellMar>
        </w:tblPrEx>
        <w:trPr>
          <w:trHeight w:val="682" w:hRule="exact"/>
          <w:jc w:val="center"/>
        </w:trPr>
        <w:tc>
          <w:tcPr>
            <w:vMerge w:val="continue"/>
            <w:tcBorders>
              <w:left w:val="single" w:color="auto" w:sz="4" w:space="0"/>
            </w:tcBorders>
            <w:shd w:val="clear" w:color="auto" w:fill="FFFFFF"/>
            <w:textDirection w:val="tbRlV"/>
            <w:vAlign w:val="center"/>
          </w:tcPr>
          <w:p/>
        </w:tc>
        <w:tc>
          <w:tcPr>
            <w:gridSpan w:val="2"/>
            <w:tcBorders>
              <w:top w:val="single" w:color="auto" w:sz="4" w:space="0"/>
              <w:left w:val="single" w:color="auto" w:sz="4" w:space="0"/>
            </w:tcBorders>
            <w:shd w:val="clear" w:color="auto" w:fill="FFFFFF"/>
            <w:vAlign w:val="center"/>
          </w:tcPr>
          <w:p>
            <w:pPr>
              <w:pStyle w:val="8"/>
              <w:keepNext w:val="0"/>
              <w:keepLines w:val="0"/>
              <w:widowControl w:val="0"/>
              <w:shd w:val="clear" w:color="auto" w:fill="auto"/>
              <w:bidi w:val="0"/>
              <w:spacing w:before="0" w:after="0" w:line="298" w:lineRule="exact"/>
              <w:ind w:left="0" w:right="0" w:firstLine="0"/>
              <w:jc w:val="left"/>
              <w:rPr>
                <w:rFonts w:hint="eastAsia" w:eastAsia="宋体"/>
                <w:sz w:val="18"/>
                <w:szCs w:val="18"/>
                <w:lang w:val="en-US" w:eastAsia="zh-CN"/>
              </w:rPr>
            </w:pPr>
            <w:r>
              <w:rPr>
                <w:color w:val="000000"/>
                <w:spacing w:val="0"/>
                <w:w w:val="100"/>
                <w:position w:val="0"/>
                <w:sz w:val="18"/>
                <w:szCs w:val="18"/>
              </w:rPr>
              <w:t>（二）部分公开（区分处理的，只计这一情形，不计其他情形）</w:t>
            </w:r>
          </w:p>
        </w:tc>
        <w:tc>
          <w:tcPr>
            <w:tcBorders>
              <w:top w:val="single" w:color="auto" w:sz="4" w:space="0"/>
              <w:lef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r>
      <w:tr>
        <w:tblPrEx>
          <w:tblCellMar>
            <w:top w:w="0" w:type="dxa"/>
            <w:left w:w="10" w:type="dxa"/>
            <w:bottom w:w="0" w:type="dxa"/>
            <w:right w:w="10" w:type="dxa"/>
          </w:tblCellMar>
        </w:tblPrEx>
        <w:trPr>
          <w:trHeight w:val="398" w:hRule="exact"/>
          <w:jc w:val="center"/>
        </w:trPr>
        <w:tc>
          <w:tcPr>
            <w:vMerge w:val="continue"/>
            <w:tcBorders>
              <w:left w:val="single" w:color="auto" w:sz="4" w:space="0"/>
            </w:tcBorders>
            <w:shd w:val="clear" w:color="auto" w:fill="FFFFFF"/>
            <w:textDirection w:val="tbRlV"/>
            <w:vAlign w:val="center"/>
          </w:tcPr>
          <w:p/>
        </w:tc>
        <w:tc>
          <w:tcPr>
            <w:vMerge w:val="restart"/>
            <w:tcBorders>
              <w:top w:val="single" w:color="auto" w:sz="4" w:space="0"/>
              <w:left w:val="single" w:color="auto" w:sz="4" w:space="0"/>
            </w:tcBorders>
            <w:shd w:val="clear" w:color="auto" w:fill="FFFFFF"/>
            <w:vAlign w:val="center"/>
          </w:tcPr>
          <w:p>
            <w:pPr>
              <w:pStyle w:val="8"/>
              <w:keepNext w:val="0"/>
              <w:keepLines w:val="0"/>
              <w:widowControl w:val="0"/>
              <w:shd w:val="clear" w:color="auto" w:fill="auto"/>
              <w:bidi w:val="0"/>
              <w:spacing w:before="0" w:after="0" w:line="240" w:lineRule="auto"/>
              <w:ind w:left="0" w:right="0" w:firstLine="0"/>
              <w:jc w:val="left"/>
              <w:rPr>
                <w:sz w:val="18"/>
                <w:szCs w:val="18"/>
              </w:rPr>
            </w:pPr>
            <w:r>
              <w:rPr>
                <w:color w:val="000000"/>
                <w:spacing w:val="0"/>
                <w:w w:val="100"/>
                <w:position w:val="0"/>
                <w:sz w:val="18"/>
                <w:szCs w:val="18"/>
              </w:rPr>
              <w:t>（三）不予公开</w:t>
            </w:r>
          </w:p>
        </w:tc>
        <w:tc>
          <w:tcPr>
            <w:tcBorders>
              <w:top w:val="single" w:color="auto" w:sz="4" w:space="0"/>
              <w:left w:val="single" w:color="auto" w:sz="4" w:space="0"/>
            </w:tcBorders>
            <w:shd w:val="clear" w:color="auto" w:fill="FFFFFF"/>
            <w:vAlign w:val="center"/>
          </w:tcPr>
          <w:p>
            <w:pPr>
              <w:pStyle w:val="8"/>
              <w:keepNext w:val="0"/>
              <w:keepLines w:val="0"/>
              <w:widowControl w:val="0"/>
              <w:shd w:val="clear" w:color="auto" w:fill="auto"/>
              <w:bidi w:val="0"/>
              <w:spacing w:before="0" w:after="0" w:line="240" w:lineRule="auto"/>
              <w:ind w:left="0" w:right="0" w:firstLine="0"/>
              <w:jc w:val="left"/>
              <w:rPr>
                <w:sz w:val="18"/>
                <w:szCs w:val="18"/>
              </w:rPr>
            </w:pPr>
            <w:r>
              <w:rPr>
                <w:rFonts w:ascii="Times New Roman" w:hAnsi="Times New Roman" w:eastAsia="Times New Roman" w:cs="Times New Roman"/>
                <w:color w:val="000000"/>
                <w:spacing w:val="0"/>
                <w:w w:val="100"/>
                <w:position w:val="0"/>
                <w:sz w:val="20"/>
                <w:szCs w:val="20"/>
                <w:lang w:val="en-US" w:eastAsia="en-US" w:bidi="en-US"/>
              </w:rPr>
              <w:t>1.</w:t>
            </w:r>
            <w:r>
              <w:rPr>
                <w:color w:val="000000"/>
                <w:spacing w:val="0"/>
                <w:w w:val="100"/>
                <w:position w:val="0"/>
                <w:sz w:val="18"/>
                <w:szCs w:val="18"/>
              </w:rPr>
              <w:t>属于国家秘密</w:t>
            </w:r>
          </w:p>
        </w:tc>
        <w:tc>
          <w:tcPr>
            <w:tcBorders>
              <w:top w:val="single" w:color="auto" w:sz="4" w:space="0"/>
              <w:lef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r>
      <w:tr>
        <w:tblPrEx>
          <w:tblCellMar>
            <w:top w:w="0" w:type="dxa"/>
            <w:left w:w="10" w:type="dxa"/>
            <w:bottom w:w="0" w:type="dxa"/>
            <w:right w:w="10" w:type="dxa"/>
          </w:tblCellMar>
        </w:tblPrEx>
        <w:trPr>
          <w:trHeight w:val="394" w:hRule="exact"/>
          <w:jc w:val="center"/>
        </w:trPr>
        <w:tc>
          <w:tcPr>
            <w:vMerge w:val="continue"/>
            <w:tcBorders>
              <w:left w:val="single" w:color="auto" w:sz="4" w:space="0"/>
            </w:tcBorders>
            <w:shd w:val="clear" w:color="auto" w:fill="FFFFFF"/>
            <w:textDirection w:val="tbRlV"/>
            <w:vAlign w:val="center"/>
          </w:tcPr>
          <w:p/>
        </w:tc>
        <w:tc>
          <w:tcPr>
            <w:vMerge w:val="continue"/>
            <w:tcBorders>
              <w:left w:val="single" w:color="auto" w:sz="4" w:space="0"/>
            </w:tcBorders>
            <w:shd w:val="clear" w:color="auto" w:fill="FFFFFF"/>
            <w:vAlign w:val="center"/>
          </w:tcPr>
          <w:p/>
        </w:tc>
        <w:tc>
          <w:tcPr>
            <w:tcBorders>
              <w:top w:val="single" w:color="auto" w:sz="4" w:space="0"/>
              <w:left w:val="single" w:color="auto" w:sz="4" w:space="0"/>
            </w:tcBorders>
            <w:shd w:val="clear" w:color="auto" w:fill="FFFFFF"/>
            <w:vAlign w:val="center"/>
          </w:tcPr>
          <w:p>
            <w:pPr>
              <w:pStyle w:val="8"/>
              <w:keepNext w:val="0"/>
              <w:keepLines w:val="0"/>
              <w:widowControl w:val="0"/>
              <w:shd w:val="clear" w:color="auto" w:fill="auto"/>
              <w:bidi w:val="0"/>
              <w:spacing w:before="0" w:after="0" w:line="240" w:lineRule="auto"/>
              <w:ind w:left="0" w:right="0" w:firstLine="0"/>
              <w:jc w:val="both"/>
              <w:rPr>
                <w:rFonts w:hint="default"/>
                <w:sz w:val="18"/>
                <w:szCs w:val="18"/>
                <w:lang w:val="en-US"/>
              </w:rPr>
            </w:pPr>
            <w:r>
              <w:rPr>
                <w:rFonts w:ascii="Times New Roman" w:hAnsi="Times New Roman" w:eastAsia="Times New Roman" w:cs="Times New Roman"/>
                <w:color w:val="000000"/>
                <w:spacing w:val="0"/>
                <w:w w:val="100"/>
                <w:position w:val="0"/>
                <w:sz w:val="20"/>
                <w:szCs w:val="20"/>
                <w:lang w:val="en-US" w:eastAsia="en-US" w:bidi="en-US"/>
              </w:rPr>
              <w:t>2.</w:t>
            </w:r>
            <w:r>
              <w:rPr>
                <w:rFonts w:hint="eastAsia" w:ascii="Times New Roman" w:hAnsi="Times New Roman" w:cs="Times New Roman"/>
                <w:color w:val="000000"/>
                <w:spacing w:val="0"/>
                <w:w w:val="100"/>
                <w:position w:val="0"/>
                <w:sz w:val="20"/>
                <w:szCs w:val="20"/>
                <w:lang w:val="en-US" w:eastAsia="zh-CN" w:bidi="en-US"/>
              </w:rPr>
              <w:t>其他法律行政法规禁止公开</w:t>
            </w:r>
          </w:p>
        </w:tc>
        <w:tc>
          <w:tcPr>
            <w:tcBorders>
              <w:top w:val="single" w:color="auto" w:sz="4" w:space="0"/>
              <w:lef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r>
      <w:tr>
        <w:tblPrEx>
          <w:tblCellMar>
            <w:top w:w="0" w:type="dxa"/>
            <w:left w:w="10" w:type="dxa"/>
            <w:bottom w:w="0" w:type="dxa"/>
            <w:right w:w="10" w:type="dxa"/>
          </w:tblCellMar>
        </w:tblPrEx>
        <w:trPr>
          <w:trHeight w:val="398" w:hRule="exact"/>
          <w:jc w:val="center"/>
        </w:trPr>
        <w:tc>
          <w:tcPr>
            <w:vMerge w:val="continue"/>
            <w:tcBorders>
              <w:left w:val="single" w:color="auto" w:sz="4" w:space="0"/>
            </w:tcBorders>
            <w:shd w:val="clear" w:color="auto" w:fill="FFFFFF"/>
            <w:textDirection w:val="tbRlV"/>
            <w:vAlign w:val="center"/>
          </w:tcPr>
          <w:p/>
        </w:tc>
        <w:tc>
          <w:tcPr>
            <w:vMerge w:val="continue"/>
            <w:tcBorders>
              <w:left w:val="single" w:color="auto" w:sz="4" w:space="0"/>
            </w:tcBorders>
            <w:shd w:val="clear" w:color="auto" w:fill="FFFFFF"/>
            <w:vAlign w:val="center"/>
          </w:tcPr>
          <w:p/>
        </w:tc>
        <w:tc>
          <w:tcPr>
            <w:tcBorders>
              <w:top w:val="single" w:color="auto" w:sz="4" w:space="0"/>
              <w:left w:val="single" w:color="auto" w:sz="4" w:space="0"/>
            </w:tcBorders>
            <w:shd w:val="clear" w:color="auto" w:fill="FFFFFF"/>
            <w:vAlign w:val="center"/>
          </w:tcPr>
          <w:p>
            <w:pPr>
              <w:pStyle w:val="8"/>
              <w:keepNext w:val="0"/>
              <w:keepLines w:val="0"/>
              <w:widowControl w:val="0"/>
              <w:shd w:val="clear" w:color="auto" w:fill="auto"/>
              <w:bidi w:val="0"/>
              <w:spacing w:before="0" w:after="0" w:line="240" w:lineRule="auto"/>
              <w:ind w:left="0" w:right="0" w:firstLine="0"/>
              <w:jc w:val="left"/>
              <w:rPr>
                <w:sz w:val="18"/>
                <w:szCs w:val="18"/>
              </w:rPr>
            </w:pPr>
            <w:r>
              <w:rPr>
                <w:rFonts w:ascii="Times New Roman" w:hAnsi="Times New Roman" w:eastAsia="Times New Roman" w:cs="Times New Roman"/>
                <w:color w:val="000000"/>
                <w:spacing w:val="0"/>
                <w:w w:val="100"/>
                <w:position w:val="0"/>
                <w:sz w:val="20"/>
                <w:szCs w:val="20"/>
                <w:lang w:val="en-US" w:eastAsia="en-US" w:bidi="en-US"/>
              </w:rPr>
              <w:t>3.</w:t>
            </w:r>
            <w:r>
              <w:rPr>
                <w:color w:val="000000"/>
                <w:spacing w:val="0"/>
                <w:w w:val="100"/>
                <w:position w:val="0"/>
                <w:sz w:val="18"/>
                <w:szCs w:val="18"/>
              </w:rPr>
              <w:t>危及</w:t>
            </w:r>
            <w:r>
              <w:rPr>
                <w:color w:val="000000"/>
                <w:spacing w:val="0"/>
                <w:w w:val="100"/>
                <w:position w:val="0"/>
                <w:sz w:val="18"/>
                <w:szCs w:val="18"/>
                <w:lang w:val="zh-CN" w:eastAsia="zh-CN" w:bidi="zh-CN"/>
              </w:rPr>
              <w:t>“三</w:t>
            </w:r>
            <w:r>
              <w:rPr>
                <w:color w:val="000000"/>
                <w:spacing w:val="0"/>
                <w:w w:val="100"/>
                <w:position w:val="0"/>
                <w:sz w:val="18"/>
                <w:szCs w:val="18"/>
              </w:rPr>
              <w:t>安全一稳定”</w:t>
            </w:r>
          </w:p>
        </w:tc>
        <w:tc>
          <w:tcPr>
            <w:tcBorders>
              <w:top w:val="single" w:color="auto" w:sz="4" w:space="0"/>
              <w:lef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r>
      <w:tr>
        <w:tblPrEx>
          <w:tblCellMar>
            <w:top w:w="0" w:type="dxa"/>
            <w:left w:w="10" w:type="dxa"/>
            <w:bottom w:w="0" w:type="dxa"/>
            <w:right w:w="10" w:type="dxa"/>
          </w:tblCellMar>
        </w:tblPrEx>
        <w:trPr>
          <w:trHeight w:val="394" w:hRule="exact"/>
          <w:jc w:val="center"/>
        </w:trPr>
        <w:tc>
          <w:tcPr>
            <w:vMerge w:val="continue"/>
            <w:tcBorders>
              <w:left w:val="single" w:color="auto" w:sz="4" w:space="0"/>
            </w:tcBorders>
            <w:shd w:val="clear" w:color="auto" w:fill="FFFFFF"/>
            <w:textDirection w:val="tbRlV"/>
            <w:vAlign w:val="center"/>
          </w:tcPr>
          <w:p/>
        </w:tc>
        <w:tc>
          <w:tcPr>
            <w:vMerge w:val="continue"/>
            <w:tcBorders>
              <w:left w:val="single" w:color="auto" w:sz="4" w:space="0"/>
            </w:tcBorders>
            <w:shd w:val="clear" w:color="auto" w:fill="FFFFFF"/>
            <w:vAlign w:val="center"/>
          </w:tcPr>
          <w:p/>
        </w:tc>
        <w:tc>
          <w:tcPr>
            <w:tcBorders>
              <w:top w:val="single" w:color="auto" w:sz="4" w:space="0"/>
              <w:left w:val="single" w:color="auto" w:sz="4" w:space="0"/>
            </w:tcBorders>
            <w:shd w:val="clear" w:color="auto" w:fill="FFFFFF"/>
            <w:vAlign w:val="center"/>
          </w:tcPr>
          <w:p>
            <w:pPr>
              <w:pStyle w:val="8"/>
              <w:keepNext w:val="0"/>
              <w:keepLines w:val="0"/>
              <w:widowControl w:val="0"/>
              <w:shd w:val="clear" w:color="auto" w:fill="auto"/>
              <w:bidi w:val="0"/>
              <w:spacing w:before="0" w:after="0" w:line="240" w:lineRule="auto"/>
              <w:ind w:left="0" w:right="0" w:firstLine="0"/>
              <w:jc w:val="left"/>
              <w:rPr>
                <w:sz w:val="18"/>
                <w:szCs w:val="18"/>
              </w:rPr>
            </w:pPr>
            <w:r>
              <w:rPr>
                <w:rFonts w:ascii="Times New Roman" w:hAnsi="Times New Roman" w:eastAsia="Times New Roman" w:cs="Times New Roman"/>
                <w:color w:val="000000"/>
                <w:spacing w:val="0"/>
                <w:w w:val="100"/>
                <w:position w:val="0"/>
                <w:sz w:val="20"/>
                <w:szCs w:val="20"/>
                <w:lang w:val="en-US" w:eastAsia="en-US" w:bidi="en-US"/>
              </w:rPr>
              <w:t>4.</w:t>
            </w:r>
            <w:r>
              <w:rPr>
                <w:color w:val="000000"/>
                <w:spacing w:val="0"/>
                <w:w w:val="100"/>
                <w:position w:val="0"/>
                <w:sz w:val="18"/>
                <w:szCs w:val="18"/>
              </w:rPr>
              <w:t>保护第三方合法权益</w:t>
            </w:r>
          </w:p>
        </w:tc>
        <w:tc>
          <w:tcPr>
            <w:tcBorders>
              <w:top w:val="single" w:color="auto" w:sz="4" w:space="0"/>
              <w:lef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r>
      <w:tr>
        <w:tblPrEx>
          <w:tblCellMar>
            <w:top w:w="0" w:type="dxa"/>
            <w:left w:w="10" w:type="dxa"/>
            <w:bottom w:w="0" w:type="dxa"/>
            <w:right w:w="10" w:type="dxa"/>
          </w:tblCellMar>
        </w:tblPrEx>
        <w:trPr>
          <w:trHeight w:val="398" w:hRule="exact"/>
          <w:jc w:val="center"/>
        </w:trPr>
        <w:tc>
          <w:tcPr>
            <w:vMerge w:val="continue"/>
            <w:tcBorders>
              <w:left w:val="single" w:color="auto" w:sz="4" w:space="0"/>
            </w:tcBorders>
            <w:shd w:val="clear" w:color="auto" w:fill="FFFFFF"/>
            <w:textDirection w:val="tbRlV"/>
            <w:vAlign w:val="center"/>
          </w:tcPr>
          <w:p/>
        </w:tc>
        <w:tc>
          <w:tcPr>
            <w:vMerge w:val="continue"/>
            <w:tcBorders>
              <w:left w:val="single" w:color="auto" w:sz="4" w:space="0"/>
            </w:tcBorders>
            <w:shd w:val="clear" w:color="auto" w:fill="FFFFFF"/>
            <w:vAlign w:val="center"/>
          </w:tcPr>
          <w:p/>
        </w:tc>
        <w:tc>
          <w:tcPr>
            <w:tcBorders>
              <w:top w:val="single" w:color="auto" w:sz="4" w:space="0"/>
              <w:left w:val="single" w:color="auto" w:sz="4" w:space="0"/>
            </w:tcBorders>
            <w:shd w:val="clear" w:color="auto" w:fill="FFFFFF"/>
            <w:vAlign w:val="bottom"/>
          </w:tcPr>
          <w:p>
            <w:pPr>
              <w:pStyle w:val="8"/>
              <w:keepNext w:val="0"/>
              <w:keepLines w:val="0"/>
              <w:widowControl w:val="0"/>
              <w:shd w:val="clear" w:color="auto" w:fill="auto"/>
              <w:bidi w:val="0"/>
              <w:spacing w:before="0" w:after="0" w:line="240" w:lineRule="auto"/>
              <w:ind w:left="0" w:right="0" w:firstLine="0"/>
              <w:jc w:val="left"/>
              <w:rPr>
                <w:sz w:val="18"/>
                <w:szCs w:val="18"/>
              </w:rPr>
            </w:pPr>
            <w:r>
              <w:rPr>
                <w:rFonts w:ascii="Times New Roman" w:hAnsi="Times New Roman" w:eastAsia="Times New Roman" w:cs="Times New Roman"/>
                <w:color w:val="000000"/>
                <w:spacing w:val="0"/>
                <w:w w:val="100"/>
                <w:position w:val="0"/>
                <w:sz w:val="20"/>
                <w:szCs w:val="20"/>
                <w:lang w:val="en-US" w:eastAsia="en-US" w:bidi="en-US"/>
              </w:rPr>
              <w:t>5.</w:t>
            </w:r>
            <w:r>
              <w:rPr>
                <w:color w:val="000000"/>
                <w:spacing w:val="0"/>
                <w:w w:val="100"/>
                <w:position w:val="0"/>
                <w:sz w:val="18"/>
                <w:szCs w:val="18"/>
              </w:rPr>
              <w:t>属于三类内部事务信息</w:t>
            </w:r>
          </w:p>
        </w:tc>
        <w:tc>
          <w:tcPr>
            <w:tcBorders>
              <w:top w:val="single" w:color="auto" w:sz="4" w:space="0"/>
              <w:lef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r>
      <w:tr>
        <w:tblPrEx>
          <w:tblCellMar>
            <w:top w:w="0" w:type="dxa"/>
            <w:left w:w="10" w:type="dxa"/>
            <w:bottom w:w="0" w:type="dxa"/>
            <w:right w:w="10" w:type="dxa"/>
          </w:tblCellMar>
        </w:tblPrEx>
        <w:trPr>
          <w:trHeight w:val="389" w:hRule="exact"/>
          <w:jc w:val="center"/>
        </w:trPr>
        <w:tc>
          <w:tcPr>
            <w:vMerge w:val="continue"/>
            <w:tcBorders>
              <w:left w:val="single" w:color="auto" w:sz="4" w:space="0"/>
            </w:tcBorders>
            <w:shd w:val="clear" w:color="auto" w:fill="FFFFFF"/>
            <w:textDirection w:val="tbRlV"/>
            <w:vAlign w:val="center"/>
          </w:tcPr>
          <w:p/>
        </w:tc>
        <w:tc>
          <w:tcPr>
            <w:vMerge w:val="continue"/>
            <w:tcBorders>
              <w:left w:val="single" w:color="auto" w:sz="4" w:space="0"/>
            </w:tcBorders>
            <w:shd w:val="clear" w:color="auto" w:fill="FFFFFF"/>
            <w:vAlign w:val="center"/>
          </w:tcPr>
          <w:p/>
        </w:tc>
        <w:tc>
          <w:tcPr>
            <w:tcBorders>
              <w:top w:val="single" w:color="auto" w:sz="4" w:space="0"/>
              <w:left w:val="single" w:color="auto" w:sz="4" w:space="0"/>
            </w:tcBorders>
            <w:shd w:val="clear" w:color="auto" w:fill="FFFFFF"/>
            <w:vAlign w:val="center"/>
          </w:tcPr>
          <w:p>
            <w:pPr>
              <w:pStyle w:val="8"/>
              <w:keepNext w:val="0"/>
              <w:keepLines w:val="0"/>
              <w:widowControl w:val="0"/>
              <w:shd w:val="clear" w:color="auto" w:fill="auto"/>
              <w:bidi w:val="0"/>
              <w:spacing w:before="0" w:after="0" w:line="240" w:lineRule="auto"/>
              <w:ind w:left="0" w:right="0" w:firstLine="0"/>
              <w:jc w:val="left"/>
              <w:rPr>
                <w:sz w:val="18"/>
                <w:szCs w:val="18"/>
              </w:rPr>
            </w:pPr>
            <w:r>
              <w:rPr>
                <w:rFonts w:ascii="Times New Roman" w:hAnsi="Times New Roman" w:eastAsia="Times New Roman" w:cs="Times New Roman"/>
                <w:color w:val="000000"/>
                <w:spacing w:val="0"/>
                <w:w w:val="100"/>
                <w:position w:val="0"/>
                <w:sz w:val="20"/>
                <w:szCs w:val="20"/>
                <w:lang w:val="en-US" w:eastAsia="en-US" w:bidi="en-US"/>
              </w:rPr>
              <w:t>6.</w:t>
            </w:r>
            <w:r>
              <w:rPr>
                <w:color w:val="000000"/>
                <w:spacing w:val="0"/>
                <w:w w:val="100"/>
                <w:position w:val="0"/>
                <w:sz w:val="18"/>
                <w:szCs w:val="18"/>
              </w:rPr>
              <w:t>属于四类过程性信息</w:t>
            </w:r>
          </w:p>
        </w:tc>
        <w:tc>
          <w:tcPr>
            <w:tcBorders>
              <w:top w:val="single" w:color="auto" w:sz="4" w:space="0"/>
              <w:lef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r>
      <w:tr>
        <w:tblPrEx>
          <w:tblCellMar>
            <w:top w:w="0" w:type="dxa"/>
            <w:left w:w="10" w:type="dxa"/>
            <w:bottom w:w="0" w:type="dxa"/>
            <w:right w:w="10" w:type="dxa"/>
          </w:tblCellMar>
        </w:tblPrEx>
        <w:trPr>
          <w:trHeight w:val="403" w:hRule="exact"/>
          <w:jc w:val="center"/>
        </w:trPr>
        <w:tc>
          <w:tcPr>
            <w:vMerge w:val="continue"/>
            <w:tcBorders>
              <w:left w:val="single" w:color="auto" w:sz="4" w:space="0"/>
            </w:tcBorders>
            <w:shd w:val="clear" w:color="auto" w:fill="FFFFFF"/>
            <w:textDirection w:val="tbRlV"/>
            <w:vAlign w:val="center"/>
          </w:tcPr>
          <w:p/>
        </w:tc>
        <w:tc>
          <w:tcPr>
            <w:vMerge w:val="continue"/>
            <w:tcBorders>
              <w:left w:val="single" w:color="auto" w:sz="4" w:space="0"/>
            </w:tcBorders>
            <w:shd w:val="clear" w:color="auto" w:fill="FFFFFF"/>
            <w:vAlign w:val="center"/>
          </w:tcPr>
          <w:p/>
        </w:tc>
        <w:tc>
          <w:tcPr>
            <w:tcBorders>
              <w:top w:val="single" w:color="auto" w:sz="4" w:space="0"/>
              <w:left w:val="single" w:color="auto" w:sz="4" w:space="0"/>
            </w:tcBorders>
            <w:shd w:val="clear" w:color="auto" w:fill="FFFFFF"/>
            <w:vAlign w:val="center"/>
          </w:tcPr>
          <w:p>
            <w:pPr>
              <w:pStyle w:val="8"/>
              <w:keepNext w:val="0"/>
              <w:keepLines w:val="0"/>
              <w:widowControl w:val="0"/>
              <w:shd w:val="clear" w:color="auto" w:fill="auto"/>
              <w:bidi w:val="0"/>
              <w:spacing w:before="0" w:after="0" w:line="240" w:lineRule="auto"/>
              <w:ind w:left="0" w:right="0" w:firstLine="0"/>
              <w:jc w:val="left"/>
              <w:rPr>
                <w:sz w:val="18"/>
                <w:szCs w:val="18"/>
              </w:rPr>
            </w:pPr>
            <w:r>
              <w:rPr>
                <w:rFonts w:ascii="Times New Roman" w:hAnsi="Times New Roman" w:eastAsia="Times New Roman" w:cs="Times New Roman"/>
                <w:color w:val="000000"/>
                <w:spacing w:val="0"/>
                <w:w w:val="100"/>
                <w:position w:val="0"/>
                <w:sz w:val="20"/>
                <w:szCs w:val="20"/>
                <w:lang w:val="en-US" w:eastAsia="en-US" w:bidi="en-US"/>
              </w:rPr>
              <w:t>7.</w:t>
            </w:r>
            <w:r>
              <w:rPr>
                <w:color w:val="000000"/>
                <w:spacing w:val="0"/>
                <w:w w:val="100"/>
                <w:position w:val="0"/>
                <w:sz w:val="18"/>
                <w:szCs w:val="18"/>
              </w:rPr>
              <w:t>属于行政执法案卷</w:t>
            </w:r>
          </w:p>
        </w:tc>
        <w:tc>
          <w:tcPr>
            <w:tcBorders>
              <w:top w:val="single" w:color="auto" w:sz="4" w:space="0"/>
              <w:lef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r>
      <w:tr>
        <w:tblPrEx>
          <w:tblCellMar>
            <w:top w:w="0" w:type="dxa"/>
            <w:left w:w="10" w:type="dxa"/>
            <w:bottom w:w="0" w:type="dxa"/>
            <w:right w:w="10" w:type="dxa"/>
          </w:tblCellMar>
        </w:tblPrEx>
        <w:trPr>
          <w:trHeight w:val="398" w:hRule="exact"/>
          <w:jc w:val="center"/>
        </w:trPr>
        <w:tc>
          <w:tcPr>
            <w:vMerge w:val="continue"/>
            <w:tcBorders>
              <w:left w:val="single" w:color="auto" w:sz="4" w:space="0"/>
            </w:tcBorders>
            <w:shd w:val="clear" w:color="auto" w:fill="FFFFFF"/>
            <w:textDirection w:val="tbRlV"/>
            <w:vAlign w:val="center"/>
          </w:tcPr>
          <w:p/>
        </w:tc>
        <w:tc>
          <w:tcPr>
            <w:vMerge w:val="continue"/>
            <w:tcBorders>
              <w:left w:val="single" w:color="auto" w:sz="4" w:space="0"/>
            </w:tcBorders>
            <w:shd w:val="clear" w:color="auto" w:fill="FFFFFF"/>
            <w:vAlign w:val="center"/>
          </w:tcPr>
          <w:p/>
        </w:tc>
        <w:tc>
          <w:tcPr>
            <w:tcBorders>
              <w:top w:val="single" w:color="auto" w:sz="4" w:space="0"/>
              <w:left w:val="single" w:color="auto" w:sz="4" w:space="0"/>
            </w:tcBorders>
            <w:shd w:val="clear" w:color="auto" w:fill="FFFFFF"/>
            <w:vAlign w:val="bottom"/>
          </w:tcPr>
          <w:p>
            <w:pPr>
              <w:pStyle w:val="8"/>
              <w:keepNext w:val="0"/>
              <w:keepLines w:val="0"/>
              <w:widowControl w:val="0"/>
              <w:shd w:val="clear" w:color="auto" w:fill="auto"/>
              <w:bidi w:val="0"/>
              <w:spacing w:before="0" w:after="0" w:line="240" w:lineRule="auto"/>
              <w:ind w:left="0" w:right="0" w:firstLine="0"/>
              <w:jc w:val="left"/>
              <w:rPr>
                <w:sz w:val="18"/>
                <w:szCs w:val="18"/>
              </w:rPr>
            </w:pPr>
            <w:r>
              <w:rPr>
                <w:rFonts w:ascii="Times New Roman" w:hAnsi="Times New Roman" w:eastAsia="Times New Roman" w:cs="Times New Roman"/>
                <w:color w:val="000000"/>
                <w:spacing w:val="0"/>
                <w:w w:val="100"/>
                <w:position w:val="0"/>
                <w:sz w:val="20"/>
                <w:szCs w:val="20"/>
                <w:lang w:val="en-US" w:eastAsia="en-US" w:bidi="en-US"/>
              </w:rPr>
              <w:t>8.</w:t>
            </w:r>
            <w:r>
              <w:rPr>
                <w:color w:val="000000"/>
                <w:spacing w:val="0"/>
                <w:w w:val="100"/>
                <w:position w:val="0"/>
                <w:sz w:val="18"/>
                <w:szCs w:val="18"/>
              </w:rPr>
              <w:t>属于行政查询事项</w:t>
            </w:r>
          </w:p>
        </w:tc>
        <w:tc>
          <w:tcPr>
            <w:tcBorders>
              <w:top w:val="single" w:color="auto" w:sz="4" w:space="0"/>
              <w:lef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r>
      <w:tr>
        <w:tblPrEx>
          <w:tblCellMar>
            <w:top w:w="0" w:type="dxa"/>
            <w:left w:w="10" w:type="dxa"/>
            <w:bottom w:w="0" w:type="dxa"/>
            <w:right w:w="10" w:type="dxa"/>
          </w:tblCellMar>
        </w:tblPrEx>
        <w:trPr>
          <w:trHeight w:val="398" w:hRule="exact"/>
          <w:jc w:val="center"/>
        </w:trPr>
        <w:tc>
          <w:tcPr>
            <w:vMerge w:val="continue"/>
            <w:tcBorders>
              <w:left w:val="single" w:color="auto" w:sz="4" w:space="0"/>
            </w:tcBorders>
            <w:shd w:val="clear" w:color="auto" w:fill="FFFFFF"/>
            <w:textDirection w:val="tbRlV"/>
            <w:vAlign w:val="center"/>
          </w:tcPr>
          <w:p/>
        </w:tc>
        <w:tc>
          <w:tcPr>
            <w:vMerge w:val="restart"/>
            <w:tcBorders>
              <w:top w:val="single" w:color="auto" w:sz="4" w:space="0"/>
              <w:left w:val="single" w:color="auto" w:sz="4" w:space="0"/>
            </w:tcBorders>
            <w:shd w:val="clear" w:color="auto" w:fill="FFFFFF"/>
            <w:vAlign w:val="center"/>
          </w:tcPr>
          <w:p>
            <w:pPr>
              <w:pStyle w:val="8"/>
              <w:keepNext w:val="0"/>
              <w:keepLines w:val="0"/>
              <w:widowControl w:val="0"/>
              <w:shd w:val="clear" w:color="auto" w:fill="auto"/>
              <w:bidi w:val="0"/>
              <w:spacing w:before="0" w:after="0" w:line="240" w:lineRule="auto"/>
              <w:ind w:left="0" w:right="0" w:firstLine="0"/>
              <w:jc w:val="left"/>
              <w:rPr>
                <w:sz w:val="18"/>
                <w:szCs w:val="18"/>
              </w:rPr>
            </w:pPr>
            <w:r>
              <w:rPr>
                <w:color w:val="000000"/>
                <w:spacing w:val="0"/>
                <w:w w:val="100"/>
                <w:position w:val="0"/>
                <w:sz w:val="18"/>
                <w:szCs w:val="18"/>
              </w:rPr>
              <w:t>（四）无法提供</w:t>
            </w:r>
          </w:p>
        </w:tc>
        <w:tc>
          <w:tcPr>
            <w:tcBorders>
              <w:top w:val="single" w:color="auto" w:sz="4" w:space="0"/>
              <w:left w:val="single" w:color="auto" w:sz="4" w:space="0"/>
            </w:tcBorders>
            <w:shd w:val="clear" w:color="auto" w:fill="FFFFFF"/>
            <w:vAlign w:val="center"/>
          </w:tcPr>
          <w:p>
            <w:pPr>
              <w:pStyle w:val="8"/>
              <w:keepNext w:val="0"/>
              <w:keepLines w:val="0"/>
              <w:widowControl w:val="0"/>
              <w:shd w:val="clear" w:color="auto" w:fill="auto"/>
              <w:bidi w:val="0"/>
              <w:spacing w:before="0" w:after="0" w:line="240" w:lineRule="auto"/>
              <w:ind w:left="0" w:right="0" w:firstLine="0"/>
              <w:jc w:val="both"/>
              <w:rPr>
                <w:sz w:val="18"/>
                <w:szCs w:val="18"/>
              </w:rPr>
            </w:pPr>
            <w:r>
              <w:rPr>
                <w:rFonts w:ascii="Times New Roman" w:hAnsi="Times New Roman" w:eastAsia="Times New Roman" w:cs="Times New Roman"/>
                <w:color w:val="000000"/>
                <w:spacing w:val="0"/>
                <w:w w:val="100"/>
                <w:position w:val="0"/>
                <w:sz w:val="20"/>
                <w:szCs w:val="20"/>
                <w:lang w:val="en-US" w:eastAsia="en-US" w:bidi="en-US"/>
              </w:rPr>
              <w:t>1.</w:t>
            </w:r>
            <w:r>
              <w:rPr>
                <w:color w:val="000000"/>
                <w:spacing w:val="0"/>
                <w:w w:val="100"/>
                <w:position w:val="0"/>
                <w:sz w:val="18"/>
                <w:szCs w:val="18"/>
              </w:rPr>
              <w:t>本机关不掌握相关政府信息</w:t>
            </w:r>
          </w:p>
        </w:tc>
        <w:tc>
          <w:tcPr>
            <w:tcBorders>
              <w:top w:val="single" w:color="auto" w:sz="4" w:space="0"/>
              <w:lef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r>
      <w:tr>
        <w:tblPrEx>
          <w:tblCellMar>
            <w:top w:w="0" w:type="dxa"/>
            <w:left w:w="10" w:type="dxa"/>
            <w:bottom w:w="0" w:type="dxa"/>
            <w:right w:w="10" w:type="dxa"/>
          </w:tblCellMar>
        </w:tblPrEx>
        <w:trPr>
          <w:trHeight w:val="394" w:hRule="exact"/>
          <w:jc w:val="center"/>
        </w:trPr>
        <w:tc>
          <w:tcPr>
            <w:vMerge w:val="continue"/>
            <w:tcBorders>
              <w:left w:val="single" w:color="auto" w:sz="4" w:space="0"/>
            </w:tcBorders>
            <w:shd w:val="clear" w:color="auto" w:fill="FFFFFF"/>
            <w:textDirection w:val="tbRlV"/>
            <w:vAlign w:val="center"/>
          </w:tcPr>
          <w:p/>
        </w:tc>
        <w:tc>
          <w:tcPr>
            <w:vMerge w:val="continue"/>
            <w:tcBorders>
              <w:left w:val="single" w:color="auto" w:sz="4" w:space="0"/>
            </w:tcBorders>
            <w:shd w:val="clear" w:color="auto" w:fill="FFFFFF"/>
            <w:vAlign w:val="center"/>
          </w:tcPr>
          <w:p/>
        </w:tc>
        <w:tc>
          <w:tcPr>
            <w:tcBorders>
              <w:top w:val="single" w:color="auto" w:sz="4" w:space="0"/>
              <w:left w:val="single" w:color="auto" w:sz="4" w:space="0"/>
            </w:tcBorders>
            <w:shd w:val="clear" w:color="auto" w:fill="FFFFFF"/>
            <w:vAlign w:val="center"/>
          </w:tcPr>
          <w:p>
            <w:pPr>
              <w:pStyle w:val="8"/>
              <w:keepNext w:val="0"/>
              <w:keepLines w:val="0"/>
              <w:widowControl w:val="0"/>
              <w:shd w:val="clear" w:color="auto" w:fill="auto"/>
              <w:bidi w:val="0"/>
              <w:spacing w:before="0" w:after="0" w:line="240" w:lineRule="auto"/>
              <w:ind w:left="0" w:right="0" w:firstLine="0"/>
              <w:jc w:val="both"/>
              <w:rPr>
                <w:sz w:val="18"/>
                <w:szCs w:val="18"/>
              </w:rPr>
            </w:pPr>
            <w:r>
              <w:rPr>
                <w:rFonts w:ascii="Times New Roman" w:hAnsi="Times New Roman" w:eastAsia="Times New Roman" w:cs="Times New Roman"/>
                <w:color w:val="000000"/>
                <w:spacing w:val="0"/>
                <w:w w:val="100"/>
                <w:position w:val="0"/>
                <w:sz w:val="20"/>
                <w:szCs w:val="20"/>
                <w:lang w:val="en-US" w:eastAsia="en-US" w:bidi="en-US"/>
              </w:rPr>
              <w:t>2.</w:t>
            </w:r>
            <w:r>
              <w:rPr>
                <w:color w:val="000000"/>
                <w:spacing w:val="0"/>
                <w:w w:val="100"/>
                <w:position w:val="0"/>
                <w:sz w:val="18"/>
                <w:szCs w:val="18"/>
              </w:rPr>
              <w:t>没有现成信息需要另行制作</w:t>
            </w:r>
          </w:p>
        </w:tc>
        <w:tc>
          <w:tcPr>
            <w:tcBorders>
              <w:top w:val="single" w:color="auto" w:sz="4" w:space="0"/>
              <w:lef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r>
      <w:tr>
        <w:tblPrEx>
          <w:tblCellMar>
            <w:top w:w="0" w:type="dxa"/>
            <w:left w:w="10" w:type="dxa"/>
            <w:bottom w:w="0" w:type="dxa"/>
            <w:right w:w="10" w:type="dxa"/>
          </w:tblCellMar>
        </w:tblPrEx>
        <w:trPr>
          <w:trHeight w:val="398" w:hRule="exact"/>
          <w:jc w:val="center"/>
        </w:trPr>
        <w:tc>
          <w:tcPr>
            <w:vMerge w:val="continue"/>
            <w:tcBorders>
              <w:left w:val="single" w:color="auto" w:sz="4" w:space="0"/>
            </w:tcBorders>
            <w:shd w:val="clear" w:color="auto" w:fill="FFFFFF"/>
            <w:textDirection w:val="tbRlV"/>
            <w:vAlign w:val="center"/>
          </w:tcPr>
          <w:p/>
        </w:tc>
        <w:tc>
          <w:tcPr>
            <w:vMerge w:val="continue"/>
            <w:tcBorders>
              <w:left w:val="single" w:color="auto" w:sz="4" w:space="0"/>
            </w:tcBorders>
            <w:shd w:val="clear" w:color="auto" w:fill="FFFFFF"/>
            <w:vAlign w:val="center"/>
          </w:tcPr>
          <w:p/>
        </w:tc>
        <w:tc>
          <w:tcPr>
            <w:tcBorders>
              <w:top w:val="single" w:color="auto" w:sz="4" w:space="0"/>
              <w:left w:val="single" w:color="auto" w:sz="4" w:space="0"/>
            </w:tcBorders>
            <w:shd w:val="clear" w:color="auto" w:fill="FFFFFF"/>
            <w:vAlign w:val="center"/>
          </w:tcPr>
          <w:p>
            <w:pPr>
              <w:pStyle w:val="8"/>
              <w:keepNext w:val="0"/>
              <w:keepLines w:val="0"/>
              <w:widowControl w:val="0"/>
              <w:shd w:val="clear" w:color="auto" w:fill="auto"/>
              <w:bidi w:val="0"/>
              <w:spacing w:before="0" w:after="0" w:line="240" w:lineRule="auto"/>
              <w:ind w:left="0" w:right="0" w:firstLine="0"/>
              <w:jc w:val="both"/>
              <w:rPr>
                <w:sz w:val="18"/>
                <w:szCs w:val="18"/>
              </w:rPr>
            </w:pPr>
            <w:r>
              <w:rPr>
                <w:rFonts w:ascii="Times New Roman" w:hAnsi="Times New Roman" w:eastAsia="Times New Roman" w:cs="Times New Roman"/>
                <w:color w:val="000000"/>
                <w:spacing w:val="0"/>
                <w:w w:val="100"/>
                <w:position w:val="0"/>
                <w:sz w:val="20"/>
                <w:szCs w:val="20"/>
                <w:lang w:val="en-US" w:eastAsia="en-US" w:bidi="en-US"/>
              </w:rPr>
              <w:t>3.</w:t>
            </w:r>
            <w:r>
              <w:rPr>
                <w:color w:val="000000"/>
                <w:spacing w:val="0"/>
                <w:w w:val="100"/>
                <w:position w:val="0"/>
                <w:sz w:val="18"/>
                <w:szCs w:val="18"/>
              </w:rPr>
              <w:t>补正后申请内容仍不明确</w:t>
            </w:r>
          </w:p>
        </w:tc>
        <w:tc>
          <w:tcPr>
            <w:tcBorders>
              <w:top w:val="single" w:color="auto" w:sz="4" w:space="0"/>
              <w:lef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r>
      <w:tr>
        <w:tblPrEx>
          <w:tblCellMar>
            <w:top w:w="0" w:type="dxa"/>
            <w:left w:w="10" w:type="dxa"/>
            <w:bottom w:w="0" w:type="dxa"/>
            <w:right w:w="10" w:type="dxa"/>
          </w:tblCellMar>
        </w:tblPrEx>
        <w:trPr>
          <w:trHeight w:val="341" w:hRule="exact"/>
          <w:jc w:val="center"/>
        </w:trPr>
        <w:tc>
          <w:tcPr>
            <w:vMerge w:val="continue"/>
            <w:tcBorders>
              <w:left w:val="single" w:color="auto" w:sz="4" w:space="0"/>
            </w:tcBorders>
            <w:shd w:val="clear" w:color="auto" w:fill="FFFFFF"/>
            <w:textDirection w:val="tbRlV"/>
            <w:vAlign w:val="center"/>
          </w:tcPr>
          <w:p/>
        </w:tc>
        <w:tc>
          <w:tcPr>
            <w:vMerge w:val="restart"/>
            <w:tcBorders>
              <w:top w:val="single" w:color="auto" w:sz="4" w:space="0"/>
              <w:left w:val="single" w:color="auto" w:sz="4" w:space="0"/>
            </w:tcBorders>
            <w:shd w:val="clear" w:color="auto" w:fill="FFFFFF"/>
            <w:vAlign w:val="center"/>
          </w:tcPr>
          <w:p>
            <w:pPr>
              <w:pStyle w:val="8"/>
              <w:keepNext w:val="0"/>
              <w:keepLines w:val="0"/>
              <w:widowControl w:val="0"/>
              <w:shd w:val="clear" w:color="auto" w:fill="auto"/>
              <w:bidi w:val="0"/>
              <w:spacing w:before="0" w:after="0" w:line="240" w:lineRule="auto"/>
              <w:ind w:left="0" w:right="0" w:firstLine="0"/>
              <w:jc w:val="left"/>
              <w:rPr>
                <w:sz w:val="18"/>
                <w:szCs w:val="18"/>
              </w:rPr>
            </w:pPr>
            <w:r>
              <w:rPr>
                <w:color w:val="000000"/>
                <w:spacing w:val="0"/>
                <w:w w:val="100"/>
                <w:position w:val="0"/>
                <w:sz w:val="18"/>
                <w:szCs w:val="18"/>
              </w:rPr>
              <w:t>（五）不予处理</w:t>
            </w:r>
          </w:p>
        </w:tc>
        <w:tc>
          <w:tcPr>
            <w:tcBorders>
              <w:top w:val="single" w:color="auto" w:sz="4" w:space="0"/>
              <w:left w:val="single" w:color="auto" w:sz="4" w:space="0"/>
            </w:tcBorders>
            <w:shd w:val="clear" w:color="auto" w:fill="FFFFFF"/>
            <w:vAlign w:val="top"/>
          </w:tcPr>
          <w:p>
            <w:pPr>
              <w:pStyle w:val="8"/>
              <w:keepNext w:val="0"/>
              <w:keepLines w:val="0"/>
              <w:widowControl w:val="0"/>
              <w:shd w:val="clear" w:color="auto" w:fill="auto"/>
              <w:bidi w:val="0"/>
              <w:spacing w:before="0" w:after="0" w:line="240" w:lineRule="auto"/>
              <w:ind w:left="0" w:right="0" w:firstLine="0"/>
              <w:jc w:val="left"/>
              <w:rPr>
                <w:sz w:val="18"/>
                <w:szCs w:val="18"/>
              </w:rPr>
            </w:pPr>
            <w:r>
              <w:rPr>
                <w:rFonts w:ascii="Times New Roman" w:hAnsi="Times New Roman" w:eastAsia="Times New Roman" w:cs="Times New Roman"/>
                <w:color w:val="000000"/>
                <w:spacing w:val="0"/>
                <w:w w:val="100"/>
                <w:position w:val="0"/>
                <w:sz w:val="20"/>
                <w:szCs w:val="20"/>
                <w:lang w:val="en-US" w:eastAsia="en-US" w:bidi="en-US"/>
              </w:rPr>
              <w:t>1.</w:t>
            </w:r>
            <w:r>
              <w:rPr>
                <w:color w:val="000000"/>
                <w:spacing w:val="0"/>
                <w:w w:val="100"/>
                <w:position w:val="0"/>
                <w:sz w:val="18"/>
                <w:szCs w:val="18"/>
              </w:rPr>
              <w:t>信访举报投诉类申请</w:t>
            </w:r>
          </w:p>
        </w:tc>
        <w:tc>
          <w:tcPr>
            <w:tcBorders>
              <w:top w:val="single" w:color="auto" w:sz="4" w:space="0"/>
              <w:lef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r>
      <w:tr>
        <w:tblPrEx>
          <w:tblCellMar>
            <w:top w:w="0" w:type="dxa"/>
            <w:left w:w="10" w:type="dxa"/>
            <w:bottom w:w="0" w:type="dxa"/>
            <w:right w:w="10" w:type="dxa"/>
          </w:tblCellMar>
        </w:tblPrEx>
        <w:trPr>
          <w:trHeight w:val="341" w:hRule="exact"/>
          <w:jc w:val="center"/>
        </w:trPr>
        <w:tc>
          <w:tcPr>
            <w:vMerge w:val="continue"/>
            <w:tcBorders>
              <w:left w:val="single" w:color="auto" w:sz="4" w:space="0"/>
            </w:tcBorders>
            <w:shd w:val="clear" w:color="auto" w:fill="FFFFFF"/>
            <w:textDirection w:val="tbRlV"/>
            <w:vAlign w:val="center"/>
          </w:tcPr>
          <w:p/>
        </w:tc>
        <w:tc>
          <w:tcPr>
            <w:vMerge w:val="continue"/>
            <w:tcBorders>
              <w:left w:val="single" w:color="auto" w:sz="4" w:space="0"/>
            </w:tcBorders>
            <w:shd w:val="clear" w:color="auto" w:fill="FFFFFF"/>
            <w:vAlign w:val="center"/>
          </w:tcPr>
          <w:p/>
        </w:tc>
        <w:tc>
          <w:tcPr>
            <w:tcBorders>
              <w:top w:val="single" w:color="auto" w:sz="4" w:space="0"/>
              <w:left w:val="single" w:color="auto" w:sz="4" w:space="0"/>
            </w:tcBorders>
            <w:shd w:val="clear" w:color="auto" w:fill="FFFFFF"/>
            <w:vAlign w:val="top"/>
          </w:tcPr>
          <w:p>
            <w:pPr>
              <w:pStyle w:val="8"/>
              <w:keepNext w:val="0"/>
              <w:keepLines w:val="0"/>
              <w:widowControl w:val="0"/>
              <w:shd w:val="clear" w:color="auto" w:fill="auto"/>
              <w:bidi w:val="0"/>
              <w:spacing w:before="0" w:after="0" w:line="240" w:lineRule="auto"/>
              <w:ind w:left="0" w:right="0" w:firstLine="0"/>
              <w:jc w:val="left"/>
              <w:rPr>
                <w:sz w:val="18"/>
                <w:szCs w:val="18"/>
              </w:rPr>
            </w:pPr>
            <w:r>
              <w:rPr>
                <w:rFonts w:ascii="Times New Roman" w:hAnsi="Times New Roman" w:eastAsia="Times New Roman" w:cs="Times New Roman"/>
                <w:color w:val="000000"/>
                <w:spacing w:val="0"/>
                <w:w w:val="100"/>
                <w:position w:val="0"/>
                <w:sz w:val="20"/>
                <w:szCs w:val="20"/>
                <w:lang w:val="en-US" w:eastAsia="en-US" w:bidi="en-US"/>
              </w:rPr>
              <w:t>2.</w:t>
            </w:r>
            <w:r>
              <w:rPr>
                <w:color w:val="000000"/>
                <w:spacing w:val="0"/>
                <w:w w:val="100"/>
                <w:position w:val="0"/>
                <w:sz w:val="18"/>
                <w:szCs w:val="18"/>
              </w:rPr>
              <w:t>重复申请</w:t>
            </w:r>
          </w:p>
        </w:tc>
        <w:tc>
          <w:tcPr>
            <w:tcBorders>
              <w:top w:val="single" w:color="auto" w:sz="4" w:space="0"/>
              <w:lef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r>
      <w:tr>
        <w:tblPrEx>
          <w:tblCellMar>
            <w:top w:w="0" w:type="dxa"/>
            <w:left w:w="10" w:type="dxa"/>
            <w:bottom w:w="0" w:type="dxa"/>
            <w:right w:w="10" w:type="dxa"/>
          </w:tblCellMar>
        </w:tblPrEx>
        <w:trPr>
          <w:trHeight w:val="336" w:hRule="exact"/>
          <w:jc w:val="center"/>
        </w:trPr>
        <w:tc>
          <w:tcPr>
            <w:vMerge w:val="continue"/>
            <w:tcBorders>
              <w:left w:val="single" w:color="auto" w:sz="4" w:space="0"/>
            </w:tcBorders>
            <w:shd w:val="clear" w:color="auto" w:fill="FFFFFF"/>
            <w:textDirection w:val="tbRlV"/>
            <w:vAlign w:val="center"/>
          </w:tcPr>
          <w:p/>
        </w:tc>
        <w:tc>
          <w:tcPr>
            <w:vMerge w:val="continue"/>
            <w:tcBorders>
              <w:left w:val="single" w:color="auto" w:sz="4" w:space="0"/>
            </w:tcBorders>
            <w:shd w:val="clear" w:color="auto" w:fill="FFFFFF"/>
            <w:vAlign w:val="center"/>
          </w:tcPr>
          <w:p/>
        </w:tc>
        <w:tc>
          <w:tcPr>
            <w:tcBorders>
              <w:top w:val="single" w:color="auto" w:sz="4" w:space="0"/>
              <w:left w:val="single" w:color="auto" w:sz="4" w:space="0"/>
            </w:tcBorders>
            <w:shd w:val="clear" w:color="auto" w:fill="FFFFFF"/>
            <w:vAlign w:val="top"/>
          </w:tcPr>
          <w:p>
            <w:pPr>
              <w:pStyle w:val="8"/>
              <w:keepNext w:val="0"/>
              <w:keepLines w:val="0"/>
              <w:widowControl w:val="0"/>
              <w:shd w:val="clear" w:color="auto" w:fill="auto"/>
              <w:bidi w:val="0"/>
              <w:spacing w:before="0" w:after="0" w:line="240" w:lineRule="auto"/>
              <w:ind w:left="0" w:right="0" w:firstLine="0"/>
              <w:jc w:val="both"/>
              <w:rPr>
                <w:sz w:val="18"/>
                <w:szCs w:val="18"/>
              </w:rPr>
            </w:pPr>
            <w:r>
              <w:rPr>
                <w:rFonts w:ascii="Times New Roman" w:hAnsi="Times New Roman" w:eastAsia="Times New Roman" w:cs="Times New Roman"/>
                <w:color w:val="000000"/>
                <w:spacing w:val="0"/>
                <w:w w:val="100"/>
                <w:position w:val="0"/>
                <w:sz w:val="20"/>
                <w:szCs w:val="20"/>
                <w:lang w:val="en-US" w:eastAsia="en-US" w:bidi="en-US"/>
              </w:rPr>
              <w:t>3.</w:t>
            </w:r>
            <w:r>
              <w:rPr>
                <w:color w:val="000000"/>
                <w:spacing w:val="0"/>
                <w:w w:val="100"/>
                <w:position w:val="0"/>
                <w:sz w:val="18"/>
                <w:szCs w:val="18"/>
              </w:rPr>
              <w:t>要求提供公开出版物</w:t>
            </w:r>
          </w:p>
        </w:tc>
        <w:tc>
          <w:tcPr>
            <w:tcBorders>
              <w:top w:val="single" w:color="auto" w:sz="4" w:space="0"/>
              <w:lef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r>
      <w:tr>
        <w:tblPrEx>
          <w:tblCellMar>
            <w:top w:w="0" w:type="dxa"/>
            <w:left w:w="10" w:type="dxa"/>
            <w:bottom w:w="0" w:type="dxa"/>
            <w:right w:w="10" w:type="dxa"/>
          </w:tblCellMar>
        </w:tblPrEx>
        <w:trPr>
          <w:trHeight w:val="566" w:hRule="exact"/>
          <w:jc w:val="center"/>
        </w:trPr>
        <w:tc>
          <w:tcPr>
            <w:vMerge w:val="continue"/>
            <w:tcBorders>
              <w:left w:val="single" w:color="auto" w:sz="4" w:space="0"/>
            </w:tcBorders>
            <w:shd w:val="clear" w:color="auto" w:fill="FFFFFF"/>
            <w:textDirection w:val="tbRlV"/>
            <w:vAlign w:val="center"/>
          </w:tcPr>
          <w:p/>
        </w:tc>
        <w:tc>
          <w:tcPr>
            <w:vMerge w:val="continue"/>
            <w:tcBorders>
              <w:left w:val="single" w:color="auto" w:sz="4" w:space="0"/>
            </w:tcBorders>
            <w:shd w:val="clear" w:color="auto" w:fill="FFFFFF"/>
            <w:vAlign w:val="center"/>
          </w:tcPr>
          <w:p/>
        </w:tc>
        <w:tc>
          <w:tcPr>
            <w:tcBorders>
              <w:top w:val="single" w:color="auto" w:sz="4" w:space="0"/>
              <w:left w:val="single" w:color="auto" w:sz="4" w:space="0"/>
            </w:tcBorders>
            <w:shd w:val="clear" w:color="auto" w:fill="FFFFFF"/>
            <w:vAlign w:val="bottom"/>
          </w:tcPr>
          <w:p>
            <w:pPr>
              <w:pStyle w:val="8"/>
              <w:keepNext w:val="0"/>
              <w:keepLines w:val="0"/>
              <w:widowControl w:val="0"/>
              <w:shd w:val="clear" w:color="auto" w:fill="auto"/>
              <w:bidi w:val="0"/>
              <w:spacing w:before="0" w:after="0" w:line="293" w:lineRule="exact"/>
              <w:ind w:left="400" w:right="0" w:hanging="400"/>
              <w:jc w:val="both"/>
              <w:rPr>
                <w:sz w:val="18"/>
                <w:szCs w:val="18"/>
              </w:rPr>
            </w:pPr>
            <w:r>
              <w:rPr>
                <w:rFonts w:ascii="Times New Roman" w:hAnsi="Times New Roman" w:eastAsia="Times New Roman" w:cs="Times New Roman"/>
                <w:color w:val="000000"/>
                <w:spacing w:val="0"/>
                <w:w w:val="100"/>
                <w:position w:val="0"/>
                <w:sz w:val="20"/>
                <w:szCs w:val="20"/>
                <w:lang w:val="en-US" w:eastAsia="en-US" w:bidi="en-US"/>
              </w:rPr>
              <w:t>4.</w:t>
            </w:r>
            <w:r>
              <w:rPr>
                <w:color w:val="000000"/>
                <w:spacing w:val="0"/>
                <w:w w:val="100"/>
                <w:position w:val="0"/>
                <w:sz w:val="18"/>
                <w:szCs w:val="18"/>
              </w:rPr>
              <w:t>无正当理由大量反复申请</w:t>
            </w:r>
          </w:p>
        </w:tc>
        <w:tc>
          <w:tcPr>
            <w:tcBorders>
              <w:top w:val="single" w:color="auto" w:sz="4" w:space="0"/>
              <w:lef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r>
      <w:tr>
        <w:tblPrEx>
          <w:tblCellMar>
            <w:top w:w="0" w:type="dxa"/>
            <w:left w:w="10" w:type="dxa"/>
            <w:bottom w:w="0" w:type="dxa"/>
            <w:right w:w="10" w:type="dxa"/>
          </w:tblCellMar>
        </w:tblPrEx>
        <w:trPr>
          <w:trHeight w:val="571" w:hRule="exact"/>
          <w:jc w:val="center"/>
        </w:trPr>
        <w:tc>
          <w:tcPr>
            <w:vMerge w:val="continue"/>
            <w:tcBorders>
              <w:left w:val="single" w:color="auto" w:sz="4" w:space="0"/>
            </w:tcBorders>
            <w:shd w:val="clear" w:color="auto" w:fill="FFFFFF"/>
            <w:textDirection w:val="tbRlV"/>
            <w:vAlign w:val="center"/>
          </w:tcPr>
          <w:p/>
        </w:tc>
        <w:tc>
          <w:tcPr>
            <w:vMerge w:val="continue"/>
            <w:tcBorders>
              <w:left w:val="single" w:color="auto" w:sz="4" w:space="0"/>
            </w:tcBorders>
            <w:shd w:val="clear" w:color="auto" w:fill="FFFFFF"/>
            <w:vAlign w:val="center"/>
          </w:tcPr>
          <w:p/>
        </w:tc>
        <w:tc>
          <w:tcPr>
            <w:tcBorders>
              <w:top w:val="single" w:color="auto" w:sz="4" w:space="0"/>
              <w:left w:val="single" w:color="auto" w:sz="4" w:space="0"/>
            </w:tcBorders>
            <w:shd w:val="clear" w:color="auto" w:fill="FFFFFF"/>
            <w:vAlign w:val="top"/>
          </w:tcPr>
          <w:p>
            <w:pPr>
              <w:pStyle w:val="8"/>
              <w:keepNext w:val="0"/>
              <w:keepLines w:val="0"/>
              <w:widowControl w:val="0"/>
              <w:shd w:val="clear" w:color="auto" w:fill="auto"/>
              <w:bidi w:val="0"/>
              <w:spacing w:before="0" w:after="0" w:line="278" w:lineRule="exact"/>
              <w:ind w:left="340" w:right="0" w:hanging="340"/>
              <w:jc w:val="left"/>
              <w:rPr>
                <w:rFonts w:hint="default" w:eastAsia="宋体"/>
                <w:sz w:val="18"/>
                <w:szCs w:val="18"/>
                <w:lang w:val="en-US" w:eastAsia="zh-CN"/>
              </w:rPr>
            </w:pPr>
            <w:r>
              <w:rPr>
                <w:rFonts w:ascii="Times New Roman" w:hAnsi="Times New Roman" w:eastAsia="Times New Roman" w:cs="Times New Roman"/>
                <w:color w:val="000000"/>
                <w:spacing w:val="0"/>
                <w:w w:val="100"/>
                <w:position w:val="0"/>
                <w:sz w:val="20"/>
                <w:szCs w:val="20"/>
                <w:lang w:val="en-US" w:eastAsia="en-US" w:bidi="en-US"/>
              </w:rPr>
              <w:t>5.</w:t>
            </w:r>
            <w:r>
              <w:rPr>
                <w:rFonts w:hint="eastAsia" w:ascii="Times New Roman" w:hAnsi="Times New Roman" w:cs="Times New Roman"/>
                <w:color w:val="000000"/>
                <w:spacing w:val="0"/>
                <w:w w:val="100"/>
                <w:position w:val="0"/>
                <w:sz w:val="20"/>
                <w:szCs w:val="20"/>
                <w:lang w:val="en-US" w:eastAsia="zh-CN" w:bidi="en-US"/>
              </w:rPr>
              <w:t>要求行政机关确认或重新出具已获取信息</w:t>
            </w:r>
          </w:p>
        </w:tc>
        <w:tc>
          <w:tcPr>
            <w:tcBorders>
              <w:top w:val="single" w:color="auto" w:sz="4" w:space="0"/>
              <w:lef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r>
      <w:tr>
        <w:tblPrEx>
          <w:tblCellMar>
            <w:top w:w="0" w:type="dxa"/>
            <w:left w:w="10" w:type="dxa"/>
            <w:bottom w:w="0" w:type="dxa"/>
            <w:right w:w="10" w:type="dxa"/>
          </w:tblCellMar>
        </w:tblPrEx>
        <w:trPr>
          <w:trHeight w:val="394" w:hRule="exact"/>
          <w:jc w:val="center"/>
        </w:trPr>
        <w:tc>
          <w:tcPr>
            <w:vMerge w:val="continue"/>
            <w:tcBorders>
              <w:left w:val="single" w:color="auto" w:sz="4" w:space="0"/>
            </w:tcBorders>
            <w:shd w:val="clear" w:color="auto" w:fill="FFFFFF"/>
            <w:textDirection w:val="tbRlV"/>
            <w:vAlign w:val="center"/>
          </w:tcPr>
          <w:p/>
        </w:tc>
        <w:tc>
          <w:tcPr>
            <w:gridSpan w:val="2"/>
            <w:tcBorders>
              <w:top w:val="single" w:color="auto" w:sz="4" w:space="0"/>
              <w:left w:val="single" w:color="auto" w:sz="4" w:space="0"/>
            </w:tcBorders>
            <w:shd w:val="clear" w:color="auto" w:fill="FFFFFF"/>
            <w:vAlign w:val="center"/>
          </w:tcPr>
          <w:p>
            <w:pPr>
              <w:pStyle w:val="8"/>
              <w:keepNext w:val="0"/>
              <w:keepLines w:val="0"/>
              <w:widowControl w:val="0"/>
              <w:shd w:val="clear" w:color="auto" w:fill="auto"/>
              <w:bidi w:val="0"/>
              <w:spacing w:before="0" w:after="0" w:line="240" w:lineRule="auto"/>
              <w:ind w:left="0" w:right="0" w:firstLine="0"/>
              <w:jc w:val="left"/>
              <w:rPr>
                <w:sz w:val="18"/>
                <w:szCs w:val="18"/>
              </w:rPr>
            </w:pPr>
            <w:r>
              <w:rPr>
                <w:color w:val="000000"/>
                <w:spacing w:val="0"/>
                <w:w w:val="100"/>
                <w:position w:val="0"/>
                <w:sz w:val="18"/>
                <w:szCs w:val="18"/>
              </w:rPr>
              <w:t>（六）其他处理</w:t>
            </w:r>
          </w:p>
        </w:tc>
        <w:tc>
          <w:tcPr>
            <w:tcBorders>
              <w:top w:val="single" w:color="auto" w:sz="4" w:space="0"/>
              <w:lef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r>
      <w:tr>
        <w:tblPrEx>
          <w:tblCellMar>
            <w:top w:w="0" w:type="dxa"/>
            <w:left w:w="10" w:type="dxa"/>
            <w:bottom w:w="0" w:type="dxa"/>
            <w:right w:w="10" w:type="dxa"/>
          </w:tblCellMar>
        </w:tblPrEx>
        <w:trPr>
          <w:trHeight w:val="398" w:hRule="exact"/>
          <w:jc w:val="center"/>
        </w:trPr>
        <w:tc>
          <w:tcPr>
            <w:vMerge w:val="continue"/>
            <w:tcBorders>
              <w:left w:val="single" w:color="auto" w:sz="4" w:space="0"/>
            </w:tcBorders>
            <w:shd w:val="clear" w:color="auto" w:fill="FFFFFF"/>
            <w:textDirection w:val="tbRlV"/>
            <w:vAlign w:val="center"/>
          </w:tcPr>
          <w:p/>
        </w:tc>
        <w:tc>
          <w:tcPr>
            <w:gridSpan w:val="2"/>
            <w:tcBorders>
              <w:top w:val="single" w:color="auto" w:sz="4" w:space="0"/>
              <w:left w:val="single" w:color="auto" w:sz="4" w:space="0"/>
            </w:tcBorders>
            <w:shd w:val="clear" w:color="auto" w:fill="FFFFFF"/>
            <w:vAlign w:val="center"/>
          </w:tcPr>
          <w:p>
            <w:pPr>
              <w:pStyle w:val="8"/>
              <w:keepNext w:val="0"/>
              <w:keepLines w:val="0"/>
              <w:widowControl w:val="0"/>
              <w:shd w:val="clear" w:color="auto" w:fill="auto"/>
              <w:bidi w:val="0"/>
              <w:spacing w:before="0" w:after="0" w:line="240" w:lineRule="auto"/>
              <w:ind w:left="0" w:right="0" w:firstLine="0"/>
              <w:jc w:val="left"/>
              <w:rPr>
                <w:sz w:val="18"/>
                <w:szCs w:val="18"/>
              </w:rPr>
            </w:pPr>
            <w:r>
              <w:rPr>
                <w:color w:val="000000"/>
                <w:spacing w:val="0"/>
                <w:w w:val="100"/>
                <w:position w:val="0"/>
                <w:sz w:val="18"/>
                <w:szCs w:val="18"/>
              </w:rPr>
              <w:t>（七）总计</w:t>
            </w:r>
          </w:p>
        </w:tc>
        <w:tc>
          <w:tcPr>
            <w:tcBorders>
              <w:top w:val="single" w:color="auto" w:sz="4" w:space="0"/>
              <w:lef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1</w:t>
            </w:r>
          </w:p>
        </w:tc>
        <w:tc>
          <w:tcPr>
            <w:tcBorders>
              <w:top w:val="single" w:color="auto" w:sz="4" w:space="0"/>
              <w:lef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1</w:t>
            </w:r>
          </w:p>
        </w:tc>
      </w:tr>
      <w:tr>
        <w:tblPrEx>
          <w:tblCellMar>
            <w:top w:w="0" w:type="dxa"/>
            <w:left w:w="10" w:type="dxa"/>
            <w:bottom w:w="0" w:type="dxa"/>
            <w:right w:w="10" w:type="dxa"/>
          </w:tblCellMar>
        </w:tblPrEx>
        <w:trPr>
          <w:trHeight w:val="466" w:hRule="exact"/>
          <w:jc w:val="center"/>
        </w:trPr>
        <w:tc>
          <w:tcPr>
            <w:gridSpan w:val="3"/>
            <w:tcBorders>
              <w:top w:val="single" w:color="auto" w:sz="4" w:space="0"/>
              <w:left w:val="single" w:color="auto" w:sz="4" w:space="0"/>
              <w:bottom w:val="single" w:color="auto" w:sz="4" w:space="0"/>
            </w:tcBorders>
            <w:shd w:val="clear" w:color="auto" w:fill="FFFFFF"/>
            <w:vAlign w:val="center"/>
          </w:tcPr>
          <w:p>
            <w:pPr>
              <w:pStyle w:val="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四、结转下年度继续办理</w:t>
            </w:r>
          </w:p>
        </w:tc>
        <w:tc>
          <w:tcPr>
            <w:tcBorders>
              <w:top w:val="single" w:color="auto" w:sz="4" w:space="0"/>
              <w:left w:val="single" w:color="auto" w:sz="4" w:space="0"/>
              <w:bottom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bottom w:val="single" w:color="auto" w:sz="4" w:space="0"/>
              <w:right w:val="single" w:color="auto" w:sz="4" w:space="0"/>
            </w:tcBorders>
            <w:shd w:val="clear" w:color="auto" w:fill="FFFFFF"/>
            <w:vAlign w:val="top"/>
          </w:tcPr>
          <w:p>
            <w:pPr>
              <w:widowControl w:val="0"/>
              <w:jc w:val="center"/>
              <w:rPr>
                <w:rFonts w:hint="default"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r>
    </w:tbl>
    <w:p>
      <w:pPr>
        <w:pStyle w:val="7"/>
        <w:keepNext w:val="0"/>
        <w:keepLines w:val="0"/>
        <w:pageBreakBefore w:val="0"/>
        <w:widowControl w:val="0"/>
        <w:shd w:val="clear" w:color="auto" w:fill="auto"/>
        <w:kinsoku/>
        <w:wordWrap/>
        <w:overflowPunct/>
        <w:topLinePunct w:val="0"/>
        <w:autoSpaceDE/>
        <w:autoSpaceDN/>
        <w:bidi w:val="0"/>
        <w:adjustRightInd/>
        <w:snapToGrid/>
        <w:spacing w:before="0" w:after="240" w:line="600" w:lineRule="exact"/>
        <w:ind w:left="0" w:right="0" w:firstLine="640" w:firstLineChars="200"/>
        <w:jc w:val="left"/>
        <w:textAlignment w:val="auto"/>
        <w:rPr>
          <w:rFonts w:hint="eastAsia" w:ascii="黑体" w:hAnsi="黑体" w:eastAsia="黑体" w:cs="黑体"/>
          <w:sz w:val="32"/>
          <w:szCs w:val="32"/>
        </w:rPr>
      </w:pPr>
      <w:bookmarkStart w:id="0" w:name="bookmark21"/>
      <w:r>
        <w:rPr>
          <w:rFonts w:hint="eastAsia" w:ascii="黑体" w:hAnsi="黑体" w:eastAsia="黑体" w:cs="黑体"/>
          <w:color w:val="000000"/>
          <w:spacing w:val="0"/>
          <w:w w:val="100"/>
          <w:position w:val="0"/>
          <w:sz w:val="32"/>
          <w:szCs w:val="32"/>
        </w:rPr>
        <w:t>四</w:t>
      </w:r>
      <w:bookmarkEnd w:id="0"/>
      <w:r>
        <w:rPr>
          <w:rFonts w:hint="eastAsia" w:ascii="黑体" w:hAnsi="黑体" w:eastAsia="黑体" w:cs="黑体"/>
          <w:color w:val="000000"/>
          <w:spacing w:val="0"/>
          <w:w w:val="100"/>
          <w:position w:val="0"/>
          <w:sz w:val="32"/>
          <w:szCs w:val="32"/>
        </w:rPr>
        <w:t>、政府信息公开行政复议、行政诉讼情况</w:t>
      </w:r>
    </w:p>
    <w:tbl>
      <w:tblPr>
        <w:tblStyle w:val="5"/>
        <w:tblW w:w="0" w:type="auto"/>
        <w:jc w:val="center"/>
        <w:tblLayout w:type="fixed"/>
        <w:tblCellMar>
          <w:top w:w="0" w:type="dxa"/>
          <w:left w:w="10" w:type="dxa"/>
          <w:bottom w:w="0" w:type="dxa"/>
          <w:right w:w="10" w:type="dxa"/>
        </w:tblCellMar>
      </w:tblPr>
      <w:tblGrid>
        <w:gridCol w:w="629"/>
        <w:gridCol w:w="629"/>
        <w:gridCol w:w="624"/>
        <w:gridCol w:w="624"/>
        <w:gridCol w:w="562"/>
        <w:gridCol w:w="562"/>
        <w:gridCol w:w="571"/>
        <w:gridCol w:w="562"/>
        <w:gridCol w:w="566"/>
        <w:gridCol w:w="566"/>
        <w:gridCol w:w="562"/>
        <w:gridCol w:w="571"/>
        <w:gridCol w:w="562"/>
        <w:gridCol w:w="566"/>
        <w:gridCol w:w="581"/>
      </w:tblGrid>
      <w:tr>
        <w:tblPrEx>
          <w:tblCellMar>
            <w:top w:w="0" w:type="dxa"/>
            <w:left w:w="10" w:type="dxa"/>
            <w:bottom w:w="0" w:type="dxa"/>
            <w:right w:w="10" w:type="dxa"/>
          </w:tblCellMar>
        </w:tblPrEx>
        <w:trPr>
          <w:trHeight w:val="466" w:hRule="exact"/>
          <w:jc w:val="center"/>
        </w:trPr>
        <w:tc>
          <w:tcPr>
            <w:gridSpan w:val="5"/>
            <w:tcBorders>
              <w:top w:val="single" w:color="auto" w:sz="4" w:space="0"/>
              <w:left w:val="single" w:color="auto" w:sz="4" w:space="0"/>
            </w:tcBorders>
            <w:shd w:val="clear" w:color="auto" w:fill="FFFFFF"/>
            <w:vAlign w:val="center"/>
          </w:tcPr>
          <w:p>
            <w:pPr>
              <w:pStyle w:val="8"/>
              <w:keepNext w:val="0"/>
              <w:keepLines w:val="0"/>
              <w:widowControl w:val="0"/>
              <w:shd w:val="clear" w:color="auto" w:fill="auto"/>
              <w:bidi w:val="0"/>
              <w:spacing w:before="0" w:after="0" w:line="240" w:lineRule="auto"/>
              <w:ind w:left="0" w:right="0" w:firstLine="0"/>
              <w:jc w:val="center"/>
              <w:rPr>
                <w:sz w:val="20"/>
                <w:szCs w:val="20"/>
              </w:rPr>
            </w:pPr>
            <w:r>
              <w:rPr>
                <w:color w:val="000000"/>
                <w:spacing w:val="0"/>
                <w:w w:val="100"/>
                <w:position w:val="0"/>
                <w:sz w:val="20"/>
                <w:szCs w:val="20"/>
              </w:rPr>
              <w:t>行政复议</w:t>
            </w:r>
          </w:p>
        </w:tc>
        <w:tc>
          <w:tcPr>
            <w:gridSpan w:val="10"/>
            <w:tcBorders>
              <w:top w:val="single" w:color="auto" w:sz="4" w:space="0"/>
              <w:left w:val="single" w:color="auto" w:sz="4" w:space="0"/>
              <w:right w:val="single" w:color="auto" w:sz="4" w:space="0"/>
            </w:tcBorders>
            <w:shd w:val="clear" w:color="auto" w:fill="FFFFFF"/>
            <w:vAlign w:val="center"/>
          </w:tcPr>
          <w:p>
            <w:pPr>
              <w:pStyle w:val="8"/>
              <w:keepNext w:val="0"/>
              <w:keepLines w:val="0"/>
              <w:widowControl w:val="0"/>
              <w:shd w:val="clear" w:color="auto" w:fill="auto"/>
              <w:bidi w:val="0"/>
              <w:spacing w:before="0" w:after="0" w:line="240" w:lineRule="auto"/>
              <w:ind w:left="0" w:right="0" w:firstLine="0"/>
              <w:jc w:val="center"/>
              <w:rPr>
                <w:sz w:val="20"/>
                <w:szCs w:val="20"/>
              </w:rPr>
            </w:pPr>
            <w:r>
              <w:rPr>
                <w:color w:val="000000"/>
                <w:spacing w:val="0"/>
                <w:w w:val="100"/>
                <w:position w:val="0"/>
                <w:sz w:val="20"/>
                <w:szCs w:val="20"/>
              </w:rPr>
              <w:t>行政诉讼</w:t>
            </w:r>
          </w:p>
        </w:tc>
      </w:tr>
      <w:tr>
        <w:tblPrEx>
          <w:tblCellMar>
            <w:top w:w="0" w:type="dxa"/>
            <w:left w:w="10" w:type="dxa"/>
            <w:bottom w:w="0" w:type="dxa"/>
            <w:right w:w="10" w:type="dxa"/>
          </w:tblCellMar>
        </w:tblPrEx>
        <w:trPr>
          <w:trHeight w:val="456" w:hRule="exact"/>
          <w:jc w:val="center"/>
        </w:trPr>
        <w:tc>
          <w:tcPr>
            <w:vMerge w:val="restart"/>
            <w:tcBorders>
              <w:top w:val="single" w:color="auto" w:sz="4" w:space="0"/>
              <w:left w:val="single" w:color="auto" w:sz="4" w:space="0"/>
            </w:tcBorders>
            <w:shd w:val="clear" w:color="auto" w:fill="FFFFFF"/>
            <w:vAlign w:val="center"/>
          </w:tcPr>
          <w:p>
            <w:pPr>
              <w:pStyle w:val="8"/>
              <w:keepNext w:val="0"/>
              <w:keepLines w:val="0"/>
              <w:widowControl w:val="0"/>
              <w:shd w:val="clear" w:color="auto" w:fill="auto"/>
              <w:bidi w:val="0"/>
              <w:spacing w:before="0" w:after="0" w:line="259" w:lineRule="exact"/>
              <w:ind w:left="0" w:right="0" w:firstLine="0"/>
              <w:jc w:val="left"/>
              <w:rPr>
                <w:sz w:val="20"/>
                <w:szCs w:val="20"/>
              </w:rPr>
            </w:pPr>
            <w:r>
              <w:rPr>
                <w:color w:val="000000"/>
                <w:spacing w:val="0"/>
                <w:w w:val="100"/>
                <w:position w:val="0"/>
                <w:sz w:val="20"/>
                <w:szCs w:val="20"/>
              </w:rPr>
              <w:t>结果 维持</w:t>
            </w:r>
          </w:p>
        </w:tc>
        <w:tc>
          <w:tcPr>
            <w:vMerge w:val="restart"/>
            <w:tcBorders>
              <w:top w:val="single" w:color="auto" w:sz="4" w:space="0"/>
              <w:left w:val="single" w:color="auto" w:sz="4" w:space="0"/>
            </w:tcBorders>
            <w:shd w:val="clear" w:color="auto" w:fill="FFFFFF"/>
            <w:vAlign w:val="center"/>
          </w:tcPr>
          <w:p>
            <w:pPr>
              <w:pStyle w:val="8"/>
              <w:keepNext w:val="0"/>
              <w:keepLines w:val="0"/>
              <w:widowControl w:val="0"/>
              <w:shd w:val="clear" w:color="auto" w:fill="auto"/>
              <w:bidi w:val="0"/>
              <w:spacing w:before="0" w:after="0" w:line="254" w:lineRule="exact"/>
              <w:ind w:left="0" w:right="0" w:firstLine="0"/>
              <w:jc w:val="left"/>
              <w:rPr>
                <w:sz w:val="20"/>
                <w:szCs w:val="20"/>
              </w:rPr>
            </w:pPr>
            <w:r>
              <w:rPr>
                <w:color w:val="000000"/>
                <w:spacing w:val="0"/>
                <w:w w:val="100"/>
                <w:position w:val="0"/>
                <w:sz w:val="20"/>
                <w:szCs w:val="20"/>
              </w:rPr>
              <w:t>结果 纠正</w:t>
            </w:r>
          </w:p>
        </w:tc>
        <w:tc>
          <w:tcPr>
            <w:vMerge w:val="restart"/>
            <w:tcBorders>
              <w:top w:val="single" w:color="auto" w:sz="4" w:space="0"/>
              <w:left w:val="single" w:color="auto" w:sz="4" w:space="0"/>
            </w:tcBorders>
            <w:shd w:val="clear" w:color="auto" w:fill="FFFFFF"/>
            <w:vAlign w:val="center"/>
          </w:tcPr>
          <w:p>
            <w:pPr>
              <w:pStyle w:val="8"/>
              <w:keepNext w:val="0"/>
              <w:keepLines w:val="0"/>
              <w:widowControl w:val="0"/>
              <w:shd w:val="clear" w:color="auto" w:fill="auto"/>
              <w:bidi w:val="0"/>
              <w:spacing w:before="0" w:after="0" w:line="259" w:lineRule="exact"/>
              <w:ind w:left="0" w:right="0" w:firstLine="0"/>
              <w:jc w:val="center"/>
              <w:rPr>
                <w:sz w:val="20"/>
                <w:szCs w:val="20"/>
              </w:rPr>
            </w:pPr>
            <w:r>
              <w:rPr>
                <w:color w:val="000000"/>
                <w:spacing w:val="0"/>
                <w:w w:val="100"/>
                <w:position w:val="0"/>
                <w:sz w:val="20"/>
                <w:szCs w:val="20"/>
              </w:rPr>
              <w:t>其他 结果</w:t>
            </w:r>
          </w:p>
        </w:tc>
        <w:tc>
          <w:tcPr>
            <w:vMerge w:val="restart"/>
            <w:tcBorders>
              <w:top w:val="single" w:color="auto" w:sz="4" w:space="0"/>
              <w:left w:val="single" w:color="auto" w:sz="4" w:space="0"/>
            </w:tcBorders>
            <w:shd w:val="clear" w:color="auto" w:fill="FFFFFF"/>
            <w:vAlign w:val="center"/>
          </w:tcPr>
          <w:p>
            <w:pPr>
              <w:pStyle w:val="8"/>
              <w:keepNext w:val="0"/>
              <w:keepLines w:val="0"/>
              <w:widowControl w:val="0"/>
              <w:shd w:val="clear" w:color="auto" w:fill="auto"/>
              <w:bidi w:val="0"/>
              <w:spacing w:before="0" w:after="0" w:line="269" w:lineRule="exact"/>
              <w:ind w:left="0" w:right="0" w:firstLine="0"/>
              <w:jc w:val="center"/>
              <w:rPr>
                <w:sz w:val="20"/>
                <w:szCs w:val="20"/>
              </w:rPr>
            </w:pPr>
            <w:r>
              <w:rPr>
                <w:color w:val="000000"/>
                <w:spacing w:val="0"/>
                <w:w w:val="100"/>
                <w:position w:val="0"/>
                <w:sz w:val="20"/>
                <w:szCs w:val="20"/>
              </w:rPr>
              <w:t>尚未 审结</w:t>
            </w:r>
          </w:p>
        </w:tc>
        <w:tc>
          <w:tcPr>
            <w:vMerge w:val="restart"/>
            <w:tcBorders>
              <w:top w:val="single" w:color="auto" w:sz="4" w:space="0"/>
              <w:left w:val="single" w:color="auto" w:sz="4" w:space="0"/>
            </w:tcBorders>
            <w:shd w:val="clear" w:color="auto" w:fill="FFFFFF"/>
            <w:textDirection w:val="tbRlV"/>
            <w:vAlign w:val="bottom"/>
          </w:tcPr>
          <w:p>
            <w:pPr>
              <w:pStyle w:val="10"/>
              <w:keepNext w:val="0"/>
              <w:keepLines w:val="0"/>
              <w:widowControl w:val="0"/>
              <w:shd w:val="clear" w:color="auto" w:fill="auto"/>
              <w:bidi w:val="0"/>
              <w:spacing w:before="0" w:after="0" w:line="240" w:lineRule="auto"/>
              <w:ind w:left="0" w:right="0" w:firstLine="0"/>
              <w:jc w:val="center"/>
            </w:pPr>
            <w:r>
              <w:rPr>
                <w:color w:val="000000"/>
                <w:spacing w:val="0"/>
                <w:w w:val="100"/>
                <w:position w:val="0"/>
              </w:rPr>
              <w:t>总计</w:t>
            </w:r>
          </w:p>
        </w:tc>
        <w:tc>
          <w:tcPr>
            <w:gridSpan w:val="5"/>
            <w:tcBorders>
              <w:top w:val="single" w:color="auto" w:sz="4" w:space="0"/>
              <w:left w:val="single" w:color="auto" w:sz="4" w:space="0"/>
            </w:tcBorders>
            <w:shd w:val="clear" w:color="auto" w:fill="FFFFFF"/>
            <w:vAlign w:val="center"/>
          </w:tcPr>
          <w:p>
            <w:pPr>
              <w:pStyle w:val="8"/>
              <w:keepNext w:val="0"/>
              <w:keepLines w:val="0"/>
              <w:widowControl w:val="0"/>
              <w:shd w:val="clear" w:color="auto" w:fill="auto"/>
              <w:bidi w:val="0"/>
              <w:spacing w:before="0" w:after="0" w:line="240" w:lineRule="auto"/>
              <w:ind w:left="0" w:right="0" w:firstLine="0"/>
              <w:jc w:val="center"/>
              <w:rPr>
                <w:sz w:val="20"/>
                <w:szCs w:val="20"/>
              </w:rPr>
            </w:pPr>
            <w:r>
              <w:rPr>
                <w:color w:val="000000"/>
                <w:spacing w:val="0"/>
                <w:w w:val="100"/>
                <w:position w:val="0"/>
                <w:sz w:val="20"/>
                <w:szCs w:val="20"/>
              </w:rPr>
              <w:t>未经复议直接起诉</w:t>
            </w:r>
          </w:p>
        </w:tc>
        <w:tc>
          <w:tcPr>
            <w:gridSpan w:val="5"/>
            <w:tcBorders>
              <w:top w:val="single" w:color="auto" w:sz="4" w:space="0"/>
              <w:left w:val="single" w:color="auto" w:sz="4" w:space="0"/>
              <w:right w:val="single" w:color="auto" w:sz="4" w:space="0"/>
            </w:tcBorders>
            <w:shd w:val="clear" w:color="auto" w:fill="FFFFFF"/>
            <w:vAlign w:val="center"/>
          </w:tcPr>
          <w:p>
            <w:pPr>
              <w:pStyle w:val="8"/>
              <w:keepNext w:val="0"/>
              <w:keepLines w:val="0"/>
              <w:widowControl w:val="0"/>
              <w:shd w:val="clear" w:color="auto" w:fill="auto"/>
              <w:bidi w:val="0"/>
              <w:spacing w:before="0" w:after="0" w:line="240" w:lineRule="auto"/>
              <w:ind w:left="0" w:right="0" w:firstLine="0"/>
              <w:jc w:val="center"/>
              <w:rPr>
                <w:sz w:val="20"/>
                <w:szCs w:val="20"/>
              </w:rPr>
            </w:pPr>
            <w:r>
              <w:rPr>
                <w:color w:val="000000"/>
                <w:spacing w:val="0"/>
                <w:w w:val="100"/>
                <w:position w:val="0"/>
                <w:sz w:val="20"/>
                <w:szCs w:val="20"/>
              </w:rPr>
              <w:t>复议后起诉</w:t>
            </w:r>
          </w:p>
        </w:tc>
      </w:tr>
      <w:tr>
        <w:tblPrEx>
          <w:tblCellMar>
            <w:top w:w="0" w:type="dxa"/>
            <w:left w:w="10" w:type="dxa"/>
            <w:bottom w:w="0" w:type="dxa"/>
            <w:right w:w="10" w:type="dxa"/>
          </w:tblCellMar>
        </w:tblPrEx>
        <w:trPr>
          <w:trHeight w:val="850" w:hRule="exact"/>
          <w:jc w:val="center"/>
        </w:trPr>
        <w:tc>
          <w:tcPr>
            <w:vMerge w:val="continue"/>
            <w:tcBorders>
              <w:left w:val="single" w:color="auto" w:sz="4" w:space="0"/>
            </w:tcBorders>
            <w:shd w:val="clear" w:color="auto" w:fill="FFFFFF"/>
            <w:vAlign w:val="center"/>
          </w:tcPr>
          <w:p/>
        </w:tc>
        <w:tc>
          <w:tcPr>
            <w:vMerge w:val="continue"/>
            <w:tcBorders>
              <w:left w:val="single" w:color="auto" w:sz="4" w:space="0"/>
            </w:tcBorders>
            <w:shd w:val="clear" w:color="auto" w:fill="FFFFFF"/>
            <w:vAlign w:val="center"/>
          </w:tcPr>
          <w:p/>
        </w:tc>
        <w:tc>
          <w:tcPr>
            <w:vMerge w:val="continue"/>
            <w:tcBorders>
              <w:left w:val="single" w:color="auto" w:sz="4" w:space="0"/>
            </w:tcBorders>
            <w:shd w:val="clear" w:color="auto" w:fill="FFFFFF"/>
            <w:vAlign w:val="center"/>
          </w:tcPr>
          <w:p/>
        </w:tc>
        <w:tc>
          <w:tcPr>
            <w:vMerge w:val="continue"/>
            <w:tcBorders>
              <w:left w:val="single" w:color="auto" w:sz="4" w:space="0"/>
            </w:tcBorders>
            <w:shd w:val="clear" w:color="auto" w:fill="FFFFFF"/>
            <w:vAlign w:val="center"/>
          </w:tcPr>
          <w:p/>
        </w:tc>
        <w:tc>
          <w:tcPr>
            <w:vMerge w:val="continue"/>
            <w:tcBorders>
              <w:left w:val="single" w:color="auto" w:sz="4" w:space="0"/>
            </w:tcBorders>
            <w:shd w:val="clear" w:color="auto" w:fill="FFFFFF"/>
            <w:textDirection w:val="tbRlV"/>
            <w:vAlign w:val="bottom"/>
          </w:tcPr>
          <w:p/>
        </w:tc>
        <w:tc>
          <w:tcPr>
            <w:tcBorders>
              <w:top w:val="single" w:color="auto" w:sz="4" w:space="0"/>
              <w:left w:val="single" w:color="auto" w:sz="4" w:space="0"/>
            </w:tcBorders>
            <w:shd w:val="clear" w:color="auto" w:fill="FFFFFF"/>
            <w:vAlign w:val="center"/>
          </w:tcPr>
          <w:p>
            <w:pPr>
              <w:pStyle w:val="8"/>
              <w:keepNext w:val="0"/>
              <w:keepLines w:val="0"/>
              <w:widowControl w:val="0"/>
              <w:shd w:val="clear" w:color="auto" w:fill="auto"/>
              <w:bidi w:val="0"/>
              <w:spacing w:before="0" w:after="0" w:line="269" w:lineRule="exact"/>
              <w:ind w:left="0" w:right="0" w:firstLine="0"/>
              <w:jc w:val="center"/>
              <w:rPr>
                <w:sz w:val="20"/>
                <w:szCs w:val="20"/>
              </w:rPr>
            </w:pPr>
            <w:r>
              <w:rPr>
                <w:color w:val="000000"/>
                <w:spacing w:val="0"/>
                <w:w w:val="100"/>
                <w:position w:val="0"/>
                <w:sz w:val="20"/>
                <w:szCs w:val="20"/>
              </w:rPr>
              <w:t>结果 维持</w:t>
            </w:r>
          </w:p>
        </w:tc>
        <w:tc>
          <w:tcPr>
            <w:tcBorders>
              <w:top w:val="single" w:color="auto" w:sz="4" w:space="0"/>
              <w:left w:val="single" w:color="auto" w:sz="4" w:space="0"/>
            </w:tcBorders>
            <w:shd w:val="clear" w:color="auto" w:fill="FFFFFF"/>
            <w:vAlign w:val="center"/>
          </w:tcPr>
          <w:p>
            <w:pPr>
              <w:pStyle w:val="8"/>
              <w:keepNext w:val="0"/>
              <w:keepLines w:val="0"/>
              <w:widowControl w:val="0"/>
              <w:shd w:val="clear" w:color="auto" w:fill="auto"/>
              <w:bidi w:val="0"/>
              <w:spacing w:before="0" w:after="0" w:line="254" w:lineRule="exact"/>
              <w:ind w:left="0" w:right="0" w:firstLine="0"/>
              <w:jc w:val="left"/>
              <w:rPr>
                <w:sz w:val="20"/>
                <w:szCs w:val="20"/>
              </w:rPr>
            </w:pPr>
            <w:r>
              <w:rPr>
                <w:color w:val="000000"/>
                <w:spacing w:val="0"/>
                <w:w w:val="100"/>
                <w:position w:val="0"/>
                <w:sz w:val="20"/>
                <w:szCs w:val="20"/>
              </w:rPr>
              <w:t>结果 纠正</w:t>
            </w:r>
          </w:p>
        </w:tc>
        <w:tc>
          <w:tcPr>
            <w:tcBorders>
              <w:top w:val="single" w:color="auto" w:sz="4" w:space="0"/>
              <w:left w:val="single" w:color="auto" w:sz="4" w:space="0"/>
            </w:tcBorders>
            <w:shd w:val="clear" w:color="auto" w:fill="FFFFFF"/>
            <w:vAlign w:val="center"/>
          </w:tcPr>
          <w:p>
            <w:pPr>
              <w:pStyle w:val="8"/>
              <w:keepNext w:val="0"/>
              <w:keepLines w:val="0"/>
              <w:widowControl w:val="0"/>
              <w:shd w:val="clear" w:color="auto" w:fill="auto"/>
              <w:bidi w:val="0"/>
              <w:spacing w:before="0" w:after="0" w:line="259" w:lineRule="exact"/>
              <w:ind w:left="0" w:right="0" w:firstLine="0"/>
              <w:jc w:val="left"/>
              <w:rPr>
                <w:sz w:val="20"/>
                <w:szCs w:val="20"/>
              </w:rPr>
            </w:pPr>
            <w:r>
              <w:rPr>
                <w:color w:val="000000"/>
                <w:spacing w:val="0"/>
                <w:w w:val="100"/>
                <w:position w:val="0"/>
                <w:sz w:val="20"/>
                <w:szCs w:val="20"/>
              </w:rPr>
              <w:t>其他 结果</w:t>
            </w:r>
          </w:p>
        </w:tc>
        <w:tc>
          <w:tcPr>
            <w:tcBorders>
              <w:top w:val="single" w:color="auto" w:sz="4" w:space="0"/>
              <w:left w:val="single" w:color="auto" w:sz="4" w:space="0"/>
            </w:tcBorders>
            <w:shd w:val="clear" w:color="auto" w:fill="FFFFFF"/>
            <w:vAlign w:val="center"/>
          </w:tcPr>
          <w:p>
            <w:pPr>
              <w:pStyle w:val="8"/>
              <w:keepNext w:val="0"/>
              <w:keepLines w:val="0"/>
              <w:widowControl w:val="0"/>
              <w:shd w:val="clear" w:color="auto" w:fill="auto"/>
              <w:bidi w:val="0"/>
              <w:spacing w:before="0" w:after="0" w:line="269" w:lineRule="exact"/>
              <w:ind w:left="0" w:right="0" w:firstLine="0"/>
              <w:jc w:val="center"/>
              <w:rPr>
                <w:sz w:val="20"/>
                <w:szCs w:val="20"/>
              </w:rPr>
            </w:pPr>
            <w:r>
              <w:rPr>
                <w:color w:val="000000"/>
                <w:spacing w:val="0"/>
                <w:w w:val="100"/>
                <w:position w:val="0"/>
                <w:sz w:val="20"/>
                <w:szCs w:val="20"/>
              </w:rPr>
              <w:t>尚未 审结</w:t>
            </w:r>
          </w:p>
        </w:tc>
        <w:tc>
          <w:tcPr>
            <w:tcBorders>
              <w:top w:val="single" w:color="auto" w:sz="4" w:space="0"/>
              <w:left w:val="single" w:color="auto" w:sz="4" w:space="0"/>
            </w:tcBorders>
            <w:shd w:val="clear" w:color="auto" w:fill="FFFFFF"/>
            <w:textDirection w:val="tbRlV"/>
            <w:vAlign w:val="top"/>
          </w:tcPr>
          <w:p>
            <w:pPr>
              <w:pStyle w:val="10"/>
              <w:keepNext w:val="0"/>
              <w:keepLines w:val="0"/>
              <w:widowControl w:val="0"/>
              <w:shd w:val="clear" w:color="auto" w:fill="auto"/>
              <w:bidi w:val="0"/>
              <w:spacing w:before="160" w:after="0" w:line="240" w:lineRule="auto"/>
              <w:ind w:left="0" w:right="0" w:firstLine="220"/>
              <w:jc w:val="left"/>
            </w:pPr>
            <w:r>
              <w:rPr>
                <w:color w:val="000000"/>
                <w:spacing w:val="0"/>
                <w:w w:val="100"/>
                <w:position w:val="0"/>
              </w:rPr>
              <w:t>总计</w:t>
            </w:r>
          </w:p>
        </w:tc>
        <w:tc>
          <w:tcPr>
            <w:tcBorders>
              <w:top w:val="single" w:color="auto" w:sz="4" w:space="0"/>
              <w:left w:val="single" w:color="auto" w:sz="4" w:space="0"/>
            </w:tcBorders>
            <w:shd w:val="clear" w:color="auto" w:fill="FFFFFF"/>
            <w:vAlign w:val="center"/>
          </w:tcPr>
          <w:p>
            <w:pPr>
              <w:pStyle w:val="8"/>
              <w:keepNext w:val="0"/>
              <w:keepLines w:val="0"/>
              <w:widowControl w:val="0"/>
              <w:shd w:val="clear" w:color="auto" w:fill="auto"/>
              <w:bidi w:val="0"/>
              <w:spacing w:before="0" w:after="0" w:line="269" w:lineRule="exact"/>
              <w:ind w:left="0" w:right="0" w:firstLine="0"/>
              <w:jc w:val="center"/>
              <w:rPr>
                <w:sz w:val="20"/>
                <w:szCs w:val="20"/>
              </w:rPr>
            </w:pPr>
            <w:r>
              <w:rPr>
                <w:color w:val="000000"/>
                <w:spacing w:val="0"/>
                <w:w w:val="100"/>
                <w:position w:val="0"/>
                <w:sz w:val="20"/>
                <w:szCs w:val="20"/>
              </w:rPr>
              <w:t>结果 维持</w:t>
            </w:r>
          </w:p>
        </w:tc>
        <w:tc>
          <w:tcPr>
            <w:tcBorders>
              <w:top w:val="single" w:color="auto" w:sz="4" w:space="0"/>
              <w:left w:val="single" w:color="auto" w:sz="4" w:space="0"/>
            </w:tcBorders>
            <w:shd w:val="clear" w:color="auto" w:fill="FFFFFF"/>
            <w:vAlign w:val="center"/>
          </w:tcPr>
          <w:p>
            <w:pPr>
              <w:pStyle w:val="8"/>
              <w:keepNext w:val="0"/>
              <w:keepLines w:val="0"/>
              <w:widowControl w:val="0"/>
              <w:shd w:val="clear" w:color="auto" w:fill="auto"/>
              <w:bidi w:val="0"/>
              <w:spacing w:before="0" w:after="0" w:line="259" w:lineRule="exact"/>
              <w:ind w:left="0" w:right="0" w:firstLine="0"/>
              <w:jc w:val="center"/>
              <w:rPr>
                <w:sz w:val="20"/>
                <w:szCs w:val="20"/>
              </w:rPr>
            </w:pPr>
            <w:r>
              <w:rPr>
                <w:color w:val="000000"/>
                <w:spacing w:val="0"/>
                <w:w w:val="100"/>
                <w:position w:val="0"/>
                <w:sz w:val="20"/>
                <w:szCs w:val="20"/>
              </w:rPr>
              <w:t>结果 纠正</w:t>
            </w:r>
          </w:p>
        </w:tc>
        <w:tc>
          <w:tcPr>
            <w:tcBorders>
              <w:top w:val="single" w:color="auto" w:sz="4" w:space="0"/>
              <w:left w:val="single" w:color="auto" w:sz="4" w:space="0"/>
            </w:tcBorders>
            <w:shd w:val="clear" w:color="auto" w:fill="FFFFFF"/>
            <w:vAlign w:val="center"/>
          </w:tcPr>
          <w:p>
            <w:pPr>
              <w:pStyle w:val="8"/>
              <w:keepNext w:val="0"/>
              <w:keepLines w:val="0"/>
              <w:widowControl w:val="0"/>
              <w:shd w:val="clear" w:color="auto" w:fill="auto"/>
              <w:bidi w:val="0"/>
              <w:spacing w:before="0" w:after="0" w:line="264" w:lineRule="exact"/>
              <w:ind w:left="0" w:right="0" w:firstLine="0"/>
              <w:jc w:val="left"/>
              <w:rPr>
                <w:sz w:val="20"/>
                <w:szCs w:val="20"/>
              </w:rPr>
            </w:pPr>
            <w:r>
              <w:rPr>
                <w:color w:val="000000"/>
                <w:spacing w:val="0"/>
                <w:w w:val="100"/>
                <w:position w:val="0"/>
                <w:sz w:val="20"/>
                <w:szCs w:val="20"/>
              </w:rPr>
              <w:t>其他 结果</w:t>
            </w:r>
          </w:p>
        </w:tc>
        <w:tc>
          <w:tcPr>
            <w:tcBorders>
              <w:top w:val="single" w:color="auto" w:sz="4" w:space="0"/>
              <w:left w:val="single" w:color="auto" w:sz="4" w:space="0"/>
            </w:tcBorders>
            <w:shd w:val="clear" w:color="auto" w:fill="FFFFFF"/>
            <w:vAlign w:val="center"/>
          </w:tcPr>
          <w:p>
            <w:pPr>
              <w:pStyle w:val="8"/>
              <w:keepNext w:val="0"/>
              <w:keepLines w:val="0"/>
              <w:widowControl w:val="0"/>
              <w:shd w:val="clear" w:color="auto" w:fill="auto"/>
              <w:bidi w:val="0"/>
              <w:spacing w:before="0" w:after="0" w:line="264" w:lineRule="exact"/>
              <w:ind w:left="0" w:right="0" w:firstLine="0"/>
              <w:jc w:val="center"/>
              <w:rPr>
                <w:sz w:val="20"/>
                <w:szCs w:val="20"/>
              </w:rPr>
            </w:pPr>
            <w:r>
              <w:rPr>
                <w:color w:val="000000"/>
                <w:spacing w:val="0"/>
                <w:w w:val="100"/>
                <w:position w:val="0"/>
                <w:sz w:val="20"/>
                <w:szCs w:val="20"/>
              </w:rPr>
              <w:t>尚未 审结</w:t>
            </w:r>
          </w:p>
        </w:tc>
        <w:tc>
          <w:tcPr>
            <w:tcBorders>
              <w:top w:val="single" w:color="auto" w:sz="4" w:space="0"/>
              <w:left w:val="single" w:color="auto" w:sz="4" w:space="0"/>
              <w:right w:val="single" w:color="auto" w:sz="4" w:space="0"/>
            </w:tcBorders>
            <w:shd w:val="clear" w:color="auto" w:fill="FFFFFF"/>
            <w:textDirection w:val="tbRlV"/>
            <w:vAlign w:val="top"/>
          </w:tcPr>
          <w:p>
            <w:pPr>
              <w:pStyle w:val="10"/>
              <w:keepNext w:val="0"/>
              <w:keepLines w:val="0"/>
              <w:widowControl w:val="0"/>
              <w:shd w:val="clear" w:color="auto" w:fill="auto"/>
              <w:bidi w:val="0"/>
              <w:spacing w:before="180" w:after="0" w:line="240" w:lineRule="auto"/>
              <w:ind w:left="0" w:right="0" w:firstLine="220"/>
              <w:jc w:val="left"/>
            </w:pPr>
            <w:r>
              <w:rPr>
                <w:color w:val="000000"/>
                <w:spacing w:val="0"/>
                <w:w w:val="100"/>
                <w:position w:val="0"/>
              </w:rPr>
              <w:t>总计</w:t>
            </w:r>
          </w:p>
        </w:tc>
      </w:tr>
      <w:tr>
        <w:tblPrEx>
          <w:tblCellMar>
            <w:top w:w="0" w:type="dxa"/>
            <w:left w:w="10" w:type="dxa"/>
            <w:bottom w:w="0" w:type="dxa"/>
            <w:right w:w="10" w:type="dxa"/>
          </w:tblCellMar>
        </w:tblPrEx>
        <w:trPr>
          <w:trHeight w:val="355" w:hRule="exact"/>
          <w:jc w:val="center"/>
        </w:trPr>
        <w:tc>
          <w:tcPr>
            <w:tcBorders>
              <w:top w:val="single" w:color="auto" w:sz="4" w:space="0"/>
              <w:left w:val="single" w:color="auto" w:sz="4" w:space="0"/>
              <w:bottom w:val="single" w:color="auto" w:sz="4" w:space="0"/>
            </w:tcBorders>
            <w:shd w:val="clear" w:color="auto" w:fill="FFFFFF"/>
            <w:vAlign w:val="top"/>
          </w:tcPr>
          <w:p>
            <w:pPr>
              <w:widowControl w:val="0"/>
              <w:jc w:val="center"/>
              <w:rPr>
                <w:rFonts w:hint="eastAsia"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top"/>
          </w:tcPr>
          <w:p>
            <w:pPr>
              <w:widowControl w:val="0"/>
              <w:jc w:val="center"/>
              <w:rPr>
                <w:rFonts w:hint="eastAsia"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top"/>
          </w:tcPr>
          <w:p>
            <w:pPr>
              <w:widowControl w:val="0"/>
              <w:jc w:val="center"/>
              <w:rPr>
                <w:rFonts w:hint="eastAsia"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top"/>
          </w:tcPr>
          <w:p>
            <w:pPr>
              <w:widowControl w:val="0"/>
              <w:jc w:val="center"/>
              <w:rPr>
                <w:rFonts w:hint="eastAsia"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top"/>
          </w:tcPr>
          <w:p>
            <w:pPr>
              <w:widowControl w:val="0"/>
              <w:jc w:val="center"/>
              <w:rPr>
                <w:rFonts w:hint="eastAsia"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top"/>
          </w:tcPr>
          <w:p>
            <w:pPr>
              <w:widowControl w:val="0"/>
              <w:jc w:val="center"/>
              <w:rPr>
                <w:rFonts w:hint="eastAsia"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top"/>
          </w:tcPr>
          <w:p>
            <w:pPr>
              <w:widowControl w:val="0"/>
              <w:jc w:val="center"/>
              <w:rPr>
                <w:rFonts w:hint="eastAsia"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top"/>
          </w:tcPr>
          <w:p>
            <w:pPr>
              <w:widowControl w:val="0"/>
              <w:jc w:val="center"/>
              <w:rPr>
                <w:rFonts w:hint="eastAsia"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top"/>
          </w:tcPr>
          <w:p>
            <w:pPr>
              <w:widowControl w:val="0"/>
              <w:jc w:val="center"/>
              <w:rPr>
                <w:rFonts w:hint="eastAsia"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top"/>
          </w:tcPr>
          <w:p>
            <w:pPr>
              <w:widowControl w:val="0"/>
              <w:jc w:val="center"/>
              <w:rPr>
                <w:rFonts w:hint="eastAsia"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top"/>
          </w:tcPr>
          <w:p>
            <w:pPr>
              <w:widowControl w:val="0"/>
              <w:jc w:val="center"/>
              <w:rPr>
                <w:rFonts w:hint="eastAsia"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top"/>
          </w:tcPr>
          <w:p>
            <w:pPr>
              <w:widowControl w:val="0"/>
              <w:jc w:val="center"/>
              <w:rPr>
                <w:rFonts w:hint="eastAsia"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top"/>
          </w:tcPr>
          <w:p>
            <w:pPr>
              <w:widowControl w:val="0"/>
              <w:jc w:val="center"/>
              <w:rPr>
                <w:rFonts w:hint="eastAsia"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top"/>
          </w:tcPr>
          <w:p>
            <w:pPr>
              <w:widowControl w:val="0"/>
              <w:jc w:val="center"/>
              <w:rPr>
                <w:rFonts w:hint="eastAsia"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c>
          <w:tcPr>
            <w:tcBorders>
              <w:top w:val="single" w:color="auto" w:sz="4" w:space="0"/>
              <w:left w:val="single" w:color="auto" w:sz="4" w:space="0"/>
              <w:bottom w:val="single" w:color="auto" w:sz="4" w:space="0"/>
              <w:right w:val="single" w:color="auto" w:sz="4" w:space="0"/>
            </w:tcBorders>
            <w:shd w:val="clear" w:color="auto" w:fill="FFFFFF"/>
            <w:vAlign w:val="top"/>
          </w:tcPr>
          <w:p>
            <w:pPr>
              <w:widowControl w:val="0"/>
              <w:jc w:val="center"/>
              <w:rPr>
                <w:rFonts w:hint="eastAsia" w:asciiTheme="minorEastAsia" w:hAnsiTheme="minorEastAsia" w:eastAsiaTheme="minorEastAsia" w:cstheme="minorEastAsia"/>
                <w:sz w:val="22"/>
                <w:szCs w:val="22"/>
                <w:lang w:val="en-US" w:eastAsia="zh-CN"/>
              </w:rPr>
            </w:pPr>
            <w:r>
              <w:rPr>
                <w:rFonts w:hint="eastAsia" w:asciiTheme="minorEastAsia" w:hAnsiTheme="minorEastAsia" w:cstheme="minorEastAsia"/>
                <w:sz w:val="22"/>
                <w:szCs w:val="22"/>
                <w:lang w:val="en-US" w:eastAsia="zh-CN"/>
              </w:rPr>
              <w:t>0</w:t>
            </w:r>
          </w:p>
        </w:tc>
      </w:tr>
    </w:tbl>
    <w:p>
      <w:pPr>
        <w:pStyle w:val="7"/>
        <w:keepNext w:val="0"/>
        <w:keepLines w:val="0"/>
        <w:pageBreakBefore w:val="0"/>
        <w:widowControl w:val="0"/>
        <w:numPr>
          <w:ilvl w:val="0"/>
          <w:numId w:val="0"/>
        </w:numPr>
        <w:shd w:val="clear" w:color="auto" w:fill="auto"/>
        <w:tabs>
          <w:tab w:val="left" w:pos="1204"/>
        </w:tabs>
        <w:kinsoku/>
        <w:wordWrap/>
        <w:overflowPunct/>
        <w:topLinePunct w:val="0"/>
        <w:autoSpaceDE/>
        <w:autoSpaceDN/>
        <w:bidi w:val="0"/>
        <w:adjustRightInd/>
        <w:snapToGrid/>
        <w:spacing w:before="0" w:line="600" w:lineRule="exact"/>
        <w:ind w:right="0" w:rightChars="0" w:firstLine="640" w:firstLineChars="200"/>
        <w:jc w:val="both"/>
        <w:textAlignment w:val="auto"/>
        <w:outlineLvl w:val="9"/>
        <w:rPr>
          <w:rFonts w:hint="default" w:ascii="Times New Roman" w:hAnsi="Times New Roman" w:eastAsia="黑体" w:cs="Times New Roman"/>
          <w:color w:val="000000"/>
          <w:spacing w:val="0"/>
          <w:w w:val="100"/>
          <w:position w:val="0"/>
          <w:sz w:val="32"/>
          <w:szCs w:val="32"/>
        </w:rPr>
      </w:pPr>
      <w:r>
        <w:rPr>
          <w:rFonts w:hint="eastAsia" w:ascii="Times New Roman" w:hAnsi="Times New Roman" w:eastAsia="黑体" w:cs="Times New Roman"/>
          <w:color w:val="000000"/>
          <w:spacing w:val="0"/>
          <w:w w:val="100"/>
          <w:position w:val="0"/>
          <w:sz w:val="32"/>
          <w:szCs w:val="32"/>
          <w:lang w:val="en-US" w:eastAsia="zh-CN"/>
        </w:rPr>
        <w:t>五、</w:t>
      </w:r>
      <w:r>
        <w:rPr>
          <w:rFonts w:hint="default" w:ascii="Times New Roman" w:hAnsi="Times New Roman" w:eastAsia="黑体" w:cs="Times New Roman"/>
          <w:color w:val="000000"/>
          <w:spacing w:val="0"/>
          <w:w w:val="100"/>
          <w:position w:val="0"/>
          <w:sz w:val="32"/>
          <w:szCs w:val="32"/>
        </w:rPr>
        <w:t>存在的主要问题及改进情况</w:t>
      </w:r>
    </w:p>
    <w:p>
      <w:pPr>
        <w:pStyle w:val="7"/>
        <w:keepNext w:val="0"/>
        <w:keepLines w:val="0"/>
        <w:pageBreakBefore w:val="0"/>
        <w:widowControl w:val="0"/>
        <w:numPr>
          <w:ilvl w:val="0"/>
          <w:numId w:val="0"/>
        </w:numPr>
        <w:shd w:val="clear" w:color="auto" w:fill="auto"/>
        <w:tabs>
          <w:tab w:val="left" w:pos="1204"/>
        </w:tabs>
        <w:kinsoku/>
        <w:wordWrap/>
        <w:overflowPunct/>
        <w:topLinePunct w:val="0"/>
        <w:autoSpaceDE/>
        <w:autoSpaceDN/>
        <w:bidi w:val="0"/>
        <w:adjustRightInd/>
        <w:snapToGrid/>
        <w:spacing w:before="0" w:line="600" w:lineRule="exact"/>
        <w:ind w:right="0" w:rightChars="0" w:firstLine="640" w:firstLineChars="200"/>
        <w:jc w:val="both"/>
        <w:textAlignment w:val="auto"/>
        <w:outlineLvl w:val="9"/>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lang w:val="en-US" w:eastAsia="zh-CN"/>
        </w:rPr>
        <w:t>2020年度</w:t>
      </w:r>
      <w:r>
        <w:rPr>
          <w:rFonts w:hint="default" w:ascii="Times New Roman" w:hAnsi="Times New Roman" w:eastAsia="仿宋_GB2312" w:cs="Times New Roman"/>
          <w:color w:val="000000"/>
          <w:sz w:val="32"/>
          <w:szCs w:val="32"/>
        </w:rPr>
        <w:t>我处政府信息公开工作虽然取得了一定的成效，但在政府信息公开的内容和形式、工作制度、工作效率和服务意识等方面还存在</w:t>
      </w:r>
      <w:r>
        <w:rPr>
          <w:rFonts w:hint="default" w:ascii="Times New Roman" w:hAnsi="Times New Roman" w:eastAsia="仿宋_GB2312" w:cs="Times New Roman"/>
          <w:color w:val="000000"/>
          <w:sz w:val="32"/>
          <w:szCs w:val="32"/>
          <w:lang w:eastAsia="zh-CN"/>
        </w:rPr>
        <w:t>着</w:t>
      </w:r>
      <w:r>
        <w:rPr>
          <w:rFonts w:hint="default" w:ascii="Times New Roman" w:hAnsi="Times New Roman" w:eastAsia="仿宋_GB2312" w:cs="Times New Roman"/>
          <w:color w:val="000000"/>
          <w:sz w:val="32"/>
          <w:szCs w:val="32"/>
        </w:rPr>
        <w:t>不足，与人民群众的要求还不相适应。一</w:t>
      </w:r>
      <w:r>
        <w:rPr>
          <w:rFonts w:hint="default" w:ascii="Times New Roman" w:hAnsi="Times New Roman" w:eastAsia="仿宋_GB2312" w:cs="Times New Roman"/>
          <w:color w:val="000000"/>
          <w:sz w:val="32"/>
          <w:szCs w:val="32"/>
          <w:lang w:eastAsia="zh-CN"/>
        </w:rPr>
        <w:t>方面</w:t>
      </w:r>
      <w:r>
        <w:rPr>
          <w:rFonts w:hint="default" w:ascii="Times New Roman" w:hAnsi="Times New Roman" w:eastAsia="仿宋_GB2312" w:cs="Times New Roman"/>
          <w:color w:val="000000"/>
          <w:sz w:val="32"/>
          <w:szCs w:val="32"/>
        </w:rPr>
        <w:t>是认识程度不高。公开内容</w:t>
      </w:r>
      <w:r>
        <w:rPr>
          <w:rFonts w:hint="default" w:ascii="Times New Roman" w:hAnsi="Times New Roman" w:eastAsia="仿宋_GB2312" w:cs="Times New Roman"/>
          <w:color w:val="000000"/>
          <w:sz w:val="32"/>
          <w:szCs w:val="32"/>
          <w:lang w:val="en-US" w:eastAsia="zh-CN"/>
        </w:rPr>
        <w:t>不够全面</w:t>
      </w:r>
      <w:r>
        <w:rPr>
          <w:rFonts w:hint="default" w:ascii="Times New Roman" w:hAnsi="Times New Roman" w:eastAsia="仿宋_GB2312" w:cs="Times New Roman"/>
          <w:color w:val="000000"/>
          <w:sz w:val="32"/>
          <w:szCs w:val="32"/>
        </w:rPr>
        <w:t>，对往年的</w:t>
      </w:r>
      <w:r>
        <w:rPr>
          <w:rFonts w:hint="default" w:ascii="Times New Roman" w:hAnsi="Times New Roman" w:eastAsia="仿宋_GB2312" w:cs="Times New Roman"/>
          <w:color w:val="000000"/>
          <w:sz w:val="32"/>
          <w:szCs w:val="32"/>
          <w:lang w:val="en-US" w:eastAsia="zh-CN"/>
        </w:rPr>
        <w:t>部门</w:t>
      </w:r>
      <w:r>
        <w:rPr>
          <w:rFonts w:hint="default" w:ascii="Times New Roman" w:hAnsi="Times New Roman" w:eastAsia="仿宋_GB2312" w:cs="Times New Roman"/>
          <w:color w:val="000000"/>
          <w:sz w:val="32"/>
          <w:szCs w:val="32"/>
        </w:rPr>
        <w:t>文件还需要逐个清理录入。</w:t>
      </w:r>
      <w:r>
        <w:rPr>
          <w:rFonts w:hint="default" w:ascii="Times New Roman" w:hAnsi="Times New Roman" w:eastAsia="仿宋_GB2312" w:cs="Times New Roman"/>
          <w:color w:val="000000"/>
          <w:sz w:val="32"/>
          <w:szCs w:val="32"/>
          <w:lang w:eastAsia="zh-CN"/>
        </w:rPr>
        <w:t>另一方面</w:t>
      </w:r>
      <w:r>
        <w:rPr>
          <w:rFonts w:hint="default" w:ascii="Times New Roman" w:hAnsi="Times New Roman" w:eastAsia="仿宋_GB2312" w:cs="Times New Roman"/>
          <w:color w:val="000000"/>
          <w:sz w:val="32"/>
          <w:szCs w:val="32"/>
        </w:rPr>
        <w:t>是信息更新还不够及时，公开质量有待提高。部分工作人员政府信息公开的意识有待进一步提高，主动公开政府信息的责任意识还比较薄弱。</w:t>
      </w:r>
    </w:p>
    <w:p>
      <w:pPr>
        <w:keepNext w:val="0"/>
        <w:keepLines w:val="0"/>
        <w:pageBreakBefore w:val="0"/>
        <w:widowControl w:val="0"/>
        <w:kinsoku/>
        <w:wordWrap/>
        <w:overflowPunct/>
        <w:topLinePunct w:val="0"/>
        <w:autoSpaceDE/>
        <w:autoSpaceDN/>
        <w:bidi w:val="0"/>
        <w:adjustRightInd/>
        <w:snapToGrid/>
        <w:spacing w:line="600" w:lineRule="exact"/>
        <w:ind w:right="0" w:rightChars="0" w:firstLine="640" w:firstLineChars="200"/>
        <w:jc w:val="both"/>
        <w:textAlignment w:val="auto"/>
        <w:outlineLvl w:val="9"/>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20</w:t>
      </w:r>
      <w:r>
        <w:rPr>
          <w:rFonts w:hint="default" w:ascii="Times New Roman" w:hAnsi="Times New Roman" w:eastAsia="仿宋_GB2312" w:cs="Times New Roman"/>
          <w:color w:val="000000"/>
          <w:sz w:val="32"/>
          <w:szCs w:val="32"/>
          <w:lang w:val="en-US" w:eastAsia="zh-CN"/>
        </w:rPr>
        <w:t>21</w:t>
      </w:r>
      <w:r>
        <w:rPr>
          <w:rFonts w:hint="eastAsia" w:ascii="Times New Roman" w:hAnsi="Times New Roman" w:eastAsia="仿宋_GB2312" w:cs="Times New Roman"/>
          <w:color w:val="000000"/>
          <w:sz w:val="32"/>
          <w:szCs w:val="32"/>
          <w:lang w:val="en-US" w:eastAsia="zh-CN"/>
        </w:rPr>
        <w:t>年度</w:t>
      </w:r>
      <w:r>
        <w:rPr>
          <w:rFonts w:hint="default" w:ascii="Times New Roman" w:hAnsi="Times New Roman" w:eastAsia="仿宋_GB2312" w:cs="Times New Roman"/>
          <w:color w:val="000000"/>
          <w:sz w:val="32"/>
          <w:szCs w:val="32"/>
        </w:rPr>
        <w:t>我处信息公开工作将重点做好以下</w:t>
      </w:r>
      <w:r>
        <w:rPr>
          <w:rFonts w:hint="default" w:ascii="Times New Roman" w:hAnsi="Times New Roman" w:eastAsia="仿宋_GB2312" w:cs="Times New Roman"/>
          <w:color w:val="000000"/>
          <w:sz w:val="32"/>
          <w:szCs w:val="32"/>
          <w:lang w:eastAsia="zh-CN"/>
        </w:rPr>
        <w:t>三</w:t>
      </w:r>
      <w:r>
        <w:rPr>
          <w:rFonts w:hint="default" w:ascii="Times New Roman" w:hAnsi="Times New Roman" w:eastAsia="仿宋_GB2312" w:cs="Times New Roman"/>
          <w:color w:val="000000"/>
          <w:sz w:val="32"/>
          <w:szCs w:val="32"/>
        </w:rPr>
        <w:t>方面工作：</w:t>
      </w:r>
    </w:p>
    <w:p>
      <w:pPr>
        <w:pStyle w:val="7"/>
        <w:keepNext w:val="0"/>
        <w:keepLines w:val="0"/>
        <w:pageBreakBefore w:val="0"/>
        <w:widowControl w:val="0"/>
        <w:numPr>
          <w:ilvl w:val="0"/>
          <w:numId w:val="0"/>
        </w:numPr>
        <w:shd w:val="clear" w:color="auto" w:fill="auto"/>
        <w:tabs>
          <w:tab w:val="left" w:pos="1204"/>
        </w:tabs>
        <w:kinsoku/>
        <w:wordWrap/>
        <w:overflowPunct/>
        <w:topLinePunct w:val="0"/>
        <w:autoSpaceDE/>
        <w:autoSpaceDN/>
        <w:bidi w:val="0"/>
        <w:adjustRightInd/>
        <w:snapToGrid/>
        <w:spacing w:before="0" w:line="600" w:lineRule="exact"/>
        <w:ind w:right="0" w:rightChars="0" w:firstLine="640" w:firstLineChars="200"/>
        <w:jc w:val="both"/>
        <w:textAlignment w:val="auto"/>
        <w:outlineLvl w:val="9"/>
        <w:rPr>
          <w:rFonts w:hint="default" w:ascii="Times New Roman" w:hAnsi="Times New Roman" w:eastAsia="仿宋_GB2312" w:cs="Times New Roman"/>
          <w:b w:val="0"/>
          <w:bCs w:val="0"/>
          <w:color w:val="000000" w:themeColor="text1"/>
          <w:sz w:val="32"/>
          <w:szCs w:val="32"/>
          <w:lang w:val="en-US" w:eastAsia="zh-CN"/>
          <w14:textFill>
            <w14:solidFill>
              <w14:schemeClr w14:val="tx1"/>
            </w14:solidFill>
          </w14:textFill>
        </w:rPr>
      </w:pPr>
      <w:r>
        <w:rPr>
          <w:rFonts w:hint="eastAsia" w:ascii="Times New Roman" w:hAnsi="Times New Roman" w:eastAsia="楷体_GB2312" w:cs="Times New Roman"/>
          <w:color w:val="000000"/>
          <w:sz w:val="32"/>
          <w:szCs w:val="32"/>
          <w:lang w:val="en-US" w:eastAsia="zh-CN"/>
        </w:rPr>
        <w:t>一是</w:t>
      </w:r>
      <w:r>
        <w:rPr>
          <w:rFonts w:hint="default" w:ascii="Times New Roman" w:hAnsi="Times New Roman" w:eastAsia="楷体_GB2312" w:cs="Times New Roman"/>
          <w:color w:val="000000"/>
          <w:sz w:val="32"/>
          <w:szCs w:val="32"/>
          <w:lang w:val="en-US" w:eastAsia="zh-CN"/>
        </w:rPr>
        <w:t>持续创新，提升服务</w:t>
      </w:r>
      <w:r>
        <w:rPr>
          <w:rFonts w:hint="default" w:ascii="Times New Roman" w:hAnsi="Times New Roman" w:eastAsia="楷体_GB2312" w:cs="Times New Roman"/>
          <w:color w:val="000000"/>
          <w:sz w:val="32"/>
          <w:szCs w:val="32"/>
        </w:rPr>
        <w:t>。</w:t>
      </w:r>
      <w:r>
        <w:rPr>
          <w:rFonts w:hint="default" w:ascii="Times New Roman" w:hAnsi="Times New Roman" w:eastAsia="仿宋_GB2312" w:cs="Times New Roman"/>
          <w:color w:val="000000"/>
          <w:sz w:val="32"/>
          <w:szCs w:val="32"/>
          <w:lang w:val="en-US" w:eastAsia="zh-CN"/>
        </w:rPr>
        <w:t>我处将以“政务公开体验区”建设为新起点，</w:t>
      </w:r>
      <w:r>
        <w:rPr>
          <w:rFonts w:hint="default" w:ascii="Times New Roman" w:hAnsi="Times New Roman" w:eastAsia="仿宋_GB2312" w:cs="Times New Roman"/>
          <w:b w:val="0"/>
          <w:bCs w:val="0"/>
          <w:color w:val="000000" w:themeColor="text1"/>
          <w:sz w:val="32"/>
          <w:szCs w:val="32"/>
          <w:lang w:val="en-US" w:eastAsia="zh-CN"/>
          <w14:textFill>
            <w14:solidFill>
              <w14:schemeClr w14:val="tx1"/>
            </w14:solidFill>
          </w14:textFill>
        </w:rPr>
        <w:t>强化责任意识，</w:t>
      </w:r>
      <w:r>
        <w:rPr>
          <w:rFonts w:hint="default" w:ascii="Times New Roman" w:hAnsi="Times New Roman" w:eastAsia="仿宋_GB2312" w:cs="Times New Roman"/>
          <w:color w:val="000000"/>
          <w:sz w:val="32"/>
          <w:szCs w:val="32"/>
          <w:lang w:val="en-US" w:eastAsia="zh-CN"/>
        </w:rPr>
        <w:t>继续完善</w:t>
      </w:r>
      <w:r>
        <w:rPr>
          <w:rFonts w:hint="default" w:ascii="Times New Roman" w:hAnsi="Times New Roman" w:eastAsia="仿宋_GB2312" w:cs="Times New Roman"/>
          <w:b w:val="0"/>
          <w:bCs w:val="0"/>
          <w:color w:val="000000" w:themeColor="text1"/>
          <w:sz w:val="32"/>
          <w:szCs w:val="32"/>
          <w:lang w:val="en-US" w:eastAsia="zh-CN"/>
          <w14:textFill>
            <w14:solidFill>
              <w14:schemeClr w14:val="tx1"/>
            </w14:solidFill>
          </w14:textFill>
        </w:rPr>
        <w:t>《孙家疃街道办事处试点领域基层政务公开标准目录汇编》（初稿），着力提升政府信息主动公开、依申请公开工作服务水平。</w:t>
      </w:r>
    </w:p>
    <w:p>
      <w:pPr>
        <w:pStyle w:val="7"/>
        <w:keepNext w:val="0"/>
        <w:keepLines w:val="0"/>
        <w:pageBreakBefore w:val="0"/>
        <w:widowControl w:val="0"/>
        <w:numPr>
          <w:ilvl w:val="0"/>
          <w:numId w:val="0"/>
        </w:numPr>
        <w:shd w:val="clear" w:color="auto" w:fill="auto"/>
        <w:tabs>
          <w:tab w:val="left" w:pos="1204"/>
        </w:tabs>
        <w:kinsoku/>
        <w:wordWrap/>
        <w:overflowPunct/>
        <w:topLinePunct w:val="0"/>
        <w:autoSpaceDE/>
        <w:autoSpaceDN/>
        <w:bidi w:val="0"/>
        <w:adjustRightInd/>
        <w:snapToGrid/>
        <w:spacing w:before="0" w:line="600" w:lineRule="exact"/>
        <w:ind w:right="0" w:rightChars="0" w:firstLine="640" w:firstLineChars="200"/>
        <w:jc w:val="both"/>
        <w:textAlignment w:val="auto"/>
        <w:outlineLvl w:val="9"/>
        <w:rPr>
          <w:rFonts w:hint="default" w:ascii="Times New Roman" w:hAnsi="Times New Roman" w:eastAsia="仿宋_GB2312" w:cs="Times New Roman"/>
          <w:b w:val="0"/>
          <w:i w:val="0"/>
          <w:caps w:val="0"/>
          <w:color w:val="000000"/>
          <w:spacing w:val="0"/>
          <w:sz w:val="32"/>
          <w:szCs w:val="32"/>
          <w:shd w:val="clear" w:color="auto" w:fill="FFFFFF"/>
        </w:rPr>
      </w:pPr>
      <w:r>
        <w:rPr>
          <w:rFonts w:hint="eastAsia" w:ascii="Times New Roman" w:hAnsi="Times New Roman" w:eastAsia="楷体_GB2312" w:cs="Times New Roman"/>
          <w:b w:val="0"/>
          <w:i w:val="0"/>
          <w:caps w:val="0"/>
          <w:color w:val="000000"/>
          <w:spacing w:val="0"/>
          <w:sz w:val="32"/>
          <w:szCs w:val="32"/>
          <w:shd w:val="clear" w:color="auto" w:fill="FFFFFF"/>
          <w:lang w:val="en-US" w:eastAsia="zh-CN"/>
        </w:rPr>
        <w:t>二是</w:t>
      </w:r>
      <w:r>
        <w:rPr>
          <w:rFonts w:hint="default" w:ascii="Times New Roman" w:hAnsi="Times New Roman" w:eastAsia="楷体_GB2312" w:cs="Times New Roman"/>
          <w:b w:val="0"/>
          <w:i w:val="0"/>
          <w:caps w:val="0"/>
          <w:color w:val="000000"/>
          <w:spacing w:val="0"/>
          <w:sz w:val="32"/>
          <w:szCs w:val="32"/>
          <w:shd w:val="clear" w:color="auto" w:fill="FFFFFF"/>
          <w:lang w:eastAsia="zh-CN"/>
        </w:rPr>
        <w:t>做</w:t>
      </w:r>
      <w:r>
        <w:rPr>
          <w:rFonts w:hint="default" w:ascii="Times New Roman" w:hAnsi="Times New Roman" w:eastAsia="楷体_GB2312" w:cs="Times New Roman"/>
          <w:b w:val="0"/>
          <w:i w:val="0"/>
          <w:caps w:val="0"/>
          <w:color w:val="000000"/>
          <w:spacing w:val="0"/>
          <w:sz w:val="32"/>
          <w:szCs w:val="32"/>
          <w:shd w:val="clear" w:color="auto" w:fill="FFFFFF"/>
        </w:rPr>
        <w:t>好自查，及时整改</w:t>
      </w:r>
      <w:r>
        <w:rPr>
          <w:rFonts w:hint="default" w:ascii="Times New Roman" w:hAnsi="Times New Roman" w:eastAsia="楷体_GB2312" w:cs="Times New Roman"/>
          <w:b w:val="0"/>
          <w:i w:val="0"/>
          <w:caps w:val="0"/>
          <w:color w:val="000000"/>
          <w:spacing w:val="0"/>
          <w:sz w:val="32"/>
          <w:szCs w:val="32"/>
          <w:shd w:val="clear" w:color="auto" w:fill="FFFFFF"/>
          <w:lang w:eastAsia="zh-CN"/>
        </w:rPr>
        <w:t>。</w:t>
      </w:r>
      <w:r>
        <w:rPr>
          <w:rFonts w:hint="default" w:ascii="Times New Roman" w:hAnsi="Times New Roman" w:eastAsia="仿宋_GB2312" w:cs="Times New Roman"/>
          <w:b w:val="0"/>
          <w:i w:val="0"/>
          <w:caps w:val="0"/>
          <w:color w:val="000000"/>
          <w:spacing w:val="0"/>
          <w:sz w:val="32"/>
          <w:szCs w:val="32"/>
          <w:shd w:val="clear" w:color="auto" w:fill="FFFFFF"/>
        </w:rPr>
        <w:t>定期对</w:t>
      </w:r>
      <w:r>
        <w:rPr>
          <w:rFonts w:hint="default" w:ascii="Times New Roman" w:hAnsi="Times New Roman" w:eastAsia="仿宋_GB2312" w:cs="Times New Roman"/>
          <w:b w:val="0"/>
          <w:i w:val="0"/>
          <w:caps w:val="0"/>
          <w:color w:val="000000"/>
          <w:spacing w:val="0"/>
          <w:sz w:val="32"/>
          <w:szCs w:val="32"/>
          <w:shd w:val="clear" w:color="auto" w:fill="FFFFFF"/>
          <w:lang w:val="en-US" w:eastAsia="zh-CN"/>
        </w:rPr>
        <w:t>政府</w:t>
      </w:r>
      <w:r>
        <w:rPr>
          <w:rFonts w:hint="default" w:ascii="Times New Roman" w:hAnsi="Times New Roman" w:eastAsia="仿宋_GB2312" w:cs="Times New Roman"/>
          <w:b w:val="0"/>
          <w:i w:val="0"/>
          <w:caps w:val="0"/>
          <w:color w:val="000000"/>
          <w:spacing w:val="0"/>
          <w:sz w:val="32"/>
          <w:szCs w:val="32"/>
          <w:shd w:val="clear" w:color="auto" w:fill="FFFFFF"/>
        </w:rPr>
        <w:t>网站</w:t>
      </w:r>
      <w:r>
        <w:rPr>
          <w:rFonts w:hint="default" w:ascii="Times New Roman" w:hAnsi="Times New Roman" w:eastAsia="仿宋_GB2312" w:cs="Times New Roman"/>
          <w:b w:val="0"/>
          <w:i w:val="0"/>
          <w:caps w:val="0"/>
          <w:color w:val="000000"/>
          <w:spacing w:val="0"/>
          <w:sz w:val="32"/>
          <w:szCs w:val="32"/>
          <w:shd w:val="clear" w:color="auto" w:fill="FFFFFF"/>
          <w:lang w:eastAsia="zh-CN"/>
        </w:rPr>
        <w:t>、</w:t>
      </w:r>
      <w:r>
        <w:rPr>
          <w:rFonts w:hint="default" w:ascii="Times New Roman" w:hAnsi="Times New Roman" w:eastAsia="仿宋_GB2312" w:cs="Times New Roman"/>
          <w:b w:val="0"/>
          <w:i w:val="0"/>
          <w:caps w:val="0"/>
          <w:color w:val="000000"/>
          <w:spacing w:val="0"/>
          <w:sz w:val="32"/>
          <w:szCs w:val="32"/>
          <w:shd w:val="clear" w:color="auto" w:fill="FFFFFF"/>
          <w:lang w:val="en-US" w:eastAsia="zh-CN"/>
        </w:rPr>
        <w:t>政务新媒体</w:t>
      </w:r>
      <w:r>
        <w:rPr>
          <w:rFonts w:hint="default" w:ascii="Times New Roman" w:hAnsi="Times New Roman" w:eastAsia="仿宋_GB2312" w:cs="Times New Roman"/>
          <w:b w:val="0"/>
          <w:i w:val="0"/>
          <w:caps w:val="0"/>
          <w:color w:val="000000"/>
          <w:spacing w:val="0"/>
          <w:sz w:val="32"/>
          <w:szCs w:val="32"/>
          <w:shd w:val="clear" w:color="auto" w:fill="FFFFFF"/>
        </w:rPr>
        <w:t>进行自查，对没更新的信息即时更新、更新不足的即时补足、版面不规范齐全的即时联系调整、网站标识不规范的即时联系进行规范。</w:t>
      </w:r>
    </w:p>
    <w:p>
      <w:pPr>
        <w:keepNext w:val="0"/>
        <w:keepLines w:val="0"/>
        <w:pageBreakBefore w:val="0"/>
        <w:numPr>
          <w:ilvl w:val="0"/>
          <w:numId w:val="0"/>
        </w:numPr>
        <w:kinsoku/>
        <w:wordWrap/>
        <w:overflowPunct/>
        <w:topLinePunct w:val="0"/>
        <w:autoSpaceDE/>
        <w:autoSpaceDN/>
        <w:bidi w:val="0"/>
        <w:adjustRightInd/>
        <w:snapToGrid/>
        <w:spacing w:line="600" w:lineRule="exact"/>
        <w:ind w:firstLine="640" w:firstLineChars="200"/>
        <w:jc w:val="both"/>
        <w:textAlignment w:val="auto"/>
        <w:outlineLvl w:val="9"/>
        <w:rPr>
          <w:rFonts w:hint="default" w:ascii="Times New Roman" w:hAnsi="Times New Roman" w:eastAsia="仿宋_GB2312" w:cs="Times New Roman"/>
          <w:b w:val="0"/>
          <w:bCs/>
          <w:i w:val="0"/>
          <w:caps w:val="0"/>
          <w:color w:val="000000"/>
          <w:spacing w:val="0"/>
          <w:sz w:val="32"/>
          <w:szCs w:val="32"/>
          <w:shd w:val="clear" w:color="auto" w:fill="FFFFFF"/>
        </w:rPr>
      </w:pPr>
      <w:r>
        <w:rPr>
          <w:rFonts w:hint="default" w:ascii="Times New Roman" w:hAnsi="Times New Roman" w:eastAsia="楷体_GB2312" w:cs="Times New Roman"/>
          <w:b w:val="0"/>
          <w:i w:val="0"/>
          <w:caps w:val="0"/>
          <w:color w:val="000000"/>
          <w:spacing w:val="0"/>
          <w:sz w:val="32"/>
          <w:szCs w:val="32"/>
          <w:shd w:val="clear" w:color="auto" w:fill="FFFFFF"/>
          <w:lang w:val="en-US" w:eastAsia="zh-CN"/>
        </w:rPr>
        <w:t>三</w:t>
      </w:r>
      <w:r>
        <w:rPr>
          <w:rFonts w:hint="eastAsia" w:ascii="Times New Roman" w:hAnsi="Times New Roman" w:eastAsia="楷体_GB2312" w:cs="Times New Roman"/>
          <w:b w:val="0"/>
          <w:i w:val="0"/>
          <w:caps w:val="0"/>
          <w:color w:val="000000"/>
          <w:spacing w:val="0"/>
          <w:sz w:val="32"/>
          <w:szCs w:val="32"/>
          <w:shd w:val="clear" w:color="auto" w:fill="FFFFFF"/>
          <w:lang w:val="en-US" w:eastAsia="zh-CN"/>
        </w:rPr>
        <w:t>是</w:t>
      </w:r>
      <w:r>
        <w:rPr>
          <w:rFonts w:hint="default" w:ascii="Times New Roman" w:hAnsi="Times New Roman" w:eastAsia="楷体_GB2312" w:cs="Times New Roman"/>
          <w:b w:val="0"/>
          <w:i w:val="0"/>
          <w:caps w:val="0"/>
          <w:color w:val="000000"/>
          <w:spacing w:val="0"/>
          <w:sz w:val="32"/>
          <w:szCs w:val="32"/>
          <w:shd w:val="clear" w:color="auto" w:fill="FFFFFF"/>
          <w:lang w:val="en-US" w:eastAsia="zh-CN"/>
        </w:rPr>
        <w:t>强化</w:t>
      </w:r>
      <w:r>
        <w:rPr>
          <w:rFonts w:hint="default" w:ascii="Times New Roman" w:hAnsi="Times New Roman" w:eastAsia="楷体_GB2312" w:cs="Times New Roman"/>
          <w:b w:val="0"/>
          <w:i w:val="0"/>
          <w:caps w:val="0"/>
          <w:color w:val="000000"/>
          <w:spacing w:val="0"/>
          <w:sz w:val="32"/>
          <w:szCs w:val="32"/>
          <w:shd w:val="clear" w:color="auto" w:fill="FFFFFF"/>
        </w:rPr>
        <w:t>认识，</w:t>
      </w:r>
      <w:r>
        <w:rPr>
          <w:rFonts w:hint="default" w:ascii="Times New Roman" w:hAnsi="Times New Roman" w:eastAsia="楷体_GB2312" w:cs="Times New Roman"/>
          <w:b w:val="0"/>
          <w:i w:val="0"/>
          <w:caps w:val="0"/>
          <w:color w:val="000000"/>
          <w:spacing w:val="0"/>
          <w:sz w:val="32"/>
          <w:szCs w:val="32"/>
          <w:shd w:val="clear" w:color="auto" w:fill="FFFFFF"/>
          <w:lang w:val="en-US" w:eastAsia="zh-CN"/>
        </w:rPr>
        <w:t>明确目标</w:t>
      </w:r>
      <w:r>
        <w:rPr>
          <w:rFonts w:hint="default" w:ascii="Times New Roman" w:hAnsi="Times New Roman" w:eastAsia="楷体_GB2312" w:cs="Times New Roman"/>
          <w:b w:val="0"/>
          <w:i w:val="0"/>
          <w:caps w:val="0"/>
          <w:color w:val="000000"/>
          <w:spacing w:val="0"/>
          <w:sz w:val="32"/>
          <w:szCs w:val="32"/>
          <w:shd w:val="clear" w:color="auto" w:fill="FFFFFF"/>
        </w:rPr>
        <w:t>。</w:t>
      </w:r>
      <w:r>
        <w:rPr>
          <w:rFonts w:hint="default" w:ascii="Times New Roman" w:hAnsi="Times New Roman" w:eastAsia="仿宋_GB2312" w:cs="Times New Roman"/>
          <w:b w:val="0"/>
          <w:i w:val="0"/>
          <w:caps w:val="0"/>
          <w:color w:val="000000"/>
          <w:spacing w:val="0"/>
          <w:sz w:val="32"/>
          <w:szCs w:val="32"/>
          <w:shd w:val="clear" w:color="auto" w:fill="FFFFFF"/>
        </w:rPr>
        <w:t>高度重视政府信息公开工作，加强办事处各职能</w:t>
      </w:r>
      <w:r>
        <w:rPr>
          <w:rFonts w:hint="default" w:ascii="Times New Roman" w:hAnsi="Times New Roman" w:eastAsia="仿宋_GB2312" w:cs="Times New Roman"/>
          <w:b w:val="0"/>
          <w:i w:val="0"/>
          <w:caps w:val="0"/>
          <w:color w:val="000000"/>
          <w:spacing w:val="0"/>
          <w:sz w:val="32"/>
          <w:szCs w:val="32"/>
          <w:shd w:val="clear" w:color="auto" w:fill="FFFFFF"/>
          <w:lang w:val="en-US" w:eastAsia="zh-CN"/>
        </w:rPr>
        <w:t>科室</w:t>
      </w:r>
      <w:r>
        <w:rPr>
          <w:rFonts w:hint="default" w:ascii="Times New Roman" w:hAnsi="Times New Roman" w:eastAsia="仿宋_GB2312" w:cs="Times New Roman"/>
          <w:b w:val="0"/>
          <w:i w:val="0"/>
          <w:caps w:val="0"/>
          <w:color w:val="000000"/>
          <w:spacing w:val="0"/>
          <w:sz w:val="32"/>
          <w:szCs w:val="32"/>
          <w:shd w:val="clear" w:color="auto" w:fill="FFFFFF"/>
        </w:rPr>
        <w:t>间的沟通协调，确保政务信息公开各项工作落到实处。</w:t>
      </w:r>
      <w:r>
        <w:rPr>
          <w:rFonts w:hint="default" w:ascii="Times New Roman" w:hAnsi="Times New Roman" w:eastAsia="仿宋_GB2312" w:cs="Times New Roman"/>
          <w:b w:val="0"/>
          <w:i w:val="0"/>
          <w:caps w:val="0"/>
          <w:color w:val="000000"/>
          <w:spacing w:val="0"/>
          <w:sz w:val="32"/>
          <w:szCs w:val="32"/>
          <w:shd w:val="clear" w:color="auto" w:fill="FFFFFF"/>
          <w:lang w:val="en-US" w:eastAsia="zh-CN"/>
        </w:rPr>
        <w:t>积极对照</w:t>
      </w:r>
      <w:r>
        <w:rPr>
          <w:rFonts w:hint="default" w:ascii="Times New Roman" w:hAnsi="Times New Roman" w:eastAsia="仿宋_GB2312" w:cs="Times New Roman"/>
          <w:color w:val="000000"/>
          <w:sz w:val="32"/>
          <w:szCs w:val="32"/>
          <w:lang w:val="en-US" w:eastAsia="zh-CN"/>
        </w:rPr>
        <w:t>《2020年威海市环翠区政务公开重点工作及责任分工方案》开展2021年政府信息公开工作。</w:t>
      </w:r>
    </w:p>
    <w:p>
      <w:pPr>
        <w:pStyle w:val="7"/>
        <w:keepNext w:val="0"/>
        <w:keepLines/>
        <w:pageBreakBefore w:val="0"/>
        <w:widowControl/>
        <w:shd w:val="clear" w:color="auto" w:fill="auto"/>
        <w:tabs>
          <w:tab w:val="left" w:pos="1204"/>
        </w:tabs>
        <w:kinsoku w:val="0"/>
        <w:wordWrap/>
        <w:overflowPunct w:val="0"/>
        <w:topLinePunct w:val="0"/>
        <w:autoSpaceDE w:val="0"/>
        <w:autoSpaceDN w:val="0"/>
        <w:bidi w:val="0"/>
        <w:adjustRightInd/>
        <w:snapToGrid/>
        <w:spacing w:before="0" w:line="600" w:lineRule="exact"/>
        <w:ind w:left="0" w:right="0" w:firstLine="640" w:firstLineChars="200"/>
        <w:jc w:val="both"/>
        <w:textAlignment w:val="auto"/>
        <w:outlineLvl w:val="9"/>
        <w:rPr>
          <w:rFonts w:hint="default" w:ascii="Times New Roman" w:hAnsi="Times New Roman" w:eastAsia="黑体" w:cs="Times New Roman"/>
          <w:color w:val="000000"/>
          <w:spacing w:val="0"/>
          <w:w w:val="100"/>
          <w:position w:val="0"/>
          <w:sz w:val="32"/>
          <w:szCs w:val="32"/>
        </w:rPr>
      </w:pPr>
      <w:bookmarkStart w:id="1" w:name="bookmark23"/>
      <w:r>
        <w:rPr>
          <w:rFonts w:hint="default" w:ascii="Times New Roman" w:hAnsi="Times New Roman" w:eastAsia="黑体" w:cs="Times New Roman"/>
          <w:color w:val="000000"/>
          <w:spacing w:val="0"/>
          <w:w w:val="100"/>
          <w:position w:val="0"/>
          <w:sz w:val="32"/>
          <w:szCs w:val="32"/>
        </w:rPr>
        <w:t>六</w:t>
      </w:r>
      <w:bookmarkEnd w:id="1"/>
      <w:r>
        <w:rPr>
          <w:rFonts w:hint="default" w:ascii="Times New Roman" w:hAnsi="Times New Roman" w:eastAsia="黑体" w:cs="Times New Roman"/>
          <w:color w:val="000000"/>
          <w:spacing w:val="0"/>
          <w:w w:val="100"/>
          <w:position w:val="0"/>
          <w:sz w:val="32"/>
          <w:szCs w:val="32"/>
          <w:lang w:eastAsia="zh-CN"/>
        </w:rPr>
        <w:t>、</w:t>
      </w:r>
      <w:r>
        <w:rPr>
          <w:rFonts w:hint="default" w:ascii="Times New Roman" w:hAnsi="Times New Roman" w:eastAsia="黑体" w:cs="Times New Roman"/>
          <w:color w:val="000000"/>
          <w:spacing w:val="0"/>
          <w:w w:val="100"/>
          <w:position w:val="0"/>
          <w:sz w:val="32"/>
          <w:szCs w:val="32"/>
        </w:rPr>
        <w:t>其他需要报告的事项</w:t>
      </w:r>
    </w:p>
    <w:p>
      <w:pPr>
        <w:pStyle w:val="7"/>
        <w:keepNext w:val="0"/>
        <w:keepLines/>
        <w:pageBreakBefore w:val="0"/>
        <w:widowControl/>
        <w:shd w:val="clear" w:color="auto" w:fill="auto"/>
        <w:tabs>
          <w:tab w:val="left" w:pos="1204"/>
        </w:tabs>
        <w:kinsoku w:val="0"/>
        <w:wordWrap/>
        <w:overflowPunct w:val="0"/>
        <w:topLinePunct w:val="0"/>
        <w:autoSpaceDE w:val="0"/>
        <w:autoSpaceDN w:val="0"/>
        <w:bidi w:val="0"/>
        <w:adjustRightInd/>
        <w:snapToGrid/>
        <w:spacing w:before="0" w:line="600" w:lineRule="exact"/>
        <w:ind w:left="0" w:right="0" w:firstLine="640" w:firstLineChars="200"/>
        <w:jc w:val="both"/>
        <w:textAlignment w:val="auto"/>
        <w:outlineLvl w:val="9"/>
        <w:rPr>
          <w:rFonts w:hint="eastAsia" w:ascii="Times New Roman" w:hAnsi="Times New Roman" w:eastAsia="楷体_GB2312" w:cs="Times New Roman"/>
          <w:b w:val="0"/>
          <w:bCs/>
          <w:i w:val="0"/>
          <w:caps w:val="0"/>
          <w:color w:val="000000" w:themeColor="text1"/>
          <w:spacing w:val="0"/>
          <w:sz w:val="32"/>
          <w:szCs w:val="32"/>
          <w:shd w:val="clear" w:color="auto" w:fill="FFFFFF"/>
          <w:lang w:val="en-US" w:eastAsia="zh-CN"/>
          <w14:textFill>
            <w14:solidFill>
              <w14:schemeClr w14:val="tx1"/>
            </w14:solidFill>
          </w14:textFill>
        </w:rPr>
      </w:pPr>
      <w:r>
        <w:rPr>
          <w:rFonts w:hint="eastAsia" w:ascii="Times New Roman" w:hAnsi="Times New Roman" w:eastAsia="楷体_GB2312" w:cs="Times New Roman"/>
          <w:b w:val="0"/>
          <w:bCs/>
          <w:i w:val="0"/>
          <w:caps w:val="0"/>
          <w:color w:val="000000" w:themeColor="text1"/>
          <w:spacing w:val="0"/>
          <w:sz w:val="32"/>
          <w:szCs w:val="32"/>
          <w:shd w:val="clear" w:color="auto" w:fill="FFFFFF"/>
          <w:lang w:eastAsia="zh-CN"/>
          <w14:textFill>
            <w14:solidFill>
              <w14:schemeClr w14:val="tx1"/>
            </w14:solidFill>
          </w14:textFill>
        </w:rPr>
        <w:t>（</w:t>
      </w:r>
      <w:r>
        <w:rPr>
          <w:rFonts w:hint="eastAsia" w:ascii="Times New Roman" w:hAnsi="Times New Roman" w:eastAsia="楷体_GB2312" w:cs="Times New Roman"/>
          <w:b w:val="0"/>
          <w:bCs/>
          <w:i w:val="0"/>
          <w:caps w:val="0"/>
          <w:color w:val="000000" w:themeColor="text1"/>
          <w:spacing w:val="0"/>
          <w:sz w:val="32"/>
          <w:szCs w:val="32"/>
          <w:shd w:val="clear" w:color="auto" w:fill="FFFFFF"/>
          <w:lang w:val="en-US" w:eastAsia="zh-CN"/>
          <w14:textFill>
            <w14:solidFill>
              <w14:schemeClr w14:val="tx1"/>
            </w14:solidFill>
          </w14:textFill>
        </w:rPr>
        <w:t>一</w:t>
      </w:r>
      <w:r>
        <w:rPr>
          <w:rFonts w:hint="eastAsia" w:ascii="Times New Roman" w:hAnsi="Times New Roman" w:eastAsia="楷体_GB2312" w:cs="Times New Roman"/>
          <w:b w:val="0"/>
          <w:bCs/>
          <w:i w:val="0"/>
          <w:caps w:val="0"/>
          <w:color w:val="000000" w:themeColor="text1"/>
          <w:spacing w:val="0"/>
          <w:sz w:val="32"/>
          <w:szCs w:val="32"/>
          <w:shd w:val="clear" w:color="auto" w:fill="FFFFFF"/>
          <w:lang w:eastAsia="zh-CN"/>
          <w14:textFill>
            <w14:solidFill>
              <w14:schemeClr w14:val="tx1"/>
            </w14:solidFill>
          </w14:textFill>
        </w:rPr>
        <w:t>）</w:t>
      </w:r>
      <w:r>
        <w:rPr>
          <w:rFonts w:hint="default" w:ascii="Times New Roman" w:hAnsi="Times New Roman" w:eastAsia="楷体_GB2312" w:cs="Times New Roman"/>
          <w:b w:val="0"/>
          <w:bCs/>
          <w:i w:val="0"/>
          <w:caps w:val="0"/>
          <w:color w:val="000000" w:themeColor="text1"/>
          <w:spacing w:val="0"/>
          <w:sz w:val="32"/>
          <w:szCs w:val="32"/>
          <w:shd w:val="clear" w:color="auto" w:fill="FFFFFF"/>
          <w:lang w:eastAsia="zh-CN"/>
          <w14:textFill>
            <w14:solidFill>
              <w14:schemeClr w14:val="tx1"/>
            </w14:solidFill>
          </w14:textFill>
        </w:rPr>
        <w:t>人大代表建议、政协委员提案办理结果公开</w:t>
      </w:r>
      <w:r>
        <w:rPr>
          <w:rFonts w:hint="eastAsia" w:ascii="Times New Roman" w:hAnsi="Times New Roman" w:eastAsia="楷体_GB2312" w:cs="Times New Roman"/>
          <w:b w:val="0"/>
          <w:bCs/>
          <w:i w:val="0"/>
          <w:caps w:val="0"/>
          <w:color w:val="000000" w:themeColor="text1"/>
          <w:spacing w:val="0"/>
          <w:sz w:val="32"/>
          <w:szCs w:val="32"/>
          <w:shd w:val="clear" w:color="auto" w:fill="FFFFFF"/>
          <w:lang w:val="en-US" w:eastAsia="zh-CN"/>
          <w14:textFill>
            <w14:solidFill>
              <w14:schemeClr w14:val="tx1"/>
            </w14:solidFill>
          </w14:textFill>
        </w:rPr>
        <w:t>情况</w:t>
      </w:r>
    </w:p>
    <w:p>
      <w:pPr>
        <w:pStyle w:val="7"/>
        <w:keepNext w:val="0"/>
        <w:keepLines/>
        <w:pageBreakBefore w:val="0"/>
        <w:widowControl/>
        <w:shd w:val="clear" w:color="auto" w:fill="auto"/>
        <w:tabs>
          <w:tab w:val="left" w:pos="1204"/>
        </w:tabs>
        <w:kinsoku w:val="0"/>
        <w:wordWrap/>
        <w:overflowPunct w:val="0"/>
        <w:topLinePunct w:val="0"/>
        <w:autoSpaceDE w:val="0"/>
        <w:autoSpaceDN w:val="0"/>
        <w:bidi w:val="0"/>
        <w:adjustRightInd/>
        <w:snapToGrid/>
        <w:spacing w:before="0" w:line="600" w:lineRule="exact"/>
        <w:ind w:left="0" w:leftChars="0" w:right="0" w:firstLine="640" w:firstLineChars="200"/>
        <w:jc w:val="both"/>
        <w:textAlignment w:val="auto"/>
        <w:outlineLvl w:val="9"/>
        <w:rPr>
          <w:rFonts w:hint="default" w:ascii="Times New Roman" w:hAnsi="Times New Roman" w:eastAsia="仿宋_GB2312" w:cs="Times New Roman"/>
          <w:b w:val="0"/>
          <w:bCs/>
          <w:i w:val="0"/>
          <w:caps w:val="0"/>
          <w:color w:val="000000" w:themeColor="text1"/>
          <w:spacing w:val="0"/>
          <w:sz w:val="32"/>
          <w:szCs w:val="32"/>
          <w:shd w:val="clear" w:color="auto" w:fill="FFFFFF"/>
          <w:lang w:val="en-US" w:eastAsia="zh-CN"/>
          <w14:textFill>
            <w14:solidFill>
              <w14:schemeClr w14:val="tx1"/>
            </w14:solidFill>
          </w14:textFill>
        </w:rPr>
      </w:pPr>
      <w:r>
        <w:rPr>
          <w:rFonts w:hint="default" w:ascii="Times New Roman" w:hAnsi="Times New Roman" w:eastAsia="仿宋_GB2312" w:cs="Times New Roman"/>
          <w:b w:val="0"/>
          <w:bCs/>
          <w:i w:val="0"/>
          <w:caps w:val="0"/>
          <w:color w:val="000000" w:themeColor="text1"/>
          <w:spacing w:val="0"/>
          <w:sz w:val="32"/>
          <w:szCs w:val="32"/>
          <w:shd w:val="clear" w:color="auto" w:fill="FFFFFF"/>
          <w:lang w:val="en-US" w:eastAsia="zh-CN"/>
          <w14:textFill>
            <w14:solidFill>
              <w14:schemeClr w14:val="tx1"/>
            </w14:solidFill>
          </w14:textFill>
        </w:rPr>
        <w:t>2020年度我处未收到政协委员提案。</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wordWrap/>
        <w:overflowPunct/>
        <w:topLinePunct w:val="0"/>
        <w:autoSpaceDE/>
        <w:autoSpaceDN/>
        <w:bidi w:val="0"/>
        <w:adjustRightInd/>
        <w:snapToGrid/>
        <w:spacing w:before="0" w:beforeAutospacing="0" w:after="0" w:afterAutospacing="0" w:line="600" w:lineRule="exact"/>
        <w:ind w:right="0" w:firstLine="640" w:firstLineChars="200"/>
        <w:jc w:val="both"/>
        <w:textAlignment w:val="auto"/>
        <w:outlineLvl w:val="9"/>
        <w:rPr>
          <w:rFonts w:hint="default" w:ascii="Times New Roman" w:hAnsi="Times New Roman" w:eastAsia="仿宋_GB2312" w:cs="Times New Roman"/>
          <w:b w:val="0"/>
          <w:bCs/>
          <w:i w:val="0"/>
          <w:caps w:val="0"/>
          <w:color w:val="000000" w:themeColor="text1"/>
          <w:spacing w:val="0"/>
          <w:sz w:val="32"/>
          <w:szCs w:val="32"/>
          <w:shd w:val="clear" w:color="auto" w:fill="FFFFFF"/>
          <w:lang w:val="en-US" w:eastAsia="zh-CN"/>
          <w14:textFill>
            <w14:solidFill>
              <w14:schemeClr w14:val="tx1"/>
            </w14:solidFill>
          </w14:textFill>
        </w:rPr>
      </w:pPr>
      <w:r>
        <w:rPr>
          <w:rFonts w:hint="default" w:ascii="Times New Roman" w:hAnsi="Times New Roman" w:eastAsia="仿宋_GB2312" w:cs="Times New Roman"/>
          <w:b w:val="0"/>
          <w:bCs/>
          <w:i w:val="0"/>
          <w:caps w:val="0"/>
          <w:color w:val="000000" w:themeColor="text1"/>
          <w:spacing w:val="0"/>
          <w:sz w:val="32"/>
          <w:szCs w:val="32"/>
          <w:shd w:val="clear" w:color="auto" w:fill="FFFFFF"/>
          <w:lang w:val="en-US" w:eastAsia="zh-CN"/>
          <w14:textFill>
            <w14:solidFill>
              <w14:schemeClr w14:val="tx1"/>
            </w14:solidFill>
          </w14:textFill>
        </w:rPr>
        <w:t>2020年度我处共收到人大代表建议1件，为《</w:t>
      </w:r>
      <w:r>
        <w:rPr>
          <w:rFonts w:hint="default" w:ascii="Times New Roman" w:hAnsi="Times New Roman" w:eastAsia="仿宋_GB2312" w:cs="Times New Roman"/>
          <w:color w:val="000000" w:themeColor="text1"/>
          <w:sz w:val="32"/>
          <w:szCs w:val="32"/>
          <w14:textFill>
            <w14:solidFill>
              <w14:schemeClr w14:val="tx1"/>
            </w14:solidFill>
          </w14:textFill>
        </w:rPr>
        <w:t>关于</w:t>
      </w:r>
      <w:r>
        <w:rPr>
          <w:rFonts w:hint="default" w:ascii="Times New Roman" w:hAnsi="Times New Roman" w:eastAsia="仿宋_GB2312" w:cs="Times New Roman"/>
          <w:color w:val="000000" w:themeColor="text1"/>
          <w:sz w:val="32"/>
          <w:szCs w:val="32"/>
          <w:lang w:eastAsia="zh-CN"/>
          <w14:textFill>
            <w14:solidFill>
              <w14:schemeClr w14:val="tx1"/>
            </w14:solidFill>
          </w14:textFill>
        </w:rPr>
        <w:t>加快中国油画小镇建设</w:t>
      </w:r>
      <w:r>
        <w:rPr>
          <w:rFonts w:hint="default" w:ascii="Times New Roman" w:hAnsi="Times New Roman" w:eastAsia="仿宋_GB2312" w:cs="Times New Roman"/>
          <w:b w:val="0"/>
          <w:bCs/>
          <w:i w:val="0"/>
          <w:caps w:val="0"/>
          <w:color w:val="000000" w:themeColor="text1"/>
          <w:spacing w:val="0"/>
          <w:sz w:val="32"/>
          <w:szCs w:val="32"/>
          <w:shd w:val="clear" w:color="auto" w:fill="FFFFFF"/>
          <w:lang w:val="en-US" w:eastAsia="zh-CN"/>
          <w14:textFill>
            <w14:solidFill>
              <w14:schemeClr w14:val="tx1"/>
            </w14:solidFill>
          </w14:textFill>
        </w:rPr>
        <w:t>》。孙家疃街道</w:t>
      </w:r>
      <w:bookmarkStart w:id="2" w:name="_GoBack"/>
      <w:bookmarkEnd w:id="2"/>
      <w:r>
        <w:rPr>
          <w:rFonts w:hint="default" w:ascii="Times New Roman" w:hAnsi="Times New Roman" w:eastAsia="仿宋_GB2312" w:cs="Times New Roman"/>
          <w:b w:val="0"/>
          <w:bCs/>
          <w:i w:val="0"/>
          <w:caps w:val="0"/>
          <w:color w:val="000000" w:themeColor="text1"/>
          <w:spacing w:val="0"/>
          <w:sz w:val="32"/>
          <w:szCs w:val="32"/>
          <w:shd w:val="clear" w:color="auto" w:fill="FFFFFF"/>
          <w:lang w:val="en-US" w:eastAsia="zh-CN"/>
          <w14:textFill>
            <w14:solidFill>
              <w14:schemeClr w14:val="tx1"/>
            </w14:solidFill>
          </w14:textFill>
        </w:rPr>
        <w:t>办事处领导同志高度重视和支持人大工作，亲自督办相关工作负责同志，并已在政府网站及时发布相关建议办理情况。</w:t>
      </w:r>
    </w:p>
    <w:p>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color="auto" w:fill="auto"/>
        <w:kinsoku/>
        <w:wordWrap/>
        <w:overflowPunct/>
        <w:topLinePunct w:val="0"/>
        <w:autoSpaceDE/>
        <w:autoSpaceDN/>
        <w:bidi w:val="0"/>
        <w:adjustRightInd/>
        <w:snapToGrid/>
        <w:spacing w:before="0" w:beforeAutospacing="0" w:after="0" w:afterAutospacing="0" w:line="600" w:lineRule="exact"/>
        <w:ind w:right="0" w:rightChars="0" w:firstLine="640" w:firstLineChars="200"/>
        <w:jc w:val="both"/>
        <w:textAlignment w:val="auto"/>
        <w:rPr>
          <w:rFonts w:hint="default" w:ascii="Times New Roman" w:hAnsi="Times New Roman" w:eastAsia="楷体_GB2312" w:cs="Times New Roman"/>
          <w:b w:val="0"/>
          <w:bCs/>
          <w:i w:val="0"/>
          <w:caps w:val="0"/>
          <w:color w:val="000000"/>
          <w:spacing w:val="0"/>
          <w:sz w:val="32"/>
          <w:szCs w:val="32"/>
          <w:shd w:val="clear" w:color="auto" w:fill="FFFFFF"/>
          <w:lang w:val="en-US" w:eastAsia="zh-CN"/>
        </w:rPr>
      </w:pPr>
      <w:r>
        <w:rPr>
          <w:rFonts w:hint="default" w:ascii="Times New Roman" w:hAnsi="Times New Roman" w:eastAsia="楷体_GB2312" w:cs="Times New Roman"/>
          <w:b w:val="0"/>
          <w:bCs/>
          <w:i w:val="0"/>
          <w:caps w:val="0"/>
          <w:color w:val="000000"/>
          <w:spacing w:val="0"/>
          <w:sz w:val="32"/>
          <w:szCs w:val="32"/>
          <w:shd w:val="clear" w:color="auto" w:fill="FFFFFF"/>
          <w:lang w:val="en-US" w:eastAsia="zh-CN"/>
        </w:rPr>
        <w:t>（二）本单位信息公开工作推进措施和落实情况</w:t>
      </w:r>
    </w:p>
    <w:p>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color="auto" w:fill="auto"/>
        <w:kinsoku/>
        <w:wordWrap/>
        <w:overflowPunct/>
        <w:topLinePunct w:val="0"/>
        <w:autoSpaceDE/>
        <w:autoSpaceDN/>
        <w:bidi w:val="0"/>
        <w:adjustRightInd/>
        <w:snapToGrid/>
        <w:spacing w:before="0" w:beforeAutospacing="0" w:after="0" w:afterAutospacing="0" w:line="600" w:lineRule="exact"/>
        <w:ind w:right="0" w:rightChars="0" w:firstLine="643" w:firstLineChars="200"/>
        <w:jc w:val="both"/>
        <w:textAlignment w:val="auto"/>
        <w:rPr>
          <w:rFonts w:hint="default" w:ascii="Times New Roman" w:hAnsi="Times New Roman" w:eastAsia="仿宋_GB2312" w:cs="Times New Roman"/>
          <w:b w:val="0"/>
          <w:bCs/>
          <w:i w:val="0"/>
          <w:caps w:val="0"/>
          <w:color w:val="000000"/>
          <w:spacing w:val="0"/>
          <w:sz w:val="32"/>
          <w:szCs w:val="32"/>
          <w:shd w:val="clear" w:color="auto" w:fill="FFFFFF"/>
          <w:lang w:val="en-US" w:eastAsia="zh-CN"/>
        </w:rPr>
      </w:pPr>
      <w:r>
        <w:rPr>
          <w:rFonts w:hint="eastAsia" w:ascii="Times New Roman" w:hAnsi="Times New Roman" w:eastAsia="仿宋_GB2312" w:cs="Times New Roman"/>
          <w:b/>
          <w:bCs w:val="0"/>
          <w:i w:val="0"/>
          <w:caps w:val="0"/>
          <w:color w:val="000000"/>
          <w:spacing w:val="0"/>
          <w:sz w:val="32"/>
          <w:szCs w:val="32"/>
          <w:shd w:val="clear" w:color="auto" w:fill="FFFFFF"/>
          <w:lang w:val="en-US" w:eastAsia="zh-CN"/>
        </w:rPr>
        <w:t>一是</w:t>
      </w:r>
      <w:r>
        <w:rPr>
          <w:rFonts w:hint="default" w:ascii="Times New Roman" w:hAnsi="Times New Roman" w:eastAsia="仿宋_GB2312" w:cs="Times New Roman"/>
          <w:b/>
          <w:bCs w:val="0"/>
          <w:i w:val="0"/>
          <w:caps w:val="0"/>
          <w:color w:val="000000"/>
          <w:spacing w:val="0"/>
          <w:sz w:val="32"/>
          <w:szCs w:val="32"/>
          <w:shd w:val="clear" w:color="auto" w:fill="FFFFFF"/>
          <w:lang w:val="en-US" w:eastAsia="zh-CN"/>
        </w:rPr>
        <w:t>强化组织领导和政府信息公开小组建设。</w:t>
      </w:r>
      <w:r>
        <w:rPr>
          <w:rFonts w:hint="default" w:ascii="Times New Roman" w:hAnsi="Times New Roman" w:eastAsia="仿宋_GB2312" w:cs="Times New Roman"/>
          <w:b w:val="0"/>
          <w:bCs/>
          <w:i w:val="0"/>
          <w:caps w:val="0"/>
          <w:color w:val="000000"/>
          <w:spacing w:val="0"/>
          <w:sz w:val="32"/>
          <w:szCs w:val="32"/>
          <w:shd w:val="clear" w:color="auto" w:fill="FFFFFF"/>
          <w:lang w:val="en-US" w:eastAsia="zh-CN"/>
        </w:rPr>
        <w:t>我处高度重视政府信息公开工作，明确1名分管领导分管政府信息公开工作，由1名党政办工作同志负责落实信息公开工作，确保政府信息公开工作的顺利开展。</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3" w:firstLineChars="200"/>
        <w:jc w:val="both"/>
        <w:textAlignment w:val="auto"/>
        <w:outlineLvl w:val="9"/>
        <w:rPr>
          <w:rFonts w:hint="default" w:ascii="Times New Roman" w:hAnsi="Times New Roman" w:eastAsia="仿宋_GB2312" w:cs="Times New Roman"/>
          <w:color w:val="000000" w:themeColor="text1"/>
          <w:sz w:val="32"/>
          <w:szCs w:val="32"/>
          <w14:textFill>
            <w14:solidFill>
              <w14:schemeClr w14:val="tx1"/>
            </w14:solidFill>
          </w14:textFill>
        </w:rPr>
      </w:pPr>
      <w:r>
        <w:rPr>
          <w:rFonts w:hint="eastAsia" w:ascii="Times New Roman" w:hAnsi="Times New Roman" w:eastAsia="仿宋_GB2312" w:cs="Times New Roman"/>
          <w:b/>
          <w:bCs w:val="0"/>
          <w:i w:val="0"/>
          <w:caps w:val="0"/>
          <w:color w:val="000000"/>
          <w:spacing w:val="0"/>
          <w:sz w:val="32"/>
          <w:szCs w:val="32"/>
          <w:shd w:val="clear" w:color="auto" w:fill="FFFFFF"/>
          <w:lang w:val="en-US" w:eastAsia="zh-CN"/>
        </w:rPr>
        <w:t>二是</w:t>
      </w:r>
      <w:r>
        <w:rPr>
          <w:rFonts w:hint="default" w:ascii="Times New Roman" w:hAnsi="Times New Roman" w:eastAsia="仿宋_GB2312" w:cs="Times New Roman"/>
          <w:b/>
          <w:bCs w:val="0"/>
          <w:i w:val="0"/>
          <w:caps w:val="0"/>
          <w:color w:val="000000"/>
          <w:spacing w:val="0"/>
          <w:sz w:val="32"/>
          <w:szCs w:val="32"/>
          <w:shd w:val="clear" w:color="auto" w:fill="FFFFFF"/>
          <w:lang w:val="en-US" w:eastAsia="zh-CN"/>
        </w:rPr>
        <w:t>切实落实政府信息公开工作。</w:t>
      </w:r>
      <w:r>
        <w:rPr>
          <w:rFonts w:hint="default" w:ascii="Times New Roman" w:hAnsi="Times New Roman" w:eastAsia="仿宋_GB2312" w:cs="Times New Roman"/>
          <w:b w:val="0"/>
          <w:bCs/>
          <w:i w:val="0"/>
          <w:caps w:val="0"/>
          <w:color w:val="000000" w:themeColor="text1"/>
          <w:spacing w:val="0"/>
          <w:sz w:val="32"/>
          <w:szCs w:val="32"/>
          <w:shd w:val="clear" w:color="auto" w:fill="FFFFFF"/>
          <w:lang w:val="en-US" w:eastAsia="zh-CN"/>
          <w14:textFill>
            <w14:solidFill>
              <w14:schemeClr w14:val="tx1"/>
            </w14:solidFill>
          </w14:textFill>
        </w:rPr>
        <w:t>2020年度我处</w:t>
      </w:r>
      <w:r>
        <w:rPr>
          <w:rFonts w:hint="default" w:ascii="Times New Roman" w:hAnsi="Times New Roman" w:eastAsia="仿宋_GB2312" w:cs="Times New Roman"/>
          <w:b w:val="0"/>
          <w:bCs/>
          <w:color w:val="000000" w:themeColor="text1"/>
          <w:sz w:val="32"/>
          <w:szCs w:val="32"/>
          <w:lang w:eastAsia="zh-CN"/>
          <w14:textFill>
            <w14:solidFill>
              <w14:schemeClr w14:val="tx1"/>
            </w14:solidFill>
          </w14:textFill>
        </w:rPr>
        <w:t>严格按照上级部门指示和相关文件精神完成政府信息公开工作相关任务，并遵照本单位制定的政府信息公开相关制度开展工作。</w:t>
      </w:r>
      <w:r>
        <w:rPr>
          <w:rFonts w:hint="default" w:ascii="Times New Roman" w:hAnsi="Times New Roman" w:eastAsia="仿宋_GB2312" w:cs="Times New Roman"/>
          <w:color w:val="000000" w:themeColor="text1"/>
          <w:sz w:val="32"/>
          <w:szCs w:val="32"/>
          <w14:textFill>
            <w14:solidFill>
              <w14:schemeClr w14:val="tx1"/>
            </w14:solidFill>
          </w14:textFill>
        </w:rPr>
        <w:t>截至20</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20</w:t>
      </w:r>
      <w:r>
        <w:rPr>
          <w:rFonts w:hint="default" w:ascii="Times New Roman" w:hAnsi="Times New Roman" w:eastAsia="仿宋_GB2312" w:cs="Times New Roman"/>
          <w:color w:val="000000" w:themeColor="text1"/>
          <w:sz w:val="32"/>
          <w:szCs w:val="32"/>
          <w14:textFill>
            <w14:solidFill>
              <w14:schemeClr w14:val="tx1"/>
            </w14:solidFill>
          </w14:textFill>
        </w:rPr>
        <w:t>年12月31日，街道主动公开政府信息</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714</w:t>
      </w:r>
      <w:r>
        <w:rPr>
          <w:rFonts w:hint="default" w:ascii="Times New Roman" w:hAnsi="Times New Roman" w:eastAsia="仿宋_GB2312" w:cs="Times New Roman"/>
          <w:color w:val="000000" w:themeColor="text1"/>
          <w:sz w:val="32"/>
          <w:szCs w:val="32"/>
          <w14:textFill>
            <w14:solidFill>
              <w14:schemeClr w14:val="tx1"/>
            </w14:solidFill>
          </w14:textFill>
        </w:rPr>
        <w:t>条。其中，政府网站公开信息数</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106</w:t>
      </w:r>
      <w:r>
        <w:rPr>
          <w:rFonts w:hint="default" w:ascii="Times New Roman" w:hAnsi="Times New Roman" w:eastAsia="仿宋_GB2312" w:cs="Times New Roman"/>
          <w:color w:val="000000" w:themeColor="text1"/>
          <w:sz w:val="32"/>
          <w:szCs w:val="32"/>
          <w14:textFill>
            <w14:solidFill>
              <w14:schemeClr w14:val="tx1"/>
            </w14:solidFill>
          </w14:textFill>
        </w:rPr>
        <w:t>条，政务微信公开政府信息数</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401</w:t>
      </w:r>
      <w:r>
        <w:rPr>
          <w:rFonts w:hint="default" w:ascii="Times New Roman" w:hAnsi="Times New Roman" w:eastAsia="仿宋_GB2312" w:cs="Times New Roman"/>
          <w:color w:val="000000" w:themeColor="text1"/>
          <w:sz w:val="32"/>
          <w:szCs w:val="32"/>
          <w14:textFill>
            <w14:solidFill>
              <w14:schemeClr w14:val="tx1"/>
            </w14:solidFill>
          </w14:textFill>
        </w:rPr>
        <w:t>条</w:t>
      </w:r>
      <w:r>
        <w:rPr>
          <w:rFonts w:hint="default" w:ascii="Times New Roman" w:hAnsi="Times New Roman" w:eastAsia="仿宋_GB2312" w:cs="Times New Roman"/>
          <w:color w:val="000000" w:themeColor="text1"/>
          <w:sz w:val="32"/>
          <w:szCs w:val="32"/>
          <w:lang w:eastAsia="zh-CN"/>
          <w14:textFill>
            <w14:solidFill>
              <w14:schemeClr w14:val="tx1"/>
            </w14:solidFill>
          </w14:textFill>
        </w:rPr>
        <w:t>，政务微博公开政府信息数</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207条</w:t>
      </w:r>
      <w:r>
        <w:rPr>
          <w:rFonts w:hint="default" w:ascii="Times New Roman" w:hAnsi="Times New Roman" w:eastAsia="仿宋_GB2312" w:cs="Times New Roman"/>
          <w:color w:val="000000" w:themeColor="text1"/>
          <w:sz w:val="32"/>
          <w:szCs w:val="32"/>
          <w14:textFill>
            <w14:solidFill>
              <w14:schemeClr w14:val="tx1"/>
            </w14:solidFill>
          </w14:textFill>
        </w:rPr>
        <w:t>。公开业务管理类信息</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215</w:t>
      </w:r>
      <w:r>
        <w:rPr>
          <w:rFonts w:hint="default" w:ascii="Times New Roman" w:hAnsi="Times New Roman" w:eastAsia="仿宋_GB2312" w:cs="Times New Roman"/>
          <w:color w:val="000000" w:themeColor="text1"/>
          <w:sz w:val="32"/>
          <w:szCs w:val="32"/>
          <w14:textFill>
            <w14:solidFill>
              <w14:schemeClr w14:val="tx1"/>
            </w14:solidFill>
          </w14:textFill>
        </w:rPr>
        <w:t>条，内容主要包括：</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为民实事、精致城市建设、“信用五进”</w:t>
      </w:r>
      <w:r>
        <w:rPr>
          <w:rFonts w:hint="default" w:ascii="Times New Roman" w:hAnsi="Times New Roman" w:eastAsia="仿宋_GB2312" w:cs="Times New Roman"/>
          <w:color w:val="000000" w:themeColor="text1"/>
          <w:sz w:val="32"/>
          <w:szCs w:val="32"/>
          <w14:textFill>
            <w14:solidFill>
              <w14:schemeClr w14:val="tx1"/>
            </w14:solidFill>
          </w14:textFill>
        </w:rPr>
        <w:t>等，占总体的比例为</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30.1</w:t>
      </w:r>
      <w:r>
        <w:rPr>
          <w:rFonts w:hint="default" w:ascii="Times New Roman" w:hAnsi="Times New Roman" w:eastAsia="仿宋_GB2312" w:cs="Times New Roman"/>
          <w:color w:val="000000" w:themeColor="text1"/>
          <w:sz w:val="32"/>
          <w:szCs w:val="32"/>
          <w14:textFill>
            <w14:solidFill>
              <w14:schemeClr w14:val="tx1"/>
            </w14:solidFill>
          </w14:textFill>
        </w:rPr>
        <w:t>%；社区建设类的信息</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221条，</w:t>
      </w:r>
      <w:r>
        <w:rPr>
          <w:rFonts w:hint="default" w:ascii="Times New Roman" w:hAnsi="Times New Roman" w:eastAsia="仿宋_GB2312" w:cs="Times New Roman"/>
          <w:color w:val="000000" w:themeColor="text1"/>
          <w:sz w:val="32"/>
          <w:szCs w:val="32"/>
          <w14:textFill>
            <w14:solidFill>
              <w14:schemeClr w14:val="tx1"/>
            </w14:solidFill>
          </w14:textFill>
        </w:rPr>
        <w:t>占总体的比例</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约</w:t>
      </w:r>
      <w:r>
        <w:rPr>
          <w:rFonts w:hint="default" w:ascii="Times New Roman" w:hAnsi="Times New Roman" w:eastAsia="仿宋_GB2312" w:cs="Times New Roman"/>
          <w:color w:val="000000" w:themeColor="text1"/>
          <w:sz w:val="32"/>
          <w:szCs w:val="32"/>
          <w14:textFill>
            <w14:solidFill>
              <w14:schemeClr w14:val="tx1"/>
            </w14:solidFill>
          </w14:textFill>
        </w:rPr>
        <w:t>为</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31</w:t>
      </w:r>
      <w:r>
        <w:rPr>
          <w:rFonts w:hint="default" w:ascii="Times New Roman" w:hAnsi="Times New Roman" w:eastAsia="仿宋_GB2312" w:cs="Times New Roman"/>
          <w:color w:val="000000" w:themeColor="text1"/>
          <w:sz w:val="32"/>
          <w:szCs w:val="32"/>
          <w14:textFill>
            <w14:solidFill>
              <w14:schemeClr w14:val="tx1"/>
            </w14:solidFill>
          </w14:textFill>
        </w:rPr>
        <w:t>%；其他信息</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278</w:t>
      </w:r>
      <w:r>
        <w:rPr>
          <w:rFonts w:hint="default" w:ascii="Times New Roman" w:hAnsi="Times New Roman" w:eastAsia="仿宋_GB2312" w:cs="Times New Roman"/>
          <w:color w:val="000000" w:themeColor="text1"/>
          <w:sz w:val="32"/>
          <w:szCs w:val="32"/>
          <w14:textFill>
            <w14:solidFill>
              <w14:schemeClr w14:val="tx1"/>
            </w14:solidFill>
          </w14:textFill>
        </w:rPr>
        <w:t>条，占比</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38.9</w:t>
      </w:r>
      <w:r>
        <w:rPr>
          <w:rFonts w:hint="default" w:ascii="Times New Roman" w:hAnsi="Times New Roman" w:eastAsia="仿宋_GB2312" w:cs="Times New Roman"/>
          <w:color w:val="000000" w:themeColor="text1"/>
          <w:sz w:val="32"/>
          <w:szCs w:val="32"/>
          <w14:textFill>
            <w14:solidFill>
              <w14:schemeClr w14:val="tx1"/>
            </w14:solidFill>
          </w14:textFill>
        </w:rPr>
        <w:t>%。</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default" w:ascii="Times New Roman" w:hAnsi="Times New Roman" w:eastAsia="仿宋_GB2312" w:cs="Times New Roman"/>
          <w:color w:val="000000" w:themeColor="text1"/>
          <w:sz w:val="32"/>
          <w:szCs w:val="32"/>
          <w:lang w:eastAsia="zh-CN"/>
          <w14:textFill>
            <w14:solidFill>
              <w14:schemeClr w14:val="tx1"/>
            </w14:solidFill>
          </w14:textFill>
        </w:rPr>
      </w:pPr>
    </w:p>
    <w:p>
      <w:pPr>
        <w:pStyle w:val="7"/>
        <w:keepNext w:val="0"/>
        <w:keepLines w:val="0"/>
        <w:widowControl w:val="0"/>
        <w:numPr>
          <w:ilvl w:val="0"/>
          <w:numId w:val="0"/>
        </w:numPr>
        <w:shd w:val="clear" w:color="auto" w:fill="auto"/>
        <w:bidi w:val="0"/>
        <w:spacing w:before="0" w:after="280" w:line="240" w:lineRule="auto"/>
        <w:ind w:right="0" w:rightChars="0"/>
        <w:jc w:val="left"/>
        <w:rPr>
          <w:rFonts w:hint="eastAsia" w:ascii="黑体" w:hAnsi="黑体" w:eastAsia="黑体" w:cs="黑体"/>
          <w:color w:val="000000"/>
          <w:spacing w:val="0"/>
          <w:w w:val="100"/>
          <w:position w:val="0"/>
          <w:sz w:val="32"/>
          <w:szCs w:val="32"/>
          <w:lang w:val="en-US" w:eastAsia="zh-CN"/>
        </w:rPr>
      </w:pPr>
      <w:r>
        <w:rPr>
          <w:rFonts w:hint="eastAsia" w:ascii="黑体" w:hAnsi="黑体" w:eastAsia="黑体" w:cs="黑体"/>
          <w:color w:val="000000"/>
          <w:spacing w:val="0"/>
          <w:w w:val="100"/>
          <w:position w:val="0"/>
          <w:sz w:val="32"/>
          <w:szCs w:val="32"/>
          <w:lang w:val="en-US" w:eastAsia="zh-CN"/>
        </w:rPr>
        <w:drawing>
          <wp:inline distT="0" distB="0" distL="114300" distR="114300">
            <wp:extent cx="5080000" cy="3810000"/>
            <wp:effectExtent l="4445" t="4445" r="20955" b="14605"/>
            <wp:docPr id="1"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5"/>
              </a:graphicData>
            </a:graphic>
          </wp:inline>
        </w:drawing>
      </w:r>
    </w:p>
    <w:p>
      <w:pPr>
        <w:pStyle w:val="7"/>
        <w:keepNext w:val="0"/>
        <w:keepLines w:val="0"/>
        <w:widowControl w:val="0"/>
        <w:numPr>
          <w:ilvl w:val="0"/>
          <w:numId w:val="0"/>
        </w:numPr>
        <w:shd w:val="clear" w:color="auto" w:fill="auto"/>
        <w:bidi w:val="0"/>
        <w:spacing w:before="0" w:after="280" w:line="240" w:lineRule="auto"/>
        <w:ind w:right="0" w:rightChars="0"/>
        <w:jc w:val="left"/>
        <w:rPr>
          <w:rFonts w:hint="eastAsia" w:ascii="黑体" w:hAnsi="黑体" w:eastAsia="黑体" w:cs="黑体"/>
          <w:color w:val="000000"/>
          <w:spacing w:val="0"/>
          <w:w w:val="100"/>
          <w:position w:val="0"/>
          <w:sz w:val="32"/>
          <w:szCs w:val="32"/>
          <w:lang w:val="en-US" w:eastAsia="zh-CN"/>
        </w:rPr>
      </w:pPr>
    </w:p>
    <w:sectPr>
      <w:footerReference r:id="rId3" w:type="default"/>
      <w:pgSz w:w="11906" w:h="16838"/>
      <w:pgMar w:top="2098" w:right="1474" w:bottom="1984" w:left="1587"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asciiTheme="majorEastAsia" w:hAnsiTheme="majorEastAsia" w:eastAsiaTheme="majorEastAsia" w:cstheme="majorEastAsia"/>
                              <w:sz w:val="28"/>
                              <w:szCs w:val="28"/>
                              <w:lang w:eastAsia="zh-CN"/>
                            </w:rPr>
                          </w:pPr>
                          <w:r>
                            <w:rPr>
                              <w:rFonts w:hint="eastAsia" w:asciiTheme="majorEastAsia" w:hAnsiTheme="majorEastAsia" w:eastAsiaTheme="majorEastAsia" w:cstheme="majorEastAsia"/>
                              <w:sz w:val="28"/>
                              <w:szCs w:val="28"/>
                              <w:lang w:eastAsia="zh-CN"/>
                            </w:rPr>
                            <w:fldChar w:fldCharType="begin"/>
                          </w:r>
                          <w:r>
                            <w:rPr>
                              <w:rFonts w:hint="eastAsia" w:asciiTheme="majorEastAsia" w:hAnsiTheme="majorEastAsia" w:eastAsiaTheme="majorEastAsia" w:cstheme="majorEastAsia"/>
                              <w:sz w:val="28"/>
                              <w:szCs w:val="28"/>
                              <w:lang w:eastAsia="zh-CN"/>
                            </w:rPr>
                            <w:instrText xml:space="preserve"> PAGE  \* MERGEFORMAT </w:instrText>
                          </w:r>
                          <w:r>
                            <w:rPr>
                              <w:rFonts w:hint="eastAsia" w:asciiTheme="majorEastAsia" w:hAnsiTheme="majorEastAsia" w:eastAsiaTheme="majorEastAsia" w:cstheme="majorEastAsia"/>
                              <w:sz w:val="28"/>
                              <w:szCs w:val="28"/>
                              <w:lang w:eastAsia="zh-CN"/>
                            </w:rPr>
                            <w:fldChar w:fldCharType="separate"/>
                          </w:r>
                          <w:r>
                            <w:rPr>
                              <w:rFonts w:hint="eastAsia" w:asciiTheme="majorEastAsia" w:hAnsiTheme="majorEastAsia" w:eastAsiaTheme="majorEastAsia" w:cstheme="majorEastAsia"/>
                              <w:sz w:val="28"/>
                              <w:szCs w:val="28"/>
                              <w:lang w:eastAsia="zh-CN"/>
                            </w:rPr>
                            <w:t>1</w:t>
                          </w:r>
                          <w:r>
                            <w:rPr>
                              <w:rFonts w:hint="eastAsia" w:asciiTheme="majorEastAsia" w:hAnsiTheme="majorEastAsia" w:eastAsiaTheme="majorEastAsia" w:cstheme="majorEastAsia"/>
                              <w:sz w:val="28"/>
                              <w:szCs w:val="28"/>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pPr>
                      <w:pStyle w:val="2"/>
                      <w:rPr>
                        <w:rFonts w:hint="eastAsia" w:asciiTheme="majorEastAsia" w:hAnsiTheme="majorEastAsia" w:eastAsiaTheme="majorEastAsia" w:cstheme="majorEastAsia"/>
                        <w:sz w:val="28"/>
                        <w:szCs w:val="28"/>
                        <w:lang w:eastAsia="zh-CN"/>
                      </w:rPr>
                    </w:pPr>
                    <w:r>
                      <w:rPr>
                        <w:rFonts w:hint="eastAsia" w:asciiTheme="majorEastAsia" w:hAnsiTheme="majorEastAsia" w:eastAsiaTheme="majorEastAsia" w:cstheme="majorEastAsia"/>
                        <w:sz w:val="28"/>
                        <w:szCs w:val="28"/>
                        <w:lang w:eastAsia="zh-CN"/>
                      </w:rPr>
                      <w:fldChar w:fldCharType="begin"/>
                    </w:r>
                    <w:r>
                      <w:rPr>
                        <w:rFonts w:hint="eastAsia" w:asciiTheme="majorEastAsia" w:hAnsiTheme="majorEastAsia" w:eastAsiaTheme="majorEastAsia" w:cstheme="majorEastAsia"/>
                        <w:sz w:val="28"/>
                        <w:szCs w:val="28"/>
                        <w:lang w:eastAsia="zh-CN"/>
                      </w:rPr>
                      <w:instrText xml:space="preserve"> PAGE  \* MERGEFORMAT </w:instrText>
                    </w:r>
                    <w:r>
                      <w:rPr>
                        <w:rFonts w:hint="eastAsia" w:asciiTheme="majorEastAsia" w:hAnsiTheme="majorEastAsia" w:eastAsiaTheme="majorEastAsia" w:cstheme="majorEastAsia"/>
                        <w:sz w:val="28"/>
                        <w:szCs w:val="28"/>
                        <w:lang w:eastAsia="zh-CN"/>
                      </w:rPr>
                      <w:fldChar w:fldCharType="separate"/>
                    </w:r>
                    <w:r>
                      <w:rPr>
                        <w:rFonts w:hint="eastAsia" w:asciiTheme="majorEastAsia" w:hAnsiTheme="majorEastAsia" w:eastAsiaTheme="majorEastAsia" w:cstheme="majorEastAsia"/>
                        <w:sz w:val="28"/>
                        <w:szCs w:val="28"/>
                        <w:lang w:eastAsia="zh-CN"/>
                      </w:rPr>
                      <w:t>1</w:t>
                    </w:r>
                    <w:r>
                      <w:rPr>
                        <w:rFonts w:hint="eastAsia" w:asciiTheme="majorEastAsia" w:hAnsiTheme="majorEastAsia" w:eastAsiaTheme="majorEastAsia" w:cstheme="majorEastAsia"/>
                        <w:sz w:val="28"/>
                        <w:szCs w:val="28"/>
                        <w:lang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CB12F27"/>
    <w:multiLevelType w:val="singleLevel"/>
    <w:tmpl w:val="8CB12F27"/>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B91134"/>
    <w:rsid w:val="06AE32F2"/>
    <w:rsid w:val="14EB6B12"/>
    <w:rsid w:val="17C72EE0"/>
    <w:rsid w:val="1BD95907"/>
    <w:rsid w:val="1DDC1CC2"/>
    <w:rsid w:val="2B6111B4"/>
    <w:rsid w:val="2C37174E"/>
    <w:rsid w:val="2DC356B2"/>
    <w:rsid w:val="385F098A"/>
    <w:rsid w:val="3EE95488"/>
    <w:rsid w:val="4217290D"/>
    <w:rsid w:val="424905BF"/>
    <w:rsid w:val="43374E71"/>
    <w:rsid w:val="43A55C06"/>
    <w:rsid w:val="4C506F20"/>
    <w:rsid w:val="4FFD4A22"/>
    <w:rsid w:val="537D1603"/>
    <w:rsid w:val="55A4421B"/>
    <w:rsid w:val="6DFB33DE"/>
    <w:rsid w:val="78CD27A0"/>
    <w:rsid w:val="796F6CA0"/>
    <w:rsid w:val="7CE7680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Normal (Web)"/>
    <w:basedOn w:val="1"/>
    <w:qFormat/>
    <w:uiPriority w:val="0"/>
    <w:pPr>
      <w:spacing w:before="100" w:beforeAutospacing="1" w:after="100" w:afterAutospacing="1"/>
      <w:ind w:left="0" w:right="0"/>
      <w:jc w:val="left"/>
    </w:pPr>
    <w:rPr>
      <w:kern w:val="0"/>
      <w:sz w:val="24"/>
      <w:lang w:val="en-US" w:eastAsia="zh-CN" w:bidi="ar"/>
    </w:rPr>
  </w:style>
  <w:style w:type="paragraph" w:customStyle="1" w:styleId="7">
    <w:name w:val="Body text|1"/>
    <w:basedOn w:val="1"/>
    <w:qFormat/>
    <w:uiPriority w:val="0"/>
    <w:pPr>
      <w:widowControl w:val="0"/>
      <w:shd w:val="clear" w:color="auto" w:fill="auto"/>
      <w:spacing w:line="413" w:lineRule="auto"/>
      <w:ind w:firstLine="400"/>
    </w:pPr>
    <w:rPr>
      <w:rFonts w:ascii="宋体" w:hAnsi="宋体" w:eastAsia="宋体" w:cs="宋体"/>
      <w:sz w:val="30"/>
      <w:szCs w:val="30"/>
      <w:u w:val="none"/>
      <w:shd w:val="clear" w:color="auto" w:fill="auto"/>
      <w:lang w:val="zh-TW" w:eastAsia="zh-TW" w:bidi="zh-TW"/>
    </w:rPr>
  </w:style>
  <w:style w:type="paragraph" w:customStyle="1" w:styleId="8">
    <w:name w:val="Other|1"/>
    <w:basedOn w:val="1"/>
    <w:qFormat/>
    <w:uiPriority w:val="0"/>
    <w:pPr>
      <w:widowControl w:val="0"/>
      <w:shd w:val="clear" w:color="auto" w:fill="auto"/>
      <w:spacing w:line="413" w:lineRule="auto"/>
      <w:ind w:firstLine="400"/>
    </w:pPr>
    <w:rPr>
      <w:rFonts w:ascii="宋体" w:hAnsi="宋体" w:eastAsia="宋体" w:cs="宋体"/>
      <w:sz w:val="30"/>
      <w:szCs w:val="30"/>
      <w:u w:val="none"/>
      <w:shd w:val="clear" w:color="auto" w:fill="auto"/>
      <w:lang w:val="zh-TW" w:eastAsia="zh-TW" w:bidi="zh-TW"/>
    </w:rPr>
  </w:style>
  <w:style w:type="paragraph" w:customStyle="1" w:styleId="9">
    <w:name w:val="Header or footer|2"/>
    <w:basedOn w:val="1"/>
    <w:qFormat/>
    <w:uiPriority w:val="0"/>
    <w:pPr>
      <w:widowControl w:val="0"/>
      <w:shd w:val="clear" w:color="auto" w:fill="auto"/>
    </w:pPr>
    <w:rPr>
      <w:sz w:val="20"/>
      <w:szCs w:val="20"/>
      <w:u w:val="none"/>
      <w:shd w:val="clear" w:color="auto" w:fill="auto"/>
      <w:lang w:val="zh-TW" w:eastAsia="zh-TW" w:bidi="zh-TW"/>
    </w:rPr>
  </w:style>
  <w:style w:type="paragraph" w:customStyle="1" w:styleId="10">
    <w:name w:val="Other|2"/>
    <w:basedOn w:val="1"/>
    <w:qFormat/>
    <w:uiPriority w:val="0"/>
    <w:pPr>
      <w:widowControl w:val="0"/>
      <w:shd w:val="clear" w:color="auto" w:fill="auto"/>
      <w:spacing w:before="80"/>
      <w:ind w:firstLine="110"/>
    </w:pPr>
    <w:rPr>
      <w:rFonts w:ascii="宋体" w:hAnsi="宋体" w:eastAsia="宋体" w:cs="宋体"/>
      <w:sz w:val="20"/>
      <w:szCs w:val="20"/>
      <w:u w:val="none"/>
      <w:shd w:val="clear" w:color="auto" w:fill="auto"/>
      <w:lang w:val="zh-TW" w:eastAsia="zh-TW" w:bidi="zh-TW"/>
    </w:rPr>
  </w:style>
  <w:style w:type="paragraph" w:customStyle="1" w:styleId="11">
    <w:name w:val="Header or footer|1"/>
    <w:basedOn w:val="1"/>
    <w:qFormat/>
    <w:uiPriority w:val="0"/>
    <w:pPr>
      <w:widowControl w:val="0"/>
      <w:shd w:val="clear" w:color="auto" w:fill="auto"/>
    </w:pPr>
    <w:rPr>
      <w:sz w:val="30"/>
      <w:szCs w:val="30"/>
      <w:u w:val="none"/>
      <w:shd w:val="clear" w:color="auto" w:fill="auto"/>
      <w:lang w:val="zh-TW" w:eastAsia="zh-TW" w:bidi="zh-TW"/>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chart" Target="charts/chart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rPr altLang="en-US" sz="1600" b="1">
                <a:latin typeface="+mj-ea"/>
                <a:cs typeface="+mj-ea"/>
              </a:rPr>
              <a:t>孙家疃街道</a:t>
            </a:r>
            <a:r>
              <a:rPr lang="en-US" altLang="zh-CN" sz="1600" b="1">
                <a:latin typeface="+mj-ea"/>
                <a:cs typeface="+mj-ea"/>
              </a:rPr>
              <a:t>2020</a:t>
            </a:r>
            <a:r>
              <a:rPr altLang="en-US" sz="1600" b="1">
                <a:latin typeface="+mj-ea"/>
                <a:cs typeface="+mj-ea"/>
              </a:rPr>
              <a:t>年度主动公开政府信息分布</a:t>
            </a:r>
            <a:endParaRPr lang="en-US" altLang="en-US" sz="1600" b="1">
              <a:latin typeface="+mj-ea"/>
              <a:cs typeface="+mj-ea"/>
            </a:endParaRPr>
          </a:p>
        </c:rich>
      </c:tx>
      <c:layout>
        <c:manualLayout>
          <c:xMode val="edge"/>
          <c:yMode val="edge"/>
          <c:x val="0.13525"/>
          <c:y val="0.065"/>
        </c:manualLayout>
      </c:layout>
      <c:overlay val="0"/>
      <c:spPr>
        <a:noFill/>
        <a:ln>
          <a:noFill/>
        </a:ln>
        <a:effectLst/>
      </c:spPr>
    </c:title>
    <c:autoTitleDeleted val="0"/>
    <c:plotArea>
      <c:layout/>
      <c:pieChart>
        <c:varyColors val="1"/>
        <c:ser>
          <c:idx val="0"/>
          <c:order val="0"/>
          <c:tx>
            <c:strRef>
              <c:f>Sheet1!$B$1</c:f>
              <c:strCache>
                <c:ptCount val="1"/>
                <c:pt idx="0">
                  <c:v>销售额</c:v>
                </c:pt>
              </c:strCache>
            </c:strRef>
          </c:tx>
          <c:spPr/>
          <c:explosion val="0"/>
          <c:dPt>
            <c:idx val="0"/>
            <c:bubble3D val="0"/>
            <c:spPr>
              <a:solidFill>
                <a:schemeClr val="accent2">
                  <a:lumMod val="60000"/>
                  <a:lumOff val="40000"/>
                </a:schemeClr>
              </a:solidFill>
              <a:ln w="19050">
                <a:solidFill>
                  <a:schemeClr val="lt1"/>
                </a:solidFill>
              </a:ln>
              <a:effectLst/>
            </c:spPr>
          </c:dPt>
          <c:dPt>
            <c:idx val="1"/>
            <c:bubble3D val="0"/>
            <c:spPr>
              <a:solidFill>
                <a:schemeClr val="accent1">
                  <a:lumMod val="60000"/>
                  <a:lumOff val="40000"/>
                </a:schemeClr>
              </a:solidFill>
              <a:ln w="19050">
                <a:solidFill>
                  <a:schemeClr val="lt1"/>
                </a:solidFill>
              </a:ln>
              <a:effectLst/>
            </c:spPr>
          </c:dPt>
          <c:dPt>
            <c:idx val="2"/>
            <c:bubble3D val="0"/>
            <c:spPr>
              <a:solidFill>
                <a:schemeClr val="accent4">
                  <a:lumMod val="40000"/>
                  <a:lumOff val="60000"/>
                </a:schemeClr>
              </a:solidFill>
              <a:ln w="19050">
                <a:solidFill>
                  <a:schemeClr val="lt1"/>
                </a:solidFill>
              </a:ln>
              <a:effectLst/>
            </c:spPr>
          </c:dPt>
          <c:dLbls>
            <c:dLbl>
              <c:idx val="0"/>
              <c:layout>
                <c:manualLayout>
                  <c:x val="-0.148124931220957"/>
                  <c:y val="0.158296094427803"/>
                </c:manualLayout>
              </c:layout>
              <c:numFmt formatCode="0.0%" sourceLinked="0"/>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0"/>
              <c:showCatName val="0"/>
              <c:showSerName val="0"/>
              <c:showPercent val="1"/>
              <c:showBubbleSize val="0"/>
              <c:extLst>
                <c:ext xmlns:c15="http://schemas.microsoft.com/office/drawing/2012/chart" uri="{CE6537A1-D6FC-4f65-9D91-7224C49458BB}">
                  <c15:layout>
                    <c:manualLayout>
                      <c:w val="0.102125"/>
                      <c:h val="0.128166666666667"/>
                    </c:manualLayout>
                  </c15:layout>
                </c:ext>
              </c:extLst>
            </c:dLbl>
            <c:dLbl>
              <c:idx val="1"/>
              <c:layout>
                <c:manualLayout>
                  <c:x val="-0.0734008438794508"/>
                  <c:y val="-0.225197057692447"/>
                </c:manualLayout>
              </c:layout>
              <c:numFmt formatCode="0.0%" sourceLinked="0"/>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0"/>
              <c:showCatName val="0"/>
              <c:showSerName val="0"/>
              <c:showPercent val="1"/>
              <c:showBubbleSize val="0"/>
              <c:extLst>
                <c:ext xmlns:c15="http://schemas.microsoft.com/office/drawing/2012/chart" uri="{CE6537A1-D6FC-4f65-9D91-7224C49458BB}">
                  <c15:layout>
                    <c:manualLayout>
                      <c:w val="0.142875"/>
                      <c:h val="0.118333333333333"/>
                    </c:manualLayout>
                  </c15:layout>
                </c:ext>
              </c:extLst>
            </c:dLbl>
            <c:dLbl>
              <c:idx val="2"/>
              <c:layout>
                <c:manualLayout>
                  <c:x val="0.186837827404029"/>
                  <c:y val="0.0993855819862824"/>
                </c:manualLayout>
              </c:layout>
              <c:numFmt formatCode="0.0%" sourceLinked="0"/>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0"/>
              <c:showCatName val="0"/>
              <c:showSerName val="0"/>
              <c:showPercent val="1"/>
              <c:showBubbleSize val="0"/>
              <c:extLst>
                <c:ext xmlns:c15="http://schemas.microsoft.com/office/drawing/2012/chart" uri="{CE6537A1-D6FC-4f65-9D91-7224C49458BB}">
                  <c15:layout>
                    <c:manualLayout>
                      <c:w val="0.126875"/>
                      <c:h val="0.114333333333333"/>
                    </c:manualLayout>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0"/>
            <c:showCatName val="0"/>
            <c:showSerName val="0"/>
            <c:showPercent val="1"/>
            <c:showBubbleSize val="0"/>
            <c:showLeaderLines val="0"/>
            <c:extLst>
              <c:ext xmlns:c15="http://schemas.microsoft.com/office/drawing/2012/chart" uri="{CE6537A1-D6FC-4f65-9D91-7224C49458BB}">
                <c15:layout/>
                <c15:showLeaderLines val="0"/>
                <c15:leaderLines>
                  <c:spPr>
                    <a:ln w="9525" cap="flat" cmpd="sng" algn="ctr">
                      <a:solidFill>
                        <a:schemeClr val="tx1">
                          <a:lumMod val="35000"/>
                          <a:lumOff val="65000"/>
                        </a:schemeClr>
                      </a:solidFill>
                      <a:round/>
                    </a:ln>
                    <a:effectLst/>
                  </c:spPr>
                </c15:leaderLines>
              </c:ext>
            </c:extLst>
          </c:dLbls>
          <c:cat>
            <c:strRef>
              <c:f>Sheet1!$A$2:$A$4</c:f>
              <c:strCache>
                <c:ptCount val="3"/>
                <c:pt idx="0">
                  <c:v>业务管理类</c:v>
                </c:pt>
                <c:pt idx="1">
                  <c:v>社区建设类</c:v>
                </c:pt>
                <c:pt idx="2">
                  <c:v>其他信息</c:v>
                </c:pt>
              </c:strCache>
            </c:strRef>
          </c:cat>
          <c:val>
            <c:numRef>
              <c:f>Sheet1!$B$2:$B$4</c:f>
              <c:numCache>
                <c:formatCode>General</c:formatCode>
                <c:ptCount val="3"/>
                <c:pt idx="0">
                  <c:v>215</c:v>
                </c:pt>
                <c:pt idx="1">
                  <c:v>221</c:v>
                </c:pt>
                <c:pt idx="2">
                  <c:v>278</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57</TotalTime>
  <ScaleCrop>false</ScaleCrop>
  <LinksUpToDate>false</LinksUpToDate>
  <CharactersWithSpaces>0</CharactersWithSpaces>
  <Application>WPS Office_11.1.0.10314_F1E327BC-269C-435d-A152-05C5408002CA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2021-01-12T07:21:00Z</dcterms:created>
  <dc:creator>aa</dc:creator>
  <cp:lastModifiedBy>丶winter ℡</cp:lastModifiedBy>
  <cp:lastPrinted>2021-01-18T02:43:00Z</cp:lastPrinted>
  <dcterms:modified xsi:type="dcterms:W3CDTF">2021-01-25T05:48:47Z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ies>
</file>