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B883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73F5D4E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威海市环翠区教育和体育局</w:t>
      </w:r>
    </w:p>
    <w:p w14:paraId="2F0266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0BE776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4D2245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威海市环翠区教育和体育局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2D10379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可从威海市环翠区人民政府网站（网址：http://www.huancui.gov.cn）查阅或下载。公众如需进一步咨询了解相关信息，请与威海市环翠区教育和体育局联系（地址：威海市环翠区四方路58号，电话：0631-52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88810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174F1B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08C46DB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2024年，威海市环翠区教育和体育局深入贯彻落实国家、省市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关于政府信息公开工作的决策部署，紧紧围绕教育体育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事业发展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工作，不断拓展公开领域，深化公开内容，提升公开质效，切实保障人民群众对教育体育工作的知情权、参与权和监督权。</w:t>
      </w:r>
    </w:p>
    <w:p w14:paraId="776A9D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</w:p>
    <w:p w14:paraId="451A8DF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及时公开教育体育领域的法律法规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及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政策文件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，对新出台的政策进行详细解读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通过义务教育专题板块，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发布教育体育系统的工作动态、重要会议、活动赛事等信息，涵盖师资队伍建设、教育教学改革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、招生入学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等多个方面，全面展示教育体育事业发展成果。在招生考试关键时期，提前谋划、精心组织，通过多种渠道及时准确发布义务教育学校招生入学政策、学区划分、报名流程、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中考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招生方案等信息，主动回应社会关切，为考生和家长提供全面、详细的服务指南。按照财政部门要求，及时公开教育体育部门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及单位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预算、决算信息，增强财政资金使用的透明度。</w:t>
      </w:r>
    </w:p>
    <w:p w14:paraId="3EE9E0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</w:p>
    <w:p w14:paraId="6B1085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2024年，进一步规范依申请公开工作流程，完善受理、审查、答复、归档等各个环节的制度规范，确保依申请公开工作依法依规、严谨有序进行。对收到的政府信息公开申请，严格按照法定时限和程序进行答复。本单位共收到政府信息公开申请1件，较去年增加0件。</w:t>
      </w:r>
    </w:p>
    <w:p w14:paraId="1A64414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</w:p>
    <w:p w14:paraId="57480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健全政府信息审核发布制度，严格执行“三审制”，确保发布的信息内容准确。结合教育体育工作实际和公众需求，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按照上级要求，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部门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政府信息公开目录进行梳理和更新完善，优化目录结构，细化公开事项，确保信息公开内容全面、分类合理。加强对政府信息的存档管理，按照档案管理有关规定，对公开的信息进行分类整理、归档保存，确保信息的完整性和可追溯性。</w:t>
      </w:r>
    </w:p>
    <w:p w14:paraId="2A6B095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</w:p>
    <w:p w14:paraId="79573DD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充分利用微信公众号等新媒体平台，及时发布教育体育信息，拓宽信息传播范围，增强信息公开的时效性和互动性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全年通过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“环翠教体”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微信公众号发布信息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达200余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条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。加强对区内各中小学网站信息的发布维护，对校园文化建设、教育教学、优秀教师等信息及时公开，拓展政府信息公开的广度和深度。</w:t>
      </w:r>
    </w:p>
    <w:p w14:paraId="26F8BB9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监督保障方面。</w:t>
      </w:r>
    </w:p>
    <w:p w14:paraId="4B4BF40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进一步健全由局主要负责同志任组长、分管负责同志任副组长、各科室和学校负责人为成员的信息公开领导小组，明确工作职责，加强对政府信息公开的组织领导和统筹协调，对各科室、中小学的信息公开进行评价，推动工作落实落细。对全区各中小学网站负责人开展政府信息公开业务集中培训，对信息公开工作的流程、规范、要求等进行讲解。畅通社会监督渠道，在政府网站和义务教育专题公布监督电话和邮箱，广泛接受社会公众对教体系统政府信息公开工作的监督。对公众提出的意见和建议，认真对待、及时处理，做到件件有回音、事事有着落。</w:t>
      </w:r>
    </w:p>
    <w:p w14:paraId="675F2F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2F583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8210F8E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 w14:paraId="54B8D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2C18F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F9574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B9AD0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B6D979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 w14:paraId="7294D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08970C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77775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8BEDA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A9FFD8"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898E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679552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4ADEF7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A12DED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863E2B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B9B8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7B5DA7E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 w14:paraId="2094D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6B7853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511EF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2A0CB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6D8FC0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A4EA3B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B918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5ECB78D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 w14:paraId="0EA00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6D2917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C3286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 w14:paraId="29220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F4BE36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06F56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B70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27D013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CCAF78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F5EF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7C211BF">
            <w:pPr>
              <w:widowControl/>
              <w:jc w:val="center"/>
              <w:rPr>
                <w:rFonts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 w14:paraId="515C1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6A6B65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34ADC2"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 w14:paraId="38218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D138C5"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92FE7"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Calibri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67BEB2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16C349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AF737">
            <w:pPr>
              <w:widowControl/>
              <w:jc w:val="center"/>
              <w:rPr>
                <w:rFonts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 w14:paraId="3AD29566">
            <w:pPr>
              <w:widowControl/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黑体" w:eastAsia="楷体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501C4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 w14:paraId="4492D8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D3BC4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2F11A"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04437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D2F7F">
            <w:pPr>
              <w:widowControl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 w14:paraId="0F4E15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D109E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9573E2">
            <w:pPr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C972E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179F1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CCA12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278B9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22013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1DFED">
            <w:pPr>
              <w:jc w:val="center"/>
              <w:rPr>
                <w:rFonts w:ascii="仿宋_GB2312" w:hAnsi="Times New Roman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568F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C9D0F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8B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B45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25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0F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97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9F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29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B1EA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07E1A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7D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E0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1A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1A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BD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AA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33B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1B8AB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DF754">
            <w:pPr>
              <w:widowControl/>
              <w:spacing w:after="180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E48A75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3A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7E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7FF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84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06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A1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CD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3ACB4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DBBDD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8E6D5">
            <w:pPr>
              <w:widowControl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70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9B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9C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7E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A8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AF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55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BBC4B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C9A8B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9CA9F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ACFD3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56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C7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D5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BF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47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430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24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0810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3FD4E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FE5F5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8796C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4F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34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98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76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2C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AA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6D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EA666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46C8D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23F8F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A7C9E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8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F5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36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FE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E4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64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6C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CF6A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1E18E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26ACD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E424F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69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36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5F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7C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83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AA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41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554EB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B8797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F14E1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E050D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D0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8F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B6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3D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6C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58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90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9EF1D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D697C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0B079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41092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8B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9F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B1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51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5B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13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A6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44B4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770E80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2D2FFA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B616EC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96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11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19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40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E4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20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A49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D79F8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10087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6EA31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63086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90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3C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31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B9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87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7D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75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C0507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E20DA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466E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663B3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92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1A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E1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DA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3A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9EE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C5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44B7C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7689E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F1AEC"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DDDDD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D2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FE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BA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09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B6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A0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BF5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36BB2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6D156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4E89F">
            <w:pPr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CD30B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443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47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FE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77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D1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86D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72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678EE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E7B62B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A0693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E0CC5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EA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94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07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A8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617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82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86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7C332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E4E45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59931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6832F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E4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E6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3E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0C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04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F7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B9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216F1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C2933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E4A2DD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7DA34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9F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6DB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6D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F8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B6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5A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AD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A578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BDF83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CEC83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E92AD">
            <w:pPr>
              <w:widowControl/>
              <w:spacing w:line="200" w:lineRule="exact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32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34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C2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AC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EA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93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A8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784ED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CC49E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E73D9">
            <w:pPr>
              <w:spacing w:line="200" w:lineRule="exact"/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46F69"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 w14:paraId="14EB612B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7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17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99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90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3E6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CE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B1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B976E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BB934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4B669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5C05A0">
            <w:pPr>
              <w:widowControl/>
              <w:spacing w:line="300" w:lineRule="exact"/>
              <w:rPr>
                <w:rFonts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66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D8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0A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23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98C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69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ED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C8856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469C5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C6E7C6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6D17FC7"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56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0E7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1D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34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5C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35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96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14634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461E3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88FA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7B9DEA5">
            <w:pPr>
              <w:widowControl/>
              <w:spacing w:line="300" w:lineRule="exact"/>
              <w:rPr>
                <w:rFonts w:ascii="仿宋_GB2312" w:hAnsi="黑体" w:eastAsia="仿宋_GB2312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楷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D3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5E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80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5E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D2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A0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9F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729A2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6D9E6">
            <w:pPr>
              <w:rPr>
                <w:rFonts w:ascii="黑体" w:hAnsi="黑体" w:eastAsia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92AC8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4B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4B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A1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7D1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B4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E1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B0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CB0A7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91122">
            <w:pPr>
              <w:widowControl/>
              <w:spacing w:line="300" w:lineRule="exact"/>
              <w:rPr>
                <w:rFonts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BF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2A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84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2C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06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096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6C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105A6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1608CC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5BEDC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77D6B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78E852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8B673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0EDFF101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E406D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A6D98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86549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04B5B168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FD19B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098F80CE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F17BA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A81D8D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03FDFB8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3B43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27088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5B9C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EE2F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5FCB5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CD3E3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7D083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681CA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77D912F3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01202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00425155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7A4D0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8E67B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357E6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4E1ABC15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BB61C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36EC1407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A9D87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0F0EA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475116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7C98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2F2D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06BB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753B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31E2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101F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92FC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A71F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75EA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22E67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2E831"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005C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09BF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5623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C748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2110C2B9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6AE92C3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3A7A24B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（一）存在问题</w:t>
      </w:r>
    </w:p>
    <w:p w14:paraId="491701C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一是政府信息公开的方式方法还不够丰富，与公众的互动交流不够频繁，公众参与度有待进一步提高。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二是政府信息公开的内容质量还需进一步提升，对公众关心的热点难点问题解读不够透彻。</w:t>
      </w:r>
    </w:p>
    <w:p w14:paraId="67DAF45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kern w:val="2"/>
          <w:sz w:val="32"/>
          <w:szCs w:val="32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（二）改进情况</w:t>
      </w:r>
    </w:p>
    <w:p w14:paraId="77165FB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一是丰富信息发布形式，增加图片、图表、视频等可视化元素的运用，提高信息的吸引力和可读性。二是进一步加强对政策文件解读工作的重视程度，提高政策解读的质量和水平。三是及时主动回应社会关切，为公众提供更加全面、深入、准确的信息服务。</w:t>
      </w:r>
    </w:p>
    <w:p w14:paraId="3C85B5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3D7EC2B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威海市环翠区教育和体育局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03958BA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威海市环翠区教育和体育局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BCD类分别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 w14:paraId="151AA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区教体局严格落实《环翠区政务公开领导小组关于印发2024年威海市环翠区政务公开重点工作及责任分工的通知》要求，扎实推进政务公开各项工作，按照《2024年山东省公共企事业单位信息公开第三方评估工作实施方案》要求，积极组织局属学校集中开展学校相关信息发布，定期开展自查自纠，保障信息发布质量。坚持开门办教育，在公共企事业单位公开持续拓展公开深度与广度，推动线上线下协同发力，推动望海园中学打造校家社携手阳光政务品牌，构建“1+1+N”政务公开网络，提高信息公开的“透明度”，打通政策与群众的“最后一公里”，组织开展万米接力赛、校园运动会、</w:t>
      </w:r>
      <w:bookmarkStart w:id="10" w:name="_GoBack"/>
      <w:bookmarkEnd w:id="1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创艺嘉年华、校园戏剧节等大型活动，让家长参与其中，凝聚家校社协同育人合力。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2024年6月，望海园中学代表环翠区迎接济南市政府办公厅政务公开专题调研。</w:t>
      </w:r>
    </w:p>
    <w:p w14:paraId="33016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ACFAAD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30DD52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1AF18C8"/>
    <w:rsid w:val="1A6A77C7"/>
    <w:rsid w:val="1F5D4737"/>
    <w:rsid w:val="21E9640B"/>
    <w:rsid w:val="27F54F55"/>
    <w:rsid w:val="31A33CBC"/>
    <w:rsid w:val="35374E47"/>
    <w:rsid w:val="362F540A"/>
    <w:rsid w:val="42163D4E"/>
    <w:rsid w:val="464F74E8"/>
    <w:rsid w:val="511E6463"/>
    <w:rsid w:val="54F23AC6"/>
    <w:rsid w:val="56F344A5"/>
    <w:rsid w:val="574415EF"/>
    <w:rsid w:val="63BF5E84"/>
    <w:rsid w:val="68C9088B"/>
    <w:rsid w:val="6C7C7FF0"/>
    <w:rsid w:val="6E1217AF"/>
    <w:rsid w:val="77181135"/>
    <w:rsid w:val="77927421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2853</Words>
  <Characters>2960</Characters>
  <Lines>0</Lines>
  <Paragraphs>0</Paragraphs>
  <TotalTime>3</TotalTime>
  <ScaleCrop>false</ScaleCrop>
  <LinksUpToDate>false</LinksUpToDate>
  <CharactersWithSpaces>2964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WPS_1527833891</cp:lastModifiedBy>
  <cp:lastPrinted>2023-01-16T09:08:00Z</cp:lastPrinted>
  <dcterms:modified xsi:type="dcterms:W3CDTF">2025-05-20T02:38:51Z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CE72870E4A1A49B0A5C8F27521100096_13</vt:lpwstr>
  </property>
  <property fmtid="{D5CDD505-2E9C-101B-9397-08002B2CF9AE}" pid="4" name="KSOTemplateDocerSaveRecord">
    <vt:lpwstr>eyJoZGlkIjoiOGJlMjU5NGMzN2M5ZjU3ODZiZjNlY2RjNjhmM2I0NDYiLCJ1c2VySWQiOiIzNzUzMjUxMjUifQ==</vt:lpwstr>
  </property>
</Properties>
</file>