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DB883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73F5D4E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威海市环翠区教育和体育局</w:t>
      </w:r>
    </w:p>
    <w:p w14:paraId="2F02661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 w14:paraId="0BE77621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4D2245C4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威海市环翠区教育和体育局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2D103796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可从威海市环翠区人民政府网站（网址：http://www.huancui.gov.cn）查阅或下载。公众如需进一步咨询了解相关信息，请与威海市环翠区教育和体育局联系（地址：威海市环翠区四方路58号，电话：0631-52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88810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174F1B0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08C46DBC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2024年，威海市环翠区教育和体育局深入贯彻落实国家、省市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关于政府信息公开工作的决策部署，紧紧围绕教育体育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事业发展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工作，不断拓展公开领域，深化公开内容，提升公开质效，切实保障人民群众对教育体育工作的知情权、参与权和监督权。</w:t>
      </w:r>
    </w:p>
    <w:p w14:paraId="776A9D61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</w:p>
    <w:p w14:paraId="451A8DF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及时公开教育体育领域的法律法规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及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政策文件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，对新出台的政策进行详细解读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通过义务教育专题板块，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发布教育体育系统的工作动态、重要会议、活动赛事等信息，涵盖师资队伍建设、教育教学改革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、招生入学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等多个方面，全面展示教育体育事业发展成果。在招生考试关键时期，提前谋划、精心组织，通过多种渠道及时准确发布义务教育学校招生入学政策、学区划分、报名流程、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中考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招生方案等信息，主动回应社会关切，为考生和家长提供全面、详细的服务指南。按照财政部门要求，及时公开教育体育部门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及单位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预算、决算信息，增强财政资金使用的透明度。</w:t>
      </w:r>
    </w:p>
    <w:p w14:paraId="3EE9E01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</w:p>
    <w:p w14:paraId="6B1085F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2024年，进一步规范依申请公开工作流程，完善受理、审查、答复、归档等各个环节的制度规范，确保依申请公开工作依法依规、严谨有序进行。对收到的政府信息公开申请，严格按照法定时限和程序进行答复。本单位共收到政府信息公开申请1件，较去年增加0件。</w:t>
      </w:r>
    </w:p>
    <w:p w14:paraId="1A64414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</w:p>
    <w:p w14:paraId="5748092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健全政府信息审核发布制度，严格执行“三审制”，确保发布的信息内容准确。结合教育体育工作实际和公众需求，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按照上级要求，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对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部门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政府信息公开目录进行梳理和更新完善，优化目录结构，细化公开事项，确保信息公开内容全面、分类合理。加强对政府信息的存档管理，按照档案管理有关规定，对公开的信息进行分类整理、归档保存，确保信息的完整性和可追溯性。</w:t>
      </w:r>
    </w:p>
    <w:p w14:paraId="2A6B095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</w:p>
    <w:p w14:paraId="79573DD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充分利用微信公众号等新媒体平台，及时发布教育体育信息，拓宽信息传播范围，增强信息公开的时效性和互动性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全年通过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“环翠教体”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微信公众号发布信息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达200余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。加强对区内各中小学网站信息的发布维护，对校园文化建设、教育教学、优秀教师等信息及时公开，拓展政府信息公开的广度和深度。</w:t>
      </w:r>
    </w:p>
    <w:p w14:paraId="26F8BB92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监督保障方面。</w:t>
      </w:r>
    </w:p>
    <w:p w14:paraId="4B4BF40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进一步健全由局主要负责同志任组长、分管负责同志任副组长、各科室和学校负责人为成员的信息公开领导小组，明确工作职责，加强对政府信息公开的组织领导和统筹协调，对各科室、中小学的信息公开进行评价，推动工作落实落细。对全区各中小学网站负责人开展政府信息公开业务集中培训，对信息公开工作的流程、规范、要求等进行讲解。畅通社会监督渠道，在政府网站和义务教育专题公布监督电话和邮箱，广泛接受社会公众对教体系统政府信息公开工作的监督。对公众提出的意见和建议，认真对待、及时处理，做到件件有回音、事事有着落。</w:t>
      </w:r>
    </w:p>
    <w:p w14:paraId="675F2F6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3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2F5839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8210F8E"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第二十条第（一）项</w:t>
            </w:r>
          </w:p>
        </w:tc>
      </w:tr>
      <w:tr w14:paraId="54B8D9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02C18F2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CF95746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EB9AD09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B6D979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现行有效件数</w:t>
            </w:r>
          </w:p>
        </w:tc>
      </w:tr>
      <w:tr w14:paraId="7294D0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708970C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0777759"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E8BEDAD"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1A9FFD8"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898EC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5679552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D4ADEF7"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1A12DED"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2863E2B">
            <w:pPr>
              <w:widowControl/>
              <w:jc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B9B8B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7B5DA7E"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第二十条第（五）项</w:t>
            </w:r>
          </w:p>
        </w:tc>
      </w:tr>
      <w:tr w14:paraId="2094D2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26B7853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0511EF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2A0CB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56D8FC0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A4EA3B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B918F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5ECB78D"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第二十条第（六）项</w:t>
            </w:r>
          </w:p>
        </w:tc>
      </w:tr>
      <w:tr w14:paraId="0EA006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D6D2917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8C3286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292209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8F4BE36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306F56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1B709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627D013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CCAF78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F5EF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7C211BF">
            <w:pPr>
              <w:widowControl/>
              <w:jc w:val="center"/>
              <w:rPr>
                <w:rFonts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第二十条第（八）项</w:t>
            </w:r>
          </w:p>
        </w:tc>
      </w:tr>
      <w:tr w14:paraId="515C1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D6A6B65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34ADC2">
            <w:pPr>
              <w:widowControl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本年收费金额（单位：万元）</w:t>
            </w:r>
          </w:p>
        </w:tc>
      </w:tr>
      <w:tr w14:paraId="38218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5D138C5">
            <w:pPr>
              <w:widowControl/>
              <w:jc w:val="left"/>
              <w:rPr>
                <w:rFonts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E92FE7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Calibri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67BEB2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3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16C349B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9AF737">
            <w:pPr>
              <w:widowControl/>
              <w:jc w:val="center"/>
              <w:rPr>
                <w:rFonts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（本列数据的勾稽关系为：第一项加第二项之和，</w:t>
            </w:r>
          </w:p>
          <w:p w14:paraId="3AD29566">
            <w:pPr>
              <w:widowControl/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黑体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B501C4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申请人情况</w:t>
            </w:r>
          </w:p>
        </w:tc>
      </w:tr>
      <w:tr w14:paraId="4492D8D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FD3BC4">
            <w:pPr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42F11A">
            <w:pPr>
              <w:widowControl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B04437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7D2F7F">
            <w:pPr>
              <w:widowControl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 w14:paraId="0F4E154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FD109E">
            <w:pPr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9573E2">
            <w:pPr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9C972E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E179F1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9CCA12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1278B9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22013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21DFED">
            <w:pPr>
              <w:jc w:val="center"/>
              <w:rPr>
                <w:rFonts w:ascii="仿宋_GB2312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4568F0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DC9D0F"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F8B4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DB45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325F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80F2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6974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69F5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929C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6B1EAFE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907E1A"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07DC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EE02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E1A1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F1AC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2BD4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9AA9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33B4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1B8AB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1DF754">
            <w:pPr>
              <w:widowControl/>
              <w:spacing w:after="180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E48A75"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23A1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27EB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7FFA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A84D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061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BA16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CCD0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73ACB49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EDBBDD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28E6D5">
            <w:pPr>
              <w:widowControl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703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49B9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9CC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C7EE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4A8E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AFA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2558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BBC4BB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2C9A8B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09CA9F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0ACFD3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6560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C7B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D5F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DBFB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2473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4300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F244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E08105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23FD4E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FE5F5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88796C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D4F7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1344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5983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C765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B2CE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BAAD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B6D1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EA666B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846C8D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E23F8F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DA7C9E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2808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F54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36A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1FED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5E4E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3647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96CA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5CF6A9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31E18E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B26ACD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FE424F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769A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5360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D5FF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97CE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083B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2AAC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7419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554EBA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BB8797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F14E1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E050D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4D0C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38FC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B6D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B3DD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E6CD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5581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790D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9EF1D0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CD697C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F0B079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E41092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38B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49FB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B1A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51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E5B1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613F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9A6A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44B41D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770E80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2D2FFA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B616EC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B967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1118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719D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5400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FE48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20F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A49C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D79F8A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110087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F6EA31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63086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90D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93CC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331C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1B93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87A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7D8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775F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C05077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EE20DA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7466EB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9663B3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592B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81AE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FE16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1DA3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C3AF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9EE4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8C51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44B7CE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7689E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5F1AEC">
            <w:pPr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DDDDD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FD20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9FEF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8BAE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609B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CB66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8A08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BF59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36BB28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E6D156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B4E89F">
            <w:pPr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5CD30B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4431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8472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BFE2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5774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1D1C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86D5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772C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678EEF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E7B62B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6A0693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0E0CC5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4EA6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394C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F070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5A86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5617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8827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E86A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7C332E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8E4E45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159931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46832F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9E44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5E6B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23E4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60CB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004D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4F7C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B9F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216F1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C2933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E4A2DD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E7DA34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F9F4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6DB7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06DE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8F8E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9B6F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05A6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DADB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1A578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2BDF83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4CEC83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5E92AD">
            <w:pPr>
              <w:widowControl/>
              <w:spacing w:line="200" w:lineRule="exact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5328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1343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6C28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9AC1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1EAA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7938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CA88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784EDD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CC49E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5E73D9">
            <w:pPr>
              <w:spacing w:line="200" w:lineRule="exact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646F69">
            <w:pPr>
              <w:widowControl/>
              <w:spacing w:line="3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5.要求行政机关确认或重新</w:t>
            </w:r>
          </w:p>
          <w:p w14:paraId="14EB612B"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C7CC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5172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D999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907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3E63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1CE9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7B12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B976E0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BB934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4B669"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E5C05A0">
            <w:pPr>
              <w:widowControl/>
              <w:spacing w:line="300" w:lineRule="exact"/>
              <w:rPr>
                <w:rFonts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663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2D88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20AF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8233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8C0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A69F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EED6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C8856E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B469C5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C6E7C6"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6D17FC7">
            <w:pPr>
              <w:widowControl/>
              <w:spacing w:line="3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156C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D0E7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91D2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345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5CD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6356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967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146349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4461E3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E88FA"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7B9DEA5">
            <w:pPr>
              <w:widowControl/>
              <w:spacing w:line="300" w:lineRule="exact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楷体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9D39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55ED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780C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15EE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D23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0A05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89FA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729A2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B6D9E6">
            <w:pP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D92AC8"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14BB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94BA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FA1E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7D19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4B47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CE10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BB07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7CB0A75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E91122">
            <w:pPr>
              <w:widowControl/>
              <w:spacing w:line="300" w:lineRule="exact"/>
              <w:rPr>
                <w:rFonts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FBF6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2AB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E840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72C3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806C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0968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76CB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105A62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1608CCF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5BEDC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377D6B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78E8523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98B673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0EDFF101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9E406D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9A6D98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486549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04B5B168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7FD19B"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098F80CE"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6F17BA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81D8D"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03FDFB8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03B433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027088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25B9C5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EE2F7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5FCB5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8CD3E3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37D083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D681CA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77D912F3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E01202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00425155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7A4D0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08E67B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C357E6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4E1ABC15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ABB61C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36EC1407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5A9D87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A0F0EA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4751169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A7C980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F2F2D7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006BB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7753BE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31E2D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D101F3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C92FC7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6A71FB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375EA5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22E679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42E831">
            <w:pPr>
              <w:widowControl/>
              <w:spacing w:after="180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E005C5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B09BF8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356239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7C7486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 w14:paraId="2110C2B9"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 w14:paraId="6AE92C30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3A7A24B3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（一）存在问题</w:t>
      </w:r>
    </w:p>
    <w:p w14:paraId="491701CA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 w:themeColor="text1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一是政府信息公开的方式方法还不够丰富，与公众的互动交流不够频繁，公众参与度有待进一步提高。</w:t>
      </w:r>
      <w:r>
        <w:rPr>
          <w:rFonts w:hint="eastAsia" w:ascii="仿宋_GB2312" w:hAnsi="仿宋_GB2312" w:eastAsia="仿宋_GB2312" w:cs="仿宋_GB2312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二是政府信息公开的内容质量还需进一步提升，对公众关心的热点难点问题解读不够透彻。</w:t>
      </w:r>
    </w:p>
    <w:p w14:paraId="67DAF45C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（二）改进情况</w:t>
      </w:r>
    </w:p>
    <w:p w14:paraId="77165FBD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caps w:val="0"/>
          <w:color w:val="000000" w:themeColor="text1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 w:themeColor="text1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一是丰富信息发布形式，增加图片、图表、视频等可视化元素的运用，提高信息的吸引力和可读性。二是进一步加强对政策文件解读工作的重视程度，提高政策解读的质量和水平。三是及时主动回应社会关切，为公众提供更加全面、深入、准确的信息服务。</w:t>
      </w:r>
    </w:p>
    <w:p w14:paraId="3C85B52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3D7EC2B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威海市环翠区教育和体育局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 w14:paraId="03958BAC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威海市环翠区教育和体育局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13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BCD类分别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 w14:paraId="151AAB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，区教体局严格落实《环翠区政务公开领导小组关于印发2024年威海市环翠区政务公开重点工作及责任分工的通知》要求，扎实推进政务公开各项工作，按照《2024年山东省公共企事业单位信息公开第三方评估工作实施方案》要求，积极组织局属学校集中开展学校相关信息发布，定期开展自查自纠，保障信息发布质量。坚持开门办教育，在公共企事业单位公开持续拓展公开深度与广度，推动线上线下协同发力，推动望海园中学打造校家社携手阳光政务品牌，构建“1+1+N”政务公开网络，提高信息公开的“透明度”，打通政策与群众的“最后一公里”，组织开展万米接力赛、校园运动会、</w:t>
      </w:r>
      <w:bookmarkStart w:id="10" w:name="_GoBack"/>
      <w:bookmarkEnd w:id="1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创艺嘉年华、校园戏剧节等大型活动，让家长参与其中，凝聚家校社协同育人合力。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"/>
        </w:rPr>
        <w:t>2024年6月，望海园中学代表环翠区迎接济南市政府办公厅政务公开专题调研。</w:t>
      </w:r>
    </w:p>
    <w:p w14:paraId="330168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CACFAAD">
      <w:pPr>
        <w:pStyle w:val="5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130DD52">
      <w:pPr>
        <w:pStyle w:val="5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8D157AC"/>
    <w:rsid w:val="11AF18C8"/>
    <w:rsid w:val="1A6A77C7"/>
    <w:rsid w:val="1F5D4737"/>
    <w:rsid w:val="21E9640B"/>
    <w:rsid w:val="27F54F55"/>
    <w:rsid w:val="31A33CBC"/>
    <w:rsid w:val="35374E47"/>
    <w:rsid w:val="362F540A"/>
    <w:rsid w:val="42163D4E"/>
    <w:rsid w:val="464F74E8"/>
    <w:rsid w:val="511E6463"/>
    <w:rsid w:val="54F23AC6"/>
    <w:rsid w:val="56F344A5"/>
    <w:rsid w:val="574415EF"/>
    <w:rsid w:val="63BF5E84"/>
    <w:rsid w:val="68C9088B"/>
    <w:rsid w:val="6C7C7FF0"/>
    <w:rsid w:val="6E1217AF"/>
    <w:rsid w:val="77181135"/>
    <w:rsid w:val="77927421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2853</Words>
  <Characters>2960</Characters>
  <Lines>0</Lines>
  <Paragraphs>0</Paragraphs>
  <TotalTime>3</TotalTime>
  <ScaleCrop>false</ScaleCrop>
  <LinksUpToDate>false</LinksUpToDate>
  <CharactersWithSpaces>2964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WPS_1527833891</cp:lastModifiedBy>
  <cp:lastPrinted>2023-01-16T09:08:00Z</cp:lastPrinted>
  <dcterms:modified xsi:type="dcterms:W3CDTF">2025-05-20T02:38:51Z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CE72870E4A1A49B0A5C8F27521100096_13</vt:lpwstr>
  </property>
  <property fmtid="{D5CDD505-2E9C-101B-9397-08002B2CF9AE}" pid="4" name="KSOTemplateDocerSaveRecord">
    <vt:lpwstr>eyJoZGlkIjoiOGJlMjU5NGMzN2M5ZjU3ODZiZjNlY2RjNjhmM2I0NDYiLCJ1c2VySWQiOiIzNzUzMjUxMjUifQ==</vt:lpwstr>
  </property>
</Properties>
</file>