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鲸园街道办事处2016年政府信息公开工作年度报告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信息公开条例》（以下简称《条例》）和《山东省政府信息公开办法》（以下简称《办法》）的规定，鲸园街道办事处特向社会公布2016年度本级政府信息公开年度报告。本报告中所列数据的统计期限自2016年1月1日起至2016年12月31日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2016年，鲸园街道在区委、区政府的领导下，不断推行政务信息公开工作，建立长效的政府信息公开机制，将实施《政府信息公开办法》与建设服务政府和诚信政府的现代行政管理理念相结合，与转变政府职能、深化行政管理体制改革相结合，切实推进了全处政府信息公开工作的长效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sz w:val="32"/>
          <w:szCs w:val="32"/>
        </w:rPr>
        <w:t>（一）强化领导，健全机制。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信息公开是政务公开的重要内容，是提高政府工作透明度、保证公民合法权益、促进依法行政的重要举措。街道党工委高度重视，确定由党工委副书记董少沣同志分管全处政府信息公开工作，党政办公室为主管部门，负责推进、指导、协调、监督全处政府信息公开工作，具体负责信息公开的清理、汇总、审核、公布和受理申请等工作。同时，根据政务信息公开工作需要，提前做好该项工作经费支出预算，确保了领导、机构、人员、经费“四到位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（二）强化监督，落实到位。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街道党工委高度重视政务信息公开工作，把政务信息公开工作作为一项政治任务抓紧抓实，建立健全长效管理机制，形成用制度规范行为、按制度办事、靠制度管人的机制。分管领导不定期检查政务公开工作，并结合党风廉政建设、年度绩效考评等工作进行督促检查，强化监督检查工作，公开政务信息数量比往年有明显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黑体" w:hAnsi="黑体" w:eastAsia="黑体" w:cs="黑体"/>
          <w:sz w:val="32"/>
          <w:szCs w:val="32"/>
        </w:rPr>
        <w:t>二、政府信息公开情况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（一）主动公开的主要内容。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2016年，我处共主动公开信息420条。其中，主动公开政府信息数20条，通过不同渠道和方式公开政府信息数400条。公开业务管理类信息242条，内容主要包括：计生、民政、残联、劳动保障、财政所、社会事务、司法综治等，占总体的比例为58%；社区建设类的信息68条，占总体的比例为16%；其他信息110条，占比26%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（二）受理咨询、投诉等情况。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2016年全处共接受群众咨询约12600人次，其中现场咨询4300人次，电话咨询8300人次。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黑体" w:hAnsi="黑体" w:eastAsia="黑体" w:cs="黑体"/>
          <w:sz w:val="32"/>
          <w:szCs w:val="32"/>
        </w:rPr>
        <w:t>三、政府信息公开方式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（一）政府信息公开网页建设情况。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给政府信息公开提供载体，我处建立了鲸园街道办事处微信公共账户，在此基础上，各口也按照要求对政府信息进行了网上录入，听取群众意见，及时答复有关疑难，为百姓收集、使用政府信息提供了良好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（二）主动公开的政府信息发布及时、完整、真实。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对新产生和获得的政府信息，都按照法律规定在信息形成或更新20日内及时发布或更新，每条信息包括发布主体、信息来源、信息名称、内容描述、产生日期、公开类型等详细情况。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（三）依申请公开受理处理及时、合法。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按照条例要求，我处采取了书面申请和网上申请制度，制定了申请书范本、申请程序，依法受理公开申请。公民、法人或其他组织可以选择书面或网上申请政府信息。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（四）区政府布置的其他事项完成情况。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在做好日常工作的同时，我处按照区里部署，积极开展工作，及时完成了区政府下达的各项工作任务。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黑体" w:hAnsi="黑体" w:eastAsia="黑体" w:cs="黑体"/>
          <w:sz w:val="32"/>
          <w:szCs w:val="32"/>
        </w:rPr>
        <w:t>四、政府信息公开工作监督情况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2016年度未发生针对本单位有关政府信息公开事务的行政复议案、行政诉讼案和有关的申诉案。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五、政府信息公开收费及减免情况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2016年，鲸园街道办事处未出现对公民、法人和其他组织收费及减免情况。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黑体" w:hAnsi="黑体" w:eastAsia="黑体" w:cs="黑体"/>
          <w:sz w:val="32"/>
          <w:szCs w:val="32"/>
        </w:rPr>
        <w:t>六、存在的主要问题和下步打算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　　</w:t>
      </w:r>
      <w:r>
        <w:rPr>
          <w:rFonts w:hint="default" w:ascii="楷体_GB2312" w:hAnsi="楷体_GB2312" w:eastAsia="楷体_GB2312" w:cs="楷体_GB2312"/>
          <w:sz w:val="32"/>
          <w:szCs w:val="32"/>
        </w:rPr>
        <w:t>（一）存在的主要问题。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随着政府职能的深入转变，政府信息公开工作标准和要求越来越高。从我处政府信息公开工作的情况看，一是无专门机构，人少事多矛盾突出；二是政府信息公开的工作流程、数据统计等业务相对滞后。</w:t>
      </w:r>
    </w:p>
    <w:p>
      <w:pPr>
        <w:pStyle w:val="9"/>
        <w:numPr>
          <w:ilvl w:val="0"/>
          <w:numId w:val="1"/>
        </w:numPr>
        <w:snapToGrid w:val="0"/>
        <w:spacing w:before="0" w:beforeAutospacing="0" w:after="0" w:afterAutospacing="0" w:line="560" w:lineRule="exact"/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改进措施。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一是统一认识，努力规范工作流程，确保政府信息公开工作能够按照既定的工作流程有效运作，方便居民查询。二是加大政府信息公开专（兼）职工作人员培训力度，不断提高其业务能力。</w:t>
      </w:r>
    </w:p>
    <w:p>
      <w:pPr>
        <w:pStyle w:val="9"/>
        <w:numPr>
          <w:ilvl w:val="0"/>
          <w:numId w:val="0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pacing w:val="-6"/>
          <w:sz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附表：</w:t>
      </w:r>
      <w:r>
        <w:rPr>
          <w:rFonts w:ascii="Times New Roman" w:hAnsi="Times New Roman" w:eastAsia="仿宋_GB2312" w:cs="Times New Roman"/>
          <w:color w:val="auto"/>
          <w:spacing w:val="-6"/>
          <w:sz w:val="32"/>
        </w:rPr>
        <w:t>201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color w:val="auto"/>
          <w:spacing w:val="-6"/>
          <w:sz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  <w:lang w:eastAsia="zh-CN"/>
        </w:rPr>
        <w:t>鲸园</w:t>
      </w:r>
      <w:r>
        <w:rPr>
          <w:rFonts w:hint="eastAsia" w:ascii="Times New Roman" w:hAnsi="Times New Roman" w:eastAsia="仿宋_GB2312" w:cs="Times New Roman"/>
          <w:color w:val="auto"/>
          <w:spacing w:val="-6"/>
          <w:sz w:val="32"/>
          <w:szCs w:val="32"/>
        </w:rPr>
        <w:t>街道办事处</w:t>
      </w:r>
      <w:r>
        <w:rPr>
          <w:rFonts w:ascii="Times New Roman" w:hAnsi="Times New Roman" w:eastAsia="仿宋_GB2312" w:cs="Times New Roman"/>
          <w:color w:val="auto"/>
          <w:spacing w:val="-6"/>
          <w:sz w:val="32"/>
        </w:rPr>
        <w:t>信息公开工作情况统计表</w:t>
      </w:r>
    </w:p>
    <w:p>
      <w:pPr>
        <w:pStyle w:val="9"/>
        <w:snapToGrid w:val="0"/>
        <w:spacing w:before="0" w:beforeAutospacing="0" w:after="0" w:afterAutospacing="0" w:line="560" w:lineRule="exact"/>
        <w:ind w:firstLine="640"/>
        <w:jc w:val="both"/>
        <w:rPr>
          <w:rFonts w:ascii="Times New Roman" w:hAnsi="Times New Roman" w:eastAsia="仿宋_GB2312" w:cs="Times New Roman"/>
          <w:color w:val="auto"/>
          <w:spacing w:val="-6"/>
          <w:sz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701" w:right="1531" w:bottom="1417" w:left="1531" w:header="851" w:footer="1701" w:gutter="0"/>
          <w:cols w:space="720" w:num="1"/>
          <w:titlePg/>
          <w:docGrid w:type="lines" w:linePitch="319" w:charSpace="0"/>
        </w:sectPr>
      </w:pPr>
    </w:p>
    <w:p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政府信息公开工作情况统计表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/>
        <w:jc w:val="center"/>
        <w:textAlignment w:val="auto"/>
        <w:outlineLvl w:val="9"/>
        <w:rPr>
          <w:rFonts w:ascii="楷体_GB2312" w:hAnsi="楷体_GB2312" w:eastAsia="楷体_GB2312"/>
          <w:bCs/>
          <w:sz w:val="28"/>
          <w:szCs w:val="28"/>
        </w:rPr>
      </w:pPr>
      <w:r>
        <w:rPr>
          <w:rFonts w:hint="eastAsia" w:ascii="楷体_GB2312" w:hAnsi="楷体_GB2312" w:eastAsia="楷体_GB2312"/>
          <w:bCs/>
          <w:sz w:val="28"/>
          <w:szCs w:val="28"/>
        </w:rPr>
        <w:t xml:space="preserve">（  </w:t>
      </w:r>
      <w:r>
        <w:rPr>
          <w:rFonts w:hint="default" w:ascii="Times New Roman" w:hAnsi="Times New Roman" w:eastAsia="楷体_GB2312" w:cs="Times New Roman"/>
          <w:bCs/>
          <w:sz w:val="28"/>
          <w:szCs w:val="28"/>
        </w:rPr>
        <w:t>201</w:t>
      </w:r>
      <w:r>
        <w:rPr>
          <w:rFonts w:hint="eastAsia" w:ascii="Times New Roman" w:hAnsi="Times New Roman" w:eastAsia="楷体_GB2312" w:cs="Times New Roman"/>
          <w:bCs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Cs/>
          <w:sz w:val="28"/>
          <w:szCs w:val="28"/>
        </w:rPr>
        <w:t xml:space="preserve">  </w:t>
      </w:r>
      <w:r>
        <w:rPr>
          <w:rFonts w:hint="eastAsia" w:ascii="楷体_GB2312" w:hAnsi="楷体_GB2312" w:eastAsia="楷体_GB2312"/>
          <w:bCs/>
          <w:sz w:val="28"/>
          <w:szCs w:val="28"/>
        </w:rPr>
        <w:t>年度）</w:t>
      </w:r>
    </w:p>
    <w:p>
      <w:pPr>
        <w:jc w:val="left"/>
        <w:rPr>
          <w:rFonts w:ascii="楷体_GB2312" w:hAnsi="楷体_GB2312" w:eastAsia="楷体_GB2312"/>
          <w:bCs/>
          <w:sz w:val="28"/>
          <w:szCs w:val="28"/>
        </w:rPr>
      </w:pPr>
      <w:r>
        <w:rPr>
          <w:rFonts w:hint="eastAsia" w:ascii="楷体_GB2312" w:hAnsi="楷体_GB2312" w:eastAsia="楷体_GB2312"/>
          <w:bCs/>
          <w:sz w:val="28"/>
          <w:szCs w:val="28"/>
        </w:rPr>
        <w:t>单位名称：</w:t>
      </w:r>
      <w:r>
        <w:rPr>
          <w:rFonts w:hint="eastAsia" w:ascii="楷体_GB2312" w:hAnsi="楷体_GB2312" w:eastAsia="楷体_GB2312"/>
          <w:bCs/>
          <w:sz w:val="28"/>
          <w:szCs w:val="28"/>
          <w:lang w:eastAsia="zh-CN"/>
        </w:rPr>
        <w:t>鲸园街道办事处</w:t>
      </w:r>
      <w:bookmarkStart w:id="0" w:name="_GoBack"/>
      <w:bookmarkEnd w:id="0"/>
    </w:p>
    <w:tbl>
      <w:tblPr>
        <w:tblStyle w:val="8"/>
        <w:tblW w:w="9450" w:type="dxa"/>
        <w:jc w:val="center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黑体" w:hAnsi="宋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黑体" w:hAnsi="宋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 w:cs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一、主动公开情况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其中：主动公开规范性文件数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制发规范性文件总数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1.政府公报公开政府信息数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2.政府网站公开政府信息数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3.政务微博公开政府信息数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4.政务微信公开政府信息数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5.其他方式公开政府信息数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二、回应解读情况（不同方式回应同一热点或舆情计1次）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（一）回应公众关注热点或重大舆情数（不同方式回应同一热点或舆情计1次）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其中：主要负责同志参加新闻发布会次数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2.政府网站在线访谈次数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其中：主要负责同志参加政府网站在线访谈次数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 xml:space="preserve">   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三、依申请公开情况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5.其他形式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其中：涉及国家秘密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涉及商业秘密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涉及个人隐私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危及国家安全、公共安全、经济安全和社会稳定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不是《条例》所指政府信息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法律法规规定的其他情形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四、行政复议数量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五、行政诉讼数量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六、被举报投诉数量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七、向图书馆、档案馆等查阅场所报送信息数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市政府及其部门门户网站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县（市、区）政府门户网站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乡镇政府（街道办事处）门户网站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九、市政府公报发行量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</w:rPr>
              <w:t>公报发行期数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期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ind w:firstLine="1000" w:firstLineChars="500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（二）公报发行总份数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份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ind w:firstLine="1000" w:firstLineChars="500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十、设置政府信息查阅点数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</w:rPr>
              <w:t>市政府及其部门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县（市、区）政府及其部门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乡镇政府（街道办事处）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 xml:space="preserve">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十一、查阅点接待人数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（一）</w:t>
            </w:r>
            <w:r>
              <w:rPr>
                <w:rFonts w:hint="eastAsia" w:ascii="宋体" w:hAnsi="宋体"/>
                <w:color w:val="000000"/>
                <w:sz w:val="20"/>
              </w:rPr>
              <w:t>市政府及其部门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widowControl/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县（市、区）政府及其部门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widowControl/>
              <w:spacing w:line="300" w:lineRule="exac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ind w:firstLine="400" w:firstLineChars="200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</w:t>
            </w:r>
            <w:r>
              <w:rPr>
                <w:rFonts w:hint="eastAsia" w:ascii="宋体" w:hAnsi="宋体"/>
                <w:color w:val="000000"/>
                <w:sz w:val="20"/>
              </w:rPr>
              <w:t>乡镇政府（街道办事处）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widowControl/>
              <w:spacing w:line="300" w:lineRule="exact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 xml:space="preserve">  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十二、依申请公开信息收取的费用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十三、机构建设和保障经费情况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（二）设置政府信息公开查阅点数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（三）从事政府信息公开工作人员数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（四）政府信息公开专项经费（不包括用于政府公报编辑管理及政府网站建设维</w:t>
            </w:r>
          </w:p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十四、政府信息公开会议和培训情况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 w:val="20"/>
              </w:rPr>
              <w:t>　</w:t>
            </w:r>
            <w:r>
              <w:rPr>
                <w:rFonts w:hint="eastAsia" w:ascii="宋体" w:hAnsi="宋体" w:eastAsia="仿宋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433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shd w:val="clear" w:color="auto" w:fill="FFFFFF"/>
            <w:vAlign w:val="center"/>
          </w:tcPr>
          <w:p>
            <w:pPr>
              <w:spacing w:line="300" w:lineRule="exact"/>
              <w:rPr>
                <w:rFonts w:ascii="宋体" w:hAnsi="宋体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仿宋"/>
                <w:color w:val="000000"/>
                <w:szCs w:val="24"/>
              </w:rPr>
              <w:t>　</w:t>
            </w:r>
            <w:r>
              <w:rPr>
                <w:rFonts w:hint="eastAsia" w:ascii="宋体" w:hAnsi="宋体" w:eastAsia="仿宋"/>
                <w:color w:val="000000"/>
                <w:szCs w:val="24"/>
                <w:lang w:val="en-US" w:eastAsia="zh-CN"/>
              </w:rPr>
              <w:t>60</w:t>
            </w:r>
          </w:p>
        </w:tc>
      </w:tr>
    </w:tbl>
    <w:p/>
    <w:p>
      <w:pPr>
        <w:spacing w:line="300" w:lineRule="exact"/>
        <w:rPr>
          <w:color w:val="000000"/>
          <w:sz w:val="20"/>
        </w:rPr>
      </w:pPr>
      <w:r>
        <w:rPr>
          <w:rFonts w:hAnsi="宋体"/>
          <w:color w:val="000000"/>
          <w:sz w:val="20"/>
        </w:rPr>
        <w:t>（注：各子栏目数总数要等于总栏目数量）</w:t>
      </w:r>
    </w:p>
    <w:p>
      <w:pPr>
        <w:jc w:val="left"/>
        <w:rPr>
          <w:rFonts w:ascii="黑体" w:hAnsi="仿宋_GB2312" w:eastAsia="黑体"/>
          <w:bCs/>
        </w:rPr>
      </w:pPr>
    </w:p>
    <w:p>
      <w:pPr>
        <w:widowControl/>
        <w:spacing w:line="560" w:lineRule="exact"/>
        <w:rPr>
          <w:sz w:val="18"/>
          <w:szCs w:val="1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tabs>
        <w:tab w:val="clear" w:pos="4153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513E9"/>
    <w:multiLevelType w:val="singleLevel"/>
    <w:tmpl w:val="5A2513E9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76F45"/>
    <w:rsid w:val="22E82D82"/>
    <w:rsid w:val="2F370CBB"/>
    <w:rsid w:val="33485CFE"/>
    <w:rsid w:val="46745245"/>
    <w:rsid w:val="4B523094"/>
    <w:rsid w:val="4C8D7E5D"/>
    <w:rsid w:val="509F22F2"/>
    <w:rsid w:val="5C475666"/>
    <w:rsid w:val="5EF44161"/>
    <w:rsid w:val="662706B6"/>
    <w:rsid w:val="70C9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uiPriority w:val="0"/>
  </w:style>
  <w:style w:type="paragraph" w:customStyle="1" w:styleId="9">
    <w:name w:val="p0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昔昔1383698588</cp:lastModifiedBy>
  <dcterms:modified xsi:type="dcterms:W3CDTF">2017-12-04T09:28:09Z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