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C11D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ascii="Times New Roman" w:hAnsi="Times New Roman" w:eastAsia="方正小标宋简体" w:cs="方正小标宋简体"/>
          <w:color w:val="000000"/>
          <w:kern w:val="0"/>
          <w:sz w:val="43"/>
          <w:szCs w:val="43"/>
          <w:highlight w:val="none"/>
          <w:shd w:val="clear" w:fill="auto"/>
          <w:lang w:val="en-US" w:eastAsia="zh-CN" w:bidi="ar"/>
        </w:rPr>
      </w:pPr>
      <w:r>
        <w:rPr>
          <w:rFonts w:ascii="Times New Roman" w:hAnsi="Times New Roman" w:eastAsia="方正小标宋简体" w:cs="方正小标宋简体"/>
          <w:color w:val="000000"/>
          <w:kern w:val="0"/>
          <w:sz w:val="43"/>
          <w:szCs w:val="43"/>
          <w:highlight w:val="none"/>
          <w:shd w:val="clear" w:fill="auto"/>
          <w:lang w:val="en-US" w:eastAsia="zh-CN" w:bidi="ar"/>
        </w:rPr>
        <w:t>威海市</w:t>
      </w:r>
      <w:r>
        <w:rPr>
          <w:rFonts w:hint="eastAsia" w:ascii="Times New Roman" w:hAnsi="Times New Roman" w:eastAsia="方正小标宋简体" w:cs="方正小标宋简体"/>
          <w:color w:val="000000"/>
          <w:kern w:val="0"/>
          <w:sz w:val="43"/>
          <w:szCs w:val="43"/>
          <w:highlight w:val="none"/>
          <w:shd w:val="clear" w:fill="auto"/>
          <w:lang w:val="en-US" w:eastAsia="zh-CN" w:bidi="ar"/>
        </w:rPr>
        <w:t>环翠区</w:t>
      </w:r>
      <w:r>
        <w:rPr>
          <w:rFonts w:ascii="Times New Roman" w:hAnsi="Times New Roman" w:eastAsia="方正小标宋简体" w:cs="方正小标宋简体"/>
          <w:color w:val="000000"/>
          <w:kern w:val="0"/>
          <w:sz w:val="43"/>
          <w:szCs w:val="43"/>
          <w:highlight w:val="none"/>
          <w:shd w:val="clear" w:fill="auto"/>
          <w:lang w:val="en-US" w:eastAsia="zh-CN" w:bidi="ar"/>
        </w:rPr>
        <w:t>人民政府</w:t>
      </w:r>
    </w:p>
    <w:p w14:paraId="5D94285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ascii="Times New Roman" w:hAnsi="Times New Roman"/>
          <w:highlight w:val="none"/>
          <w:shd w:val="clear" w:fill="auto"/>
        </w:rPr>
      </w:pPr>
      <w:r>
        <w:rPr>
          <w:rFonts w:hint="eastAsia" w:ascii="Times New Roman" w:hAnsi="Times New Roman" w:eastAsia="方正小标宋简体" w:cs="方正小标宋简体"/>
          <w:color w:val="000000"/>
          <w:kern w:val="0"/>
          <w:sz w:val="43"/>
          <w:szCs w:val="43"/>
          <w:highlight w:val="none"/>
          <w:shd w:val="clear" w:fill="auto"/>
          <w:lang w:val="en-US" w:eastAsia="zh-CN" w:bidi="ar"/>
        </w:rPr>
        <w:t>关于印发威海市环翠区国民经济和社会发展</w:t>
      </w:r>
    </w:p>
    <w:p w14:paraId="188F10E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ascii="Times New Roman" w:hAnsi="Times New Roman"/>
          <w:highlight w:val="none"/>
          <w:shd w:val="clear" w:fill="auto"/>
        </w:rPr>
      </w:pPr>
      <w:r>
        <w:rPr>
          <w:rFonts w:hint="eastAsia" w:ascii="Times New Roman" w:hAnsi="Times New Roman" w:eastAsia="方正小标宋简体" w:cs="方正小标宋简体"/>
          <w:color w:val="000000"/>
          <w:kern w:val="0"/>
          <w:sz w:val="43"/>
          <w:szCs w:val="43"/>
          <w:highlight w:val="none"/>
          <w:shd w:val="clear" w:fill="auto"/>
          <w:lang w:val="en-US" w:eastAsia="zh-CN" w:bidi="ar"/>
        </w:rPr>
        <w:t>第十五个五年规划纲要的通知</w:t>
      </w:r>
    </w:p>
    <w:p w14:paraId="08E76F0B">
      <w:pPr>
        <w:spacing w:line="600" w:lineRule="exact"/>
        <w:jc w:val="center"/>
        <w:rPr>
          <w:rFonts w:hint="default" w:ascii="Times New Roman" w:hAnsi="Times New Roman" w:eastAsia="仿宋_GB2312" w:cs="Times New Roman"/>
          <w:sz w:val="32"/>
          <w:szCs w:val="32"/>
          <w:highlight w:val="none"/>
          <w:shd w:val="clear" w:fill="auto"/>
        </w:rPr>
      </w:pPr>
      <w:r>
        <w:rPr>
          <w:rFonts w:hint="default" w:ascii="Times New Roman" w:hAnsi="Times New Roman" w:eastAsia="仿宋_GB2312" w:cs="Times New Roman"/>
          <w:sz w:val="32"/>
          <w:szCs w:val="32"/>
          <w:highlight w:val="none"/>
          <w:shd w:val="clear" w:fill="auto"/>
        </w:rPr>
        <w:t>威环政发〔20</w:t>
      </w:r>
      <w:r>
        <w:rPr>
          <w:rFonts w:hint="default" w:ascii="Times New Roman" w:hAnsi="Times New Roman" w:eastAsia="仿宋_GB2312" w:cs="Times New Roman"/>
          <w:sz w:val="32"/>
          <w:szCs w:val="32"/>
          <w:highlight w:val="none"/>
          <w:shd w:val="clear" w:fill="auto"/>
          <w:lang w:val="en-US" w:eastAsia="zh-CN"/>
        </w:rPr>
        <w:t>2</w:t>
      </w:r>
      <w:r>
        <w:rPr>
          <w:rFonts w:hint="eastAsia" w:ascii="Times New Roman" w:hAnsi="Times New Roman" w:eastAsia="仿宋_GB2312" w:cs="Times New Roman"/>
          <w:sz w:val="32"/>
          <w:szCs w:val="32"/>
          <w:highlight w:val="none"/>
          <w:shd w:val="clear" w:fill="auto"/>
          <w:lang w:val="en-US" w:eastAsia="zh-CN"/>
        </w:rPr>
        <w:t>6</w:t>
      </w:r>
      <w:r>
        <w:rPr>
          <w:rFonts w:hint="default" w:ascii="Times New Roman" w:hAnsi="Times New Roman" w:eastAsia="仿宋_GB2312" w:cs="Times New Roman"/>
          <w:sz w:val="32"/>
          <w:szCs w:val="32"/>
          <w:highlight w:val="none"/>
          <w:shd w:val="clear" w:fill="auto"/>
        </w:rPr>
        <w:t>〕</w:t>
      </w:r>
      <w:r>
        <w:rPr>
          <w:rFonts w:hint="eastAsia" w:ascii="Times New Roman" w:hAnsi="Times New Roman" w:cs="Times New Roman"/>
          <w:sz w:val="32"/>
          <w:szCs w:val="32"/>
          <w:highlight w:val="none"/>
          <w:shd w:val="clear" w:fill="auto"/>
          <w:lang w:val="en-US" w:eastAsia="zh-CN"/>
        </w:rPr>
        <w:t>9</w:t>
      </w:r>
      <w:r>
        <w:rPr>
          <w:rFonts w:hint="default" w:ascii="Times New Roman" w:hAnsi="Times New Roman" w:eastAsia="仿宋_GB2312" w:cs="Times New Roman"/>
          <w:sz w:val="32"/>
          <w:szCs w:val="32"/>
          <w:highlight w:val="none"/>
          <w:shd w:val="clear" w:fill="auto"/>
        </w:rPr>
        <w:t>号</w:t>
      </w:r>
    </w:p>
    <w:p w14:paraId="5B560471">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rPr>
          <w:rFonts w:hint="eastAsia" w:ascii="Times New Roman" w:hAnsi="Times New Roman" w:eastAsia="仿宋_GB2312" w:cs="仿宋_GB2312"/>
          <w:color w:val="000000"/>
          <w:kern w:val="0"/>
          <w:sz w:val="31"/>
          <w:szCs w:val="31"/>
          <w:highlight w:val="none"/>
          <w:shd w:val="clear" w:fill="auto"/>
          <w:lang w:val="en-US" w:eastAsia="zh-CN" w:bidi="ar"/>
        </w:rPr>
      </w:pPr>
    </w:p>
    <w:p w14:paraId="766E7FDC">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rPr>
          <w:rFonts w:hint="eastAsia" w:ascii="Times New Roman" w:hAnsi="Times New Roman" w:eastAsia="仿宋_GB2312" w:cs="仿宋_GB2312"/>
          <w:color w:val="000000"/>
          <w:kern w:val="0"/>
          <w:sz w:val="32"/>
          <w:szCs w:val="32"/>
          <w:highlight w:val="none"/>
          <w:shd w:val="clear" w:fill="auto"/>
          <w:lang w:val="en-US" w:eastAsia="zh-CN" w:bidi="ar"/>
        </w:rPr>
      </w:pPr>
      <w:r>
        <w:rPr>
          <w:rFonts w:hint="eastAsia" w:ascii="Times New Roman" w:hAnsi="Times New Roman" w:eastAsia="仿宋_GB2312" w:cs="仿宋_GB2312"/>
          <w:color w:val="000000"/>
          <w:kern w:val="0"/>
          <w:sz w:val="32"/>
          <w:szCs w:val="32"/>
          <w:highlight w:val="none"/>
          <w:shd w:val="clear" w:fill="auto"/>
          <w:lang w:val="en-US" w:eastAsia="zh-CN" w:bidi="ar"/>
        </w:rPr>
        <w:t>各镇人民政府、街道办事处，</w:t>
      </w:r>
      <w:r>
        <w:rPr>
          <w:rFonts w:hint="eastAsia" w:ascii="Times New Roman" w:hAnsi="Times New Roman" w:eastAsia="仿宋_GB2312"/>
          <w:sz w:val="32"/>
          <w:szCs w:val="32"/>
          <w:highlight w:val="none"/>
        </w:rPr>
        <w:t>里口山管理服务中心，</w:t>
      </w:r>
      <w:r>
        <w:rPr>
          <w:rFonts w:hint="eastAsia" w:ascii="Times New Roman" w:hAnsi="Times New Roman" w:eastAsia="仿宋_GB2312" w:cs="仿宋_GB2312"/>
          <w:color w:val="000000"/>
          <w:kern w:val="0"/>
          <w:sz w:val="32"/>
          <w:szCs w:val="32"/>
          <w:highlight w:val="none"/>
          <w:shd w:val="clear" w:fill="auto"/>
          <w:lang w:val="en-US" w:eastAsia="zh-CN" w:bidi="ar"/>
        </w:rPr>
        <w:t>区人民政府各部门、单位：</w:t>
      </w:r>
    </w:p>
    <w:p w14:paraId="16797F9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仿宋_GB2312" w:cs="仿宋_GB2312"/>
          <w:color w:val="000000"/>
          <w:kern w:val="0"/>
          <w:sz w:val="32"/>
          <w:szCs w:val="32"/>
          <w:highlight w:val="none"/>
          <w:shd w:val="clear" w:fill="auto"/>
          <w:lang w:val="en-US" w:eastAsia="zh-CN" w:bidi="ar"/>
        </w:rPr>
      </w:pPr>
      <w:r>
        <w:rPr>
          <w:rFonts w:hint="eastAsia" w:ascii="Times New Roman" w:hAnsi="Times New Roman" w:eastAsia="仿宋_GB2312" w:cs="仿宋_GB2312"/>
          <w:color w:val="000000"/>
          <w:kern w:val="0"/>
          <w:sz w:val="32"/>
          <w:szCs w:val="32"/>
          <w:highlight w:val="none"/>
          <w:shd w:val="clear" w:fill="auto"/>
          <w:lang w:val="en-US" w:eastAsia="zh-CN" w:bidi="ar"/>
        </w:rPr>
        <w:t>《威海市环翠区国民经济和社会发展第十五个五年规划纲要》（以下简称《纲要》）已经区十九届人大第六次会议审查批准，现印发给你们，请认真贯彻实施。</w:t>
      </w:r>
    </w:p>
    <w:p w14:paraId="4A622799">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仿宋_GB2312" w:cs="仿宋_GB2312"/>
          <w:color w:val="000000"/>
          <w:kern w:val="0"/>
          <w:sz w:val="32"/>
          <w:szCs w:val="32"/>
          <w:highlight w:val="none"/>
          <w:shd w:val="clear" w:fill="auto"/>
          <w:lang w:val="en-US" w:eastAsia="zh-CN" w:bidi="ar"/>
        </w:rPr>
      </w:pPr>
      <w:r>
        <w:rPr>
          <w:rFonts w:hint="eastAsia" w:ascii="Times New Roman" w:hAnsi="Times New Roman" w:eastAsia="仿宋_GB2312" w:cs="仿宋_GB2312"/>
          <w:color w:val="000000"/>
          <w:kern w:val="0"/>
          <w:sz w:val="32"/>
          <w:szCs w:val="32"/>
          <w:highlight w:val="none"/>
          <w:shd w:val="clear" w:fill="auto"/>
          <w:lang w:val="en-US" w:eastAsia="zh-CN" w:bidi="ar"/>
        </w:rPr>
        <w:t>《纲要》坚持以习近平新时代中国特色社会主义思想为指导，认真贯彻党的二十大和二十届历次全会精神，深入落实习近平总书记视察山东重要讲话和重要指示批示精神，以习近平总书记“威海要向精致城市方向发展”为总目标总方向总遵循，完整准确全面贯彻新发展理念，主动服务和融入新发展格局，以推动高质量发展为主题，系统总结“十四五”时期发展成就，全面阐述“十五五”时期发展战略、总体目标、主要任务和重要举措，是聚力争当县域经济高质量发展排头兵、精致城乡融合活力引领区、向</w:t>
      </w:r>
      <w:r>
        <w:rPr>
          <w:rFonts w:hint="eastAsia" w:ascii="Times New Roman" w:hAnsi="Times New Roman" w:eastAsia="仿宋_GB2312" w:cs="仿宋_GB2312"/>
          <w:color w:val="auto"/>
          <w:kern w:val="0"/>
          <w:sz w:val="32"/>
          <w:szCs w:val="32"/>
          <w:highlight w:val="none"/>
          <w:shd w:val="clear" w:fill="auto"/>
          <w:lang w:val="en-US" w:eastAsia="zh-CN" w:bidi="ar"/>
        </w:rPr>
        <w:t>海</w:t>
      </w:r>
      <w:r>
        <w:rPr>
          <w:rFonts w:hint="eastAsia" w:ascii="Times New Roman" w:hAnsi="Times New Roman" w:eastAsia="仿宋_GB2312" w:cs="仿宋_GB2312"/>
          <w:color w:val="000000"/>
          <w:kern w:val="0"/>
          <w:sz w:val="32"/>
          <w:szCs w:val="32"/>
          <w:highlight w:val="none"/>
          <w:shd w:val="clear" w:fill="auto"/>
          <w:lang w:val="en-US" w:eastAsia="zh-CN" w:bidi="ar"/>
        </w:rPr>
        <w:t>图强文旅康养幸福城、基层社会治理现代化新标杆，奋力开创“精致、幸福、充满活力的共同富裕先行示范区”现代化建设新局面的行动纲领。</w:t>
      </w:r>
    </w:p>
    <w:p w14:paraId="726AA8B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Times New Roman" w:hAnsi="Times New Roman" w:eastAsia="仿宋_GB2312" w:cs="仿宋_GB2312"/>
          <w:color w:val="000000"/>
          <w:kern w:val="0"/>
          <w:sz w:val="32"/>
          <w:szCs w:val="32"/>
          <w:highlight w:val="none"/>
          <w:shd w:val="clear" w:fill="auto"/>
          <w:lang w:val="en-US" w:eastAsia="zh-CN" w:bidi="ar"/>
        </w:rPr>
      </w:pPr>
      <w:r>
        <w:rPr>
          <w:rFonts w:hint="eastAsia" w:ascii="Times New Roman" w:hAnsi="Times New Roman" w:eastAsia="仿宋_GB2312" w:cs="仿宋_GB2312"/>
          <w:color w:val="000000"/>
          <w:kern w:val="0"/>
          <w:sz w:val="32"/>
          <w:szCs w:val="32"/>
          <w:highlight w:val="none"/>
          <w:shd w:val="clear" w:fill="auto"/>
          <w:lang w:val="en-US" w:eastAsia="zh-CN" w:bidi="ar"/>
        </w:rPr>
        <w:t>各级各部门、单位要始终坚持“强基础、实</w:t>
      </w:r>
      <w:r>
        <w:rPr>
          <w:rFonts w:hint="eastAsia" w:ascii="Times New Roman" w:hAnsi="Times New Roman" w:eastAsia="仿宋_GB2312" w:cs="仿宋_GB2312"/>
          <w:color w:val="auto"/>
          <w:kern w:val="0"/>
          <w:sz w:val="32"/>
          <w:szCs w:val="32"/>
          <w:highlight w:val="none"/>
          <w:shd w:val="clear" w:fill="auto"/>
          <w:lang w:val="en-US" w:eastAsia="zh-CN" w:bidi="ar"/>
        </w:rPr>
        <w:t>敢</w:t>
      </w:r>
      <w:r>
        <w:rPr>
          <w:rFonts w:hint="eastAsia" w:ascii="Times New Roman" w:hAnsi="Times New Roman" w:eastAsia="仿宋_GB2312" w:cs="仿宋_GB2312"/>
          <w:color w:val="000000"/>
          <w:kern w:val="0"/>
          <w:sz w:val="32"/>
          <w:szCs w:val="32"/>
          <w:highlight w:val="none"/>
          <w:shd w:val="clear" w:fill="auto"/>
          <w:lang w:val="en-US" w:eastAsia="zh-CN" w:bidi="ar"/>
        </w:rPr>
        <w:t>当、勇争先、促满意”工作要求，结合本区域、本部门、本单位实际，认真抓好任务落实，保障《纲要》顺利实施，在</w:t>
      </w:r>
      <w:r>
        <w:rPr>
          <w:rFonts w:hint="eastAsia" w:ascii="Times New Roman" w:hAnsi="Times New Roman" w:eastAsia="仿宋_GB2312" w:cs="仿宋_GB2312"/>
          <w:color w:val="auto"/>
          <w:kern w:val="0"/>
          <w:sz w:val="32"/>
          <w:szCs w:val="32"/>
          <w:highlight w:val="none"/>
          <w:shd w:val="clear" w:fill="auto"/>
          <w:lang w:val="en-US" w:eastAsia="zh-CN" w:bidi="ar"/>
        </w:rPr>
        <w:t>新时代社会主义</w:t>
      </w:r>
      <w:r>
        <w:rPr>
          <w:rFonts w:hint="eastAsia" w:ascii="Times New Roman" w:hAnsi="Times New Roman" w:eastAsia="仿宋_GB2312" w:cs="仿宋_GB2312"/>
          <w:color w:val="000000"/>
          <w:kern w:val="0"/>
          <w:sz w:val="32"/>
          <w:szCs w:val="32"/>
          <w:highlight w:val="none"/>
          <w:shd w:val="clear" w:fill="auto"/>
          <w:lang w:val="en-US" w:eastAsia="zh-CN" w:bidi="ar"/>
        </w:rPr>
        <w:t>现代化建设新征程中发挥示范引领作用。</w:t>
      </w:r>
    </w:p>
    <w:p w14:paraId="2A51DEC3">
      <w:pPr>
        <w:pStyle w:val="14"/>
        <w:rPr>
          <w:rFonts w:hint="eastAsia" w:ascii="Times New Roman" w:hAnsi="Times New Roman" w:eastAsia="仿宋_GB2312" w:cs="仿宋_GB2312"/>
          <w:sz w:val="32"/>
          <w:szCs w:val="32"/>
          <w:highlight w:val="none"/>
          <w:shd w:val="clear" w:fill="auto"/>
          <w:lang w:val="en-US" w:eastAsia="zh-CN"/>
        </w:rPr>
      </w:pPr>
    </w:p>
    <w:p w14:paraId="7A293FCA">
      <w:pPr>
        <w:keepNext w:val="0"/>
        <w:keepLines w:val="0"/>
        <w:pageBreakBefore w:val="0"/>
        <w:widowControl/>
        <w:suppressLineNumbers w:val="0"/>
        <w:kinsoku/>
        <w:wordWrap/>
        <w:overflowPunct/>
        <w:topLinePunct w:val="0"/>
        <w:autoSpaceDE/>
        <w:autoSpaceDN/>
        <w:bidi w:val="0"/>
        <w:adjustRightInd/>
        <w:snapToGrid/>
        <w:spacing w:line="600" w:lineRule="exact"/>
        <w:ind w:firstLine="4480" w:firstLineChars="1400"/>
        <w:jc w:val="left"/>
        <w:textAlignment w:val="auto"/>
        <w:rPr>
          <w:rFonts w:hint="eastAsia" w:ascii="Times New Roman" w:hAnsi="Times New Roman" w:eastAsia="仿宋_GB2312" w:cs="仿宋_GB2312"/>
          <w:sz w:val="32"/>
          <w:szCs w:val="32"/>
          <w:highlight w:val="none"/>
          <w:shd w:val="clear" w:fill="auto"/>
        </w:rPr>
      </w:pPr>
      <w:r>
        <w:rPr>
          <w:rFonts w:hint="eastAsia" w:ascii="Times New Roman" w:hAnsi="Times New Roman" w:eastAsia="仿宋_GB2312" w:cs="仿宋_GB2312"/>
          <w:color w:val="000000"/>
          <w:kern w:val="0"/>
          <w:sz w:val="32"/>
          <w:szCs w:val="32"/>
          <w:highlight w:val="none"/>
          <w:shd w:val="clear" w:fill="auto"/>
          <w:lang w:val="en-US" w:eastAsia="zh-CN" w:bidi="ar"/>
        </w:rPr>
        <w:t>威海市环翠区人民政府</w:t>
      </w:r>
    </w:p>
    <w:p w14:paraId="0C9EDF60">
      <w:pPr>
        <w:keepNext w:val="0"/>
        <w:keepLines w:val="0"/>
        <w:pageBreakBefore w:val="0"/>
        <w:widowControl/>
        <w:suppressLineNumbers w:val="0"/>
        <w:kinsoku/>
        <w:wordWrap/>
        <w:overflowPunct/>
        <w:topLinePunct w:val="0"/>
        <w:autoSpaceDE/>
        <w:autoSpaceDN/>
        <w:bidi w:val="0"/>
        <w:adjustRightInd/>
        <w:snapToGrid/>
        <w:spacing w:line="600" w:lineRule="exact"/>
        <w:ind w:firstLine="4800" w:firstLineChars="1500"/>
        <w:jc w:val="left"/>
        <w:textAlignment w:val="auto"/>
        <w:rPr>
          <w:rFonts w:hint="eastAsia" w:ascii="Times New Roman" w:hAnsi="Times New Roman" w:eastAsia="仿宋_GB2312" w:cs="仿宋_GB2312"/>
          <w:sz w:val="32"/>
          <w:szCs w:val="32"/>
          <w:highlight w:val="none"/>
          <w:shd w:val="clear" w:fill="auto"/>
        </w:rPr>
      </w:pPr>
      <w:r>
        <w:rPr>
          <w:rFonts w:hint="eastAsia" w:ascii="Times New Roman" w:hAnsi="Times New Roman" w:eastAsia="仿宋_GB2312" w:cs="仿宋_GB2312"/>
          <w:color w:val="000000"/>
          <w:kern w:val="0"/>
          <w:sz w:val="32"/>
          <w:szCs w:val="32"/>
          <w:highlight w:val="none"/>
          <w:shd w:val="clear" w:fill="auto"/>
          <w:lang w:val="en-US" w:eastAsia="zh-CN" w:bidi="ar"/>
        </w:rPr>
        <w:t>2026年9月20日</w:t>
      </w:r>
    </w:p>
    <w:p w14:paraId="3287531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color w:val="000000"/>
          <w:kern w:val="0"/>
          <w:sz w:val="32"/>
          <w:szCs w:val="32"/>
          <w:highlight w:val="none"/>
          <w:shd w:val="clear" w:fill="auto"/>
          <w:lang w:val="en-US" w:eastAsia="zh-CN" w:bidi="ar"/>
        </w:rPr>
      </w:pPr>
      <w:r>
        <w:rPr>
          <w:rFonts w:hint="eastAsia" w:ascii="Times New Roman" w:hAnsi="Times New Roman" w:eastAsia="仿宋_GB2312" w:cs="仿宋_GB2312"/>
          <w:color w:val="000000"/>
          <w:kern w:val="0"/>
          <w:sz w:val="32"/>
          <w:szCs w:val="32"/>
          <w:highlight w:val="none"/>
          <w:shd w:val="clear" w:fill="auto"/>
          <w:lang w:val="en-US" w:eastAsia="zh-CN" w:bidi="ar"/>
        </w:rPr>
        <w:t>（此件公开发布）</w:t>
      </w:r>
    </w:p>
    <w:p w14:paraId="40D03F9E">
      <w:pPr>
        <w:rPr>
          <w:rFonts w:hint="eastAsia" w:ascii="Times New Roman" w:hAnsi="Times New Roman" w:eastAsia="仿宋_GB2312" w:cs="仿宋_GB2312"/>
          <w:color w:val="000000"/>
          <w:kern w:val="0"/>
          <w:sz w:val="32"/>
          <w:szCs w:val="32"/>
          <w:highlight w:val="none"/>
          <w:shd w:val="clear" w:fill="auto"/>
          <w:lang w:val="en-US" w:eastAsia="zh-CN" w:bidi="ar"/>
        </w:rPr>
      </w:pPr>
      <w:r>
        <w:rPr>
          <w:rFonts w:hint="eastAsia" w:ascii="Times New Roman" w:hAnsi="Times New Roman" w:eastAsia="仿宋_GB2312" w:cs="仿宋_GB2312"/>
          <w:color w:val="000000"/>
          <w:kern w:val="0"/>
          <w:sz w:val="32"/>
          <w:szCs w:val="32"/>
          <w:highlight w:val="none"/>
          <w:shd w:val="clear" w:fill="auto"/>
          <w:lang w:val="en-US" w:eastAsia="zh-CN" w:bidi="ar"/>
        </w:rPr>
        <w:br w:type="page"/>
      </w:r>
    </w:p>
    <w:sdt>
      <w:sdtPr>
        <w:rPr>
          <w:rFonts w:hint="eastAsia" w:ascii="Times New Roman" w:hAnsi="Times New Roman" w:eastAsia="方正小标宋简体" w:cs="方正小标宋简体"/>
          <w:color w:val="auto"/>
          <w:sz w:val="36"/>
          <w:szCs w:val="36"/>
          <w:highlight w:val="none"/>
          <w:u w:val="none" w:color="auto"/>
        </w:rPr>
        <w:id w:val="147463829"/>
        <w15:color w:val="DBDBDB"/>
        <w:docPartObj>
          <w:docPartGallery w:val="Table of Contents"/>
          <w:docPartUnique/>
        </w:docPartObj>
      </w:sdtPr>
      <w:sdtEndPr>
        <w:rPr>
          <w:rFonts w:hint="eastAsia" w:ascii="Times New Roman" w:hAnsi="Times New Roman" w:eastAsia="仿宋_GB2312" w:cs="Times New Roman"/>
          <w:color w:val="auto"/>
          <w:sz w:val="28"/>
          <w:szCs w:val="28"/>
          <w:highlight w:val="none"/>
          <w:u w:val="none" w:color="auto"/>
        </w:rPr>
      </w:sdtEndPr>
      <w:sdtContent>
        <w:p w14:paraId="6A3A125C">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eastAsia" w:ascii="Times New Roman" w:hAnsi="Times New Roman" w:eastAsia="方正小标宋简体" w:cs="方正小标宋简体"/>
              <w:color w:val="auto"/>
              <w:sz w:val="44"/>
              <w:szCs w:val="44"/>
              <w:highlight w:val="none"/>
              <w:u w:val="none" w:color="auto"/>
            </w:rPr>
          </w:pPr>
          <w:bookmarkStart w:id="0" w:name="_Toc28840"/>
          <w:bookmarkStart w:id="1" w:name="OLE_LINK22"/>
          <w:bookmarkStart w:id="2" w:name="OLE_LINK107"/>
          <w:r>
            <w:rPr>
              <w:rFonts w:hint="eastAsia" w:ascii="Times New Roman" w:hAnsi="Times New Roman" w:eastAsia="方正小标宋简体" w:cs="方正小标宋简体"/>
              <w:color w:val="auto"/>
              <w:sz w:val="44"/>
              <w:szCs w:val="44"/>
              <w:highlight w:val="none"/>
              <w:u w:val="none" w:color="auto"/>
            </w:rPr>
            <w:t>威海市环翠区国民经济和社会发展</w:t>
          </w:r>
        </w:p>
        <w:p w14:paraId="05A2D9BF">
          <w:pPr>
            <w:keepNext w:val="0"/>
            <w:keepLines w:val="0"/>
            <w:pageBreakBefore w:val="0"/>
            <w:widowControl w:val="0"/>
            <w:kinsoku/>
            <w:wordWrap/>
            <w:overflowPunct/>
            <w:topLinePunct w:val="0"/>
            <w:autoSpaceDE/>
            <w:autoSpaceDN/>
            <w:bidi w:val="0"/>
            <w:adjustRightInd w:val="0"/>
            <w:snapToGrid/>
            <w:spacing w:after="313" w:afterLines="100" w:line="600" w:lineRule="exact"/>
            <w:jc w:val="center"/>
            <w:textAlignment w:val="auto"/>
            <w:rPr>
              <w:rFonts w:hint="eastAsia" w:ascii="Times New Roman" w:hAnsi="Times New Roman" w:eastAsia="方正小标宋简体" w:cs="方正小标宋简体"/>
              <w:color w:val="auto"/>
              <w:sz w:val="36"/>
              <w:szCs w:val="36"/>
              <w:highlight w:val="none"/>
              <w:u w:val="none" w:color="auto"/>
            </w:rPr>
          </w:pPr>
          <w:r>
            <w:rPr>
              <w:rFonts w:hint="eastAsia" w:ascii="Times New Roman" w:hAnsi="Times New Roman" w:eastAsia="方正小标宋简体" w:cs="方正小标宋简体"/>
              <w:color w:val="auto"/>
              <w:sz w:val="44"/>
              <w:szCs w:val="44"/>
              <w:highlight w:val="none"/>
              <w:u w:val="none" w:color="auto"/>
            </w:rPr>
            <w:t>第十五个五年规划纲要</w:t>
          </w:r>
        </w:p>
        <w:p w14:paraId="7BDC174F">
          <w:pPr>
            <w:keepNext w:val="0"/>
            <w:keepLines w:val="0"/>
            <w:pageBreakBefore w:val="0"/>
            <w:widowControl w:val="0"/>
            <w:kinsoku/>
            <w:wordWrap/>
            <w:overflowPunct/>
            <w:topLinePunct w:val="0"/>
            <w:autoSpaceDE/>
            <w:autoSpaceDN/>
            <w:bidi w:val="0"/>
            <w:adjustRightInd/>
            <w:snapToGrid/>
            <w:spacing w:before="157" w:beforeLines="50" w:after="313" w:afterLines="100"/>
            <w:jc w:val="center"/>
            <w:textAlignment w:val="auto"/>
            <w:rPr>
              <w:rFonts w:ascii="Times New Roman" w:hAnsi="Times New Roman" w:eastAsia="方正小标宋简体" w:cs="方正小标宋简体"/>
              <w:color w:val="auto"/>
              <w:sz w:val="32"/>
              <w:szCs w:val="32"/>
              <w:highlight w:val="none"/>
              <w:u w:val="none" w:color="auto"/>
            </w:rPr>
          </w:pPr>
          <w:r>
            <w:rPr>
              <w:rFonts w:hint="eastAsia" w:ascii="Times New Roman" w:hAnsi="Times New Roman" w:eastAsia="方正小标宋简体" w:cs="方正小标宋简体"/>
              <w:color w:val="auto"/>
              <w:sz w:val="32"/>
              <w:szCs w:val="32"/>
              <w:highlight w:val="none"/>
              <w:u w:val="none" w:color="auto"/>
            </w:rPr>
            <w:t>目  录</w:t>
          </w:r>
        </w:p>
        <w:p w14:paraId="46ED9193">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eastAsia="仿宋_GB2312"/>
              <w:color w:val="auto"/>
              <w:sz w:val="30"/>
              <w:szCs w:val="30"/>
              <w:highlight w:val="none"/>
              <w:u w:val="none" w:color="auto"/>
            </w:rPr>
            <w:fldChar w:fldCharType="begin"/>
          </w:r>
          <w:r>
            <w:rPr>
              <w:rFonts w:ascii="Times New Roman" w:hAnsi="Times New Roman" w:eastAsia="仿宋_GB2312"/>
              <w:color w:val="auto"/>
              <w:sz w:val="30"/>
              <w:szCs w:val="30"/>
              <w:highlight w:val="none"/>
              <w:u w:val="none" w:color="auto"/>
            </w:rPr>
            <w:instrText xml:space="preserve">TOC \o "1-2" \h \u </w:instrText>
          </w:r>
          <w:r>
            <w:rPr>
              <w:rFonts w:ascii="Times New Roman" w:hAnsi="Times New Roman" w:eastAsia="仿宋_GB2312"/>
              <w:color w:val="auto"/>
              <w:sz w:val="30"/>
              <w:szCs w:val="30"/>
              <w:highlight w:val="none"/>
              <w:u w:val="none" w:color="auto"/>
            </w:rPr>
            <w:fldChar w:fldCharType="separate"/>
          </w: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"_Toc17552"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第一章  奋力开创</w:t>
          </w:r>
          <w:r>
            <w:rPr>
              <w:rFonts w:hint="eastAsia" w:ascii="Times New Roman" w:hAnsi="Times New Roman" w:cs="黑体"/>
              <w:color w:val="auto"/>
              <w:szCs w:val="28"/>
              <w:highlight w:val="none"/>
              <w:u w:val="none" w:color="auto"/>
              <w:lang w:eastAsia="zh-CN"/>
            </w:rPr>
            <w:t>“</w:t>
          </w:r>
          <w:r>
            <w:rPr>
              <w:rFonts w:hint="eastAsia" w:ascii="Times New Roman" w:hAnsi="Times New Roman" w:cs="黑体"/>
              <w:color w:val="auto"/>
              <w:szCs w:val="28"/>
              <w:highlight w:val="none"/>
              <w:u w:val="none" w:color="auto"/>
            </w:rPr>
            <w:t>精致、幸福、充满活力的共同富裕先行示范区</w:t>
          </w:r>
          <w:r>
            <w:rPr>
              <w:rFonts w:hint="eastAsia" w:ascii="Times New Roman" w:hAnsi="Times New Roman" w:cs="黑体"/>
              <w:color w:val="auto"/>
              <w:szCs w:val="28"/>
              <w:highlight w:val="none"/>
              <w:u w:val="none" w:color="auto"/>
              <w:lang w:eastAsia="zh-CN"/>
            </w:rPr>
            <w:t>”</w:t>
          </w:r>
          <w:r>
            <w:rPr>
              <w:rFonts w:hint="eastAsia" w:ascii="Times New Roman" w:hAnsi="Times New Roman" w:cs="黑体"/>
              <w:color w:val="auto"/>
              <w:szCs w:val="28"/>
              <w:highlight w:val="none"/>
              <w:u w:val="none" w:color="auto"/>
            </w:rPr>
            <w:t>现代化建设新局面</w:t>
          </w:r>
          <w:r>
            <w:rPr>
              <w:rFonts w:hint="eastAsia" w:ascii="Times New Roman" w:hAnsi="Times New Roman" w:cs="黑体"/>
              <w:color w:val="auto"/>
              <w:szCs w:val="28"/>
              <w:highlight w:val="none"/>
              <w:u w:val="none" w:color="auto"/>
            </w:rPr>
            <w:tab/>
          </w:r>
          <w:r>
            <w:rPr>
              <w:rFonts w:hint="eastAsia" w:ascii="Times New Roman" w:hAnsi="Times New Roman" w:cs="黑体"/>
              <w:color w:val="auto"/>
              <w:szCs w:val="28"/>
              <w:highlight w:val="none"/>
              <w:u w:val="none" w:color="auto"/>
            </w:rPr>
            <w:fldChar w:fldCharType="begin"/>
          </w:r>
          <w:r>
            <w:rPr>
              <w:rFonts w:hint="eastAsia" w:ascii="Times New Roman" w:hAnsi="Times New Roman" w:cs="黑体"/>
              <w:color w:val="auto"/>
              <w:szCs w:val="28"/>
              <w:highlight w:val="none"/>
              <w:u w:val="none" w:color="auto"/>
            </w:rPr>
            <w:instrText xml:space="preserve"> PAGEREF _Toc17552 \h </w:instrText>
          </w:r>
          <w:r>
            <w:rPr>
              <w:rFonts w:hint="eastAsia" w:ascii="Times New Roman" w:hAnsi="Times New Roman" w:cs="黑体"/>
              <w:color w:val="auto"/>
              <w:szCs w:val="28"/>
              <w:highlight w:val="none"/>
              <w:u w:val="none" w:color="auto"/>
            </w:rPr>
            <w:fldChar w:fldCharType="separate"/>
          </w:r>
          <w:r>
            <w:rPr>
              <w:rFonts w:hint="eastAsia" w:ascii="Times New Roman" w:hAnsi="Times New Roman" w:cs="黑体"/>
              <w:color w:val="auto"/>
              <w:szCs w:val="28"/>
              <w:highlight w:val="none"/>
              <w:u w:val="none" w:color="auto"/>
            </w:rPr>
            <w:t>7</w:t>
          </w:r>
          <w:r>
            <w:rPr>
              <w:rFonts w:hint="eastAsia" w:ascii="Times New Roman" w:hAnsi="Times New Roman" w:cs="黑体"/>
              <w:color w:val="auto"/>
              <w:szCs w:val="28"/>
              <w:highlight w:val="none"/>
              <w:u w:val="none" w:color="auto"/>
            </w:rPr>
            <w:fldChar w:fldCharType="end"/>
          </w:r>
          <w:r>
            <w:rPr>
              <w:rFonts w:hint="eastAsia" w:ascii="Times New Roman" w:hAnsi="Times New Roman" w:cs="黑体"/>
              <w:color w:val="auto"/>
              <w:szCs w:val="28"/>
              <w:highlight w:val="none"/>
              <w:u w:val="none" w:color="auto"/>
            </w:rPr>
            <w:fldChar w:fldCharType="end"/>
          </w:r>
        </w:p>
        <w:p w14:paraId="7650279F">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"_Toc21951"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 xml:space="preserve">第一节  </w:t>
          </w:r>
          <w:r>
            <w:rPr>
              <w:rFonts w:hint="eastAsia" w:ascii="Times New Roman" w:hAnsi="Times New Roman" w:eastAsia="楷体_GB2312" w:cs="楷体_GB2312"/>
              <w:color w:val="auto"/>
              <w:sz w:val="28"/>
              <w:szCs w:val="28"/>
              <w:highlight w:val="none"/>
              <w:u w:val="none" w:color="auto"/>
              <w:lang w:eastAsia="zh-CN"/>
            </w:rPr>
            <w:t>“</w:t>
          </w:r>
          <w:r>
            <w:rPr>
              <w:rFonts w:hint="eastAsia" w:ascii="Times New Roman" w:hAnsi="Times New Roman" w:eastAsia="楷体_GB2312" w:cs="楷体_GB2312"/>
              <w:color w:val="auto"/>
              <w:sz w:val="28"/>
              <w:szCs w:val="28"/>
              <w:highlight w:val="none"/>
              <w:u w:val="none" w:color="auto"/>
            </w:rPr>
            <w:t>十四五</w:t>
          </w:r>
          <w:r>
            <w:rPr>
              <w:rFonts w:hint="eastAsia" w:ascii="Times New Roman" w:hAnsi="Times New Roman" w:eastAsia="楷体_GB2312" w:cs="楷体_GB2312"/>
              <w:color w:val="auto"/>
              <w:sz w:val="28"/>
              <w:szCs w:val="28"/>
              <w:highlight w:val="none"/>
              <w:u w:val="none" w:color="auto"/>
              <w:lang w:eastAsia="zh-CN"/>
            </w:rPr>
            <w:t>”</w:t>
          </w:r>
          <w:r>
            <w:rPr>
              <w:rFonts w:hint="eastAsia" w:ascii="Times New Roman" w:hAnsi="Times New Roman" w:eastAsia="楷体_GB2312" w:cs="楷体_GB2312"/>
              <w:color w:val="auto"/>
              <w:sz w:val="28"/>
              <w:szCs w:val="28"/>
              <w:highlight w:val="none"/>
              <w:u w:val="none" w:color="auto"/>
            </w:rPr>
            <w:t>时期经济社会发展主要成就</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_Toc21951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7</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F9BF282">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"_Toc15686"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 xml:space="preserve">第二节  </w:t>
          </w:r>
          <w:r>
            <w:rPr>
              <w:rFonts w:hint="eastAsia" w:ascii="Times New Roman" w:hAnsi="Times New Roman" w:eastAsia="楷体_GB2312" w:cs="楷体_GB2312"/>
              <w:color w:val="auto"/>
              <w:sz w:val="28"/>
              <w:szCs w:val="28"/>
              <w:highlight w:val="none"/>
              <w:u w:val="none" w:color="auto"/>
              <w:lang w:eastAsia="zh-CN"/>
            </w:rPr>
            <w:t>“</w:t>
          </w:r>
          <w:r>
            <w:rPr>
              <w:rFonts w:hint="eastAsia" w:ascii="Times New Roman" w:hAnsi="Times New Roman" w:eastAsia="楷体_GB2312" w:cs="楷体_GB2312"/>
              <w:color w:val="auto"/>
              <w:sz w:val="28"/>
              <w:szCs w:val="28"/>
              <w:highlight w:val="none"/>
              <w:u w:val="none" w:color="auto"/>
            </w:rPr>
            <w:t>十五五</w:t>
          </w:r>
          <w:r>
            <w:rPr>
              <w:rFonts w:hint="eastAsia" w:ascii="Times New Roman" w:hAnsi="Times New Roman" w:eastAsia="楷体_GB2312" w:cs="楷体_GB2312"/>
              <w:color w:val="auto"/>
              <w:sz w:val="28"/>
              <w:szCs w:val="28"/>
              <w:highlight w:val="none"/>
              <w:u w:val="none" w:color="auto"/>
              <w:lang w:eastAsia="zh-CN"/>
            </w:rPr>
            <w:t>”</w:t>
          </w:r>
          <w:r>
            <w:rPr>
              <w:rFonts w:hint="eastAsia" w:ascii="Times New Roman" w:hAnsi="Times New Roman" w:eastAsia="楷体_GB2312" w:cs="楷体_GB2312"/>
              <w:color w:val="auto"/>
              <w:sz w:val="28"/>
              <w:szCs w:val="28"/>
              <w:highlight w:val="none"/>
              <w:u w:val="none" w:color="auto"/>
            </w:rPr>
            <w:t>时期发展面临的新形势新变化</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_Toc15686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14</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7A95E88D">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"_Toc2445"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 xml:space="preserve">第三节  </w:t>
          </w:r>
          <w:r>
            <w:rPr>
              <w:rFonts w:hint="eastAsia" w:ascii="Times New Roman" w:hAnsi="Times New Roman" w:eastAsia="楷体_GB2312" w:cs="楷体_GB2312"/>
              <w:color w:val="auto"/>
              <w:sz w:val="28"/>
              <w:szCs w:val="28"/>
              <w:highlight w:val="none"/>
              <w:u w:val="none" w:color="auto"/>
              <w:lang w:eastAsia="zh-CN"/>
            </w:rPr>
            <w:t>“</w:t>
          </w:r>
          <w:r>
            <w:rPr>
              <w:rFonts w:hint="eastAsia" w:ascii="Times New Roman" w:hAnsi="Times New Roman" w:eastAsia="楷体_GB2312" w:cs="楷体_GB2312"/>
              <w:color w:val="auto"/>
              <w:sz w:val="28"/>
              <w:szCs w:val="28"/>
              <w:highlight w:val="none"/>
              <w:u w:val="none" w:color="auto"/>
            </w:rPr>
            <w:t>十五五</w:t>
          </w:r>
          <w:r>
            <w:rPr>
              <w:rFonts w:hint="eastAsia" w:ascii="Times New Roman" w:hAnsi="Times New Roman" w:eastAsia="楷体_GB2312" w:cs="楷体_GB2312"/>
              <w:color w:val="auto"/>
              <w:sz w:val="28"/>
              <w:szCs w:val="28"/>
              <w:highlight w:val="none"/>
              <w:u w:val="none" w:color="auto"/>
              <w:lang w:eastAsia="zh-CN"/>
            </w:rPr>
            <w:t>”</w:t>
          </w:r>
          <w:r>
            <w:rPr>
              <w:rFonts w:hint="eastAsia" w:ascii="Times New Roman" w:hAnsi="Times New Roman" w:eastAsia="楷体_GB2312" w:cs="楷体_GB2312"/>
              <w:color w:val="auto"/>
              <w:sz w:val="28"/>
              <w:szCs w:val="28"/>
              <w:highlight w:val="none"/>
              <w:u w:val="none" w:color="auto"/>
            </w:rPr>
            <w:t>时期经济社会发展总体要求</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_Toc2445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16</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2E87DBB8">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"_Toc3794"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第二章  做强做优实体经济 加快构建现代化产业体系</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_Toc3794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21</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457CB344">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"_Toc26216"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做精做强先进制造业</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_Toc26216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21</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77C4C92F">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"_Toc1623"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扩能提质现代服务业</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_Toc1623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28</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101E00F7">
          <w:pPr>
            <w:pStyle w:val="11"/>
            <w:tabs>
              <w:tab w:val="right" w:leader="dot" w:pos="9072"/>
            </w:tabs>
            <w:rPr>
              <w:rFonts w:hint="default" w:ascii="Times New Roman" w:hAnsi="Times New Roman" w:eastAsia="楷体_GB2312" w:cs="楷体_GB2312"/>
              <w:color w:val="auto"/>
              <w:sz w:val="28"/>
              <w:szCs w:val="28"/>
              <w:highlight w:val="none"/>
              <w:u w:val="none" w:color="auto"/>
              <w:lang w:val="en-US" w:eastAsia="zh-CN"/>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"_Toc17531"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 xml:space="preserve">第三节  </w:t>
          </w:r>
          <w:r>
            <w:rPr>
              <w:rFonts w:hint="eastAsia" w:ascii="Times New Roman" w:hAnsi="Times New Roman" w:eastAsia="楷体_GB2312" w:cs="楷体_GB2312"/>
              <w:color w:val="auto"/>
              <w:sz w:val="28"/>
              <w:szCs w:val="28"/>
              <w:highlight w:val="none"/>
              <w:u w:val="none" w:color="auto"/>
              <w:lang w:val="en-US" w:eastAsia="zh-CN"/>
            </w:rPr>
            <w:t>积极</w:t>
          </w:r>
          <w:r>
            <w:rPr>
              <w:rFonts w:hint="eastAsia" w:ascii="Times New Roman" w:hAnsi="Times New Roman" w:eastAsia="楷体_GB2312" w:cs="楷体_GB2312"/>
              <w:color w:val="auto"/>
              <w:sz w:val="28"/>
              <w:szCs w:val="28"/>
              <w:highlight w:val="none"/>
              <w:u w:val="none" w:color="auto"/>
            </w:rPr>
            <w:t>培育新经济业态</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lang w:val="en-US" w:eastAsia="zh-CN"/>
            </w:rPr>
            <w:t>35</w:t>
          </w:r>
        </w:p>
        <w:p w14:paraId="6A1C40C7">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"_Toc30475"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第三章  推动科技创新和产业创新深度融合 因地制宜发展新质生产力</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_Toc30475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38</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3FAEF8BC">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"_Toc30124"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提升科技创新综合实力</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_Toc30124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38</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2759718A">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"_Toc30828"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构建一流创新生态</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_Toc30828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40</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0F8315CB">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"_Toc17565"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打造人才创新创业高地</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_Toc17565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42</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48984BF6">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"_Toc8232"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第四节  深入推进数字环翠建设</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_Toc8232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44</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06BF2406">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"_Toc21726"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第四章  深入实施扩大内需战略 积极服务和深度融入新发展格局</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_Toc21726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47</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6AD68C67">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"_Toc14244"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多措并举释放消费潜能</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_Toc14244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47</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04B91106">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"_Toc14598"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精准高效扩大有效投资</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_Toc14598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49</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33357837">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"_Toc429"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持续优化消费投资环境</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_Toc429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50</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6DA9DD9B">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"_Toc13637"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第五章  更好发挥市场机制作用 激发高质量发展活力和动力</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_Toc13637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53</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2869B859">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"_Toc21630"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激发各类经营主体活力</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_Toc21630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53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3AC8C75A">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"_Toc15492"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服务和融入统一大市场</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_Toc15492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55</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2CDAB4C1">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"_Toc2373"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打造一流营商环境</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_Toc2373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57</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3428E8F5">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"_Toc18361"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第六章  服务融入国家开放大局 拓展高质量发展空间</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_Toc18361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59</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38176A36">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"_Toc29102"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优化对外开放格局</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_Toc29102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59</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2AD29779">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"_Toc22814"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推动外贸提质增效</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_Toc22814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61</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EAE1E83">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"_Toc2409"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加快城市国际化步伐</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_Toc2409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63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24D403A7">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"_Toc28198"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第七章  优化区域发展布局  提升全域精致品质内涵</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_Toc28198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65</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4259B0E5">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"_Toc20813"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优化城市总体空间布局</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_Toc20813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65</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6B168DDE">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"_Toc16821"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加快城市内涵式发展步伐</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_Toc16821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67</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24F5B479">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"_Toc6391"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提升城市精细化管理水平</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_Toc6391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68</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4D41A7DB">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"_Toc1135"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第四节  以全域精致引领全域旅游</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_Toc1135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70</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06411CC5">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"_Toc28218"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第八章  加快农业农村现代化  打造城乡融合发展典范</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_Toc28218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73</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32677A88">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"_Toc15979"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加快乡村产业精优提质</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_Toc15979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73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14862FE3">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"_Toc9286"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完善和美乡村生活空间</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_Toc9286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75</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6E652203">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"_Toc23135"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加快城乡一体融合发展</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_Toc23135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77</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7DD220C0">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"_Toc20549"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第九章  经略海洋向海图强 加速海洋经济攻坚崛起</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_Toc20549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79</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1B04AB96">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"_Toc11029"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提升海洋科技创新能力</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_Toc11029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79</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048E7F0">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"_Toc30637"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打牢现代海洋经济基础</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_Toc30637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81</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958A5B5">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"_Toc29292"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推进海洋生态文明建设</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_Toc29292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83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1BB4E4CE">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"_Toc30219"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第十章  深化绿色低碳转型 建设美丽中国</w:t>
          </w:r>
          <w:r>
            <w:rPr>
              <w:rFonts w:hint="eastAsia" w:ascii="Times New Roman" w:hAnsi="Times New Roman" w:cs="黑体"/>
              <w:color w:val="auto"/>
              <w:szCs w:val="28"/>
              <w:highlight w:val="none"/>
              <w:u w:val="none" w:color="auto"/>
              <w:lang w:eastAsia="zh-CN"/>
            </w:rPr>
            <w:t>“</w:t>
          </w:r>
          <w:r>
            <w:rPr>
              <w:rFonts w:hint="eastAsia" w:ascii="Times New Roman" w:hAnsi="Times New Roman" w:cs="黑体"/>
              <w:color w:val="auto"/>
              <w:szCs w:val="28"/>
              <w:highlight w:val="none"/>
              <w:u w:val="none" w:color="auto"/>
            </w:rPr>
            <w:t>环翠样板</w:t>
          </w:r>
          <w:r>
            <w:rPr>
              <w:rFonts w:hint="eastAsia" w:ascii="Times New Roman" w:hAnsi="Times New Roman" w:eastAsia="楷体_GB2312" w:cs="楷体_GB2312"/>
              <w:color w:val="auto"/>
              <w:szCs w:val="28"/>
              <w:highlight w:val="none"/>
              <w:u w:val="none" w:color="auto"/>
              <w:lang w:eastAsia="zh-CN"/>
            </w:rPr>
            <w:t>”</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_Toc30219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85</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1AAE75D5">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"_Toc6187"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加快生产生活绿色低碳转型</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_Toc6187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85</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18DCD428">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"_Toc31965"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持续深入推进污染防治攻坚</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_Toc31965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87</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01DBB8D4">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"_Toc6450"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加大生态系统保护修复力度</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_Toc6450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89</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62C12B5">
          <w:pPr>
            <w:pStyle w:val="10"/>
            <w:tabs>
              <w:tab w:val="right" w:leader="dot" w:pos="9072"/>
              <w:tab w:val="clear" w:pos="8296"/>
            </w:tabs>
            <w:rPr>
              <w:rFonts w:hint="default" w:ascii="Times New Roman" w:hAnsi="Times New Roman" w:eastAsia="楷体_GB2312" w:cs="楷体_GB2312"/>
              <w:color w:val="auto"/>
              <w:szCs w:val="28"/>
              <w:highlight w:val="none"/>
              <w:u w:val="none" w:color="auto"/>
              <w:lang w:val="en-US" w:eastAsia="zh-CN"/>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"_Toc19367"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第十一章  激发文化创新创造活力 塑造城市文化品牌</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lang w:val="en-US" w:eastAsia="zh-CN"/>
            </w:rPr>
            <w:t>91</w:t>
          </w:r>
        </w:p>
        <w:p w14:paraId="669AFA36">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"_Toc19095"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弘扬和践行社会主义核心价值观</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_Toc19095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91</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4E272B58">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"_Toc8632"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大力繁荣文化事业</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_Toc8632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93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66D7CB1A">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"_Toc23028"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推动公共文化服务提质增效</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_Toc23028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95</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7D818DA9">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"_Toc3635"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第十二章  着力保障和改善民生 提升共同富裕获得感</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_Toc3635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98</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65E2CA1F">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"_Toc5008"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稳步推动就业增收</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_Toc5008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98</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79CF55E3">
          <w:pPr>
            <w:pStyle w:val="11"/>
            <w:tabs>
              <w:tab w:val="right" w:leader="dot" w:pos="9072"/>
            </w:tabs>
            <w:rPr>
              <w:rFonts w:hint="default" w:ascii="Times New Roman" w:hAnsi="Times New Roman" w:eastAsia="楷体_GB2312" w:cs="楷体_GB2312"/>
              <w:color w:val="auto"/>
              <w:sz w:val="28"/>
              <w:szCs w:val="28"/>
              <w:highlight w:val="none"/>
              <w:u w:val="none" w:color="auto"/>
              <w:lang w:val="en-US" w:eastAsia="zh-CN"/>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"_Toc29458"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办好人民满意的教育</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lang w:val="en-US" w:eastAsia="zh-CN"/>
            </w:rPr>
            <w:t>101</w:t>
          </w:r>
        </w:p>
        <w:p w14:paraId="20FD4465">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"_Toc18109"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健全多层次社会保障体系</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_Toc18109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104</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350C3AD5">
          <w:pPr>
            <w:pStyle w:val="11"/>
            <w:tabs>
              <w:tab w:val="right" w:leader="dot" w:pos="9072"/>
            </w:tabs>
            <w:rPr>
              <w:rFonts w:hint="eastAsia" w:ascii="Times New Roman" w:hAnsi="Times New Roman" w:eastAsia="楷体_GB2312" w:cs="楷体_GB2312"/>
              <w:color w:val="auto"/>
              <w:sz w:val="28"/>
              <w:szCs w:val="28"/>
              <w:highlight w:val="none"/>
              <w:u w:val="none" w:color="auto"/>
              <w:lang w:val="en-US" w:eastAsia="zh-CN"/>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"_Toc30360"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第四节  深化健康环翠建设</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_Toc30360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106</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22A0DCD9">
          <w:pPr>
            <w:pStyle w:val="11"/>
            <w:tabs>
              <w:tab w:val="right" w:leader="dot" w:pos="9072"/>
            </w:tabs>
            <w:rPr>
              <w:rFonts w:hint="default" w:ascii="Times New Roman" w:hAnsi="Times New Roman" w:eastAsia="楷体_GB2312" w:cs="楷体_GB2312"/>
              <w:color w:val="auto"/>
              <w:sz w:val="28"/>
              <w:szCs w:val="28"/>
              <w:highlight w:val="none"/>
              <w:u w:val="none" w:color="auto"/>
              <w:lang w:val="en-US" w:eastAsia="zh-CN"/>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"_Toc8742"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第五节  促进人口高质量发展</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lang w:val="en-US" w:eastAsia="zh-CN"/>
            </w:rPr>
            <w:t>1</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lang w:val="en-US" w:eastAsia="zh-CN"/>
            </w:rPr>
            <w:t>10</w:t>
          </w:r>
        </w:p>
        <w:p w14:paraId="1CA000FA">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"_Toc31504"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第十三章  更好统筹发展和安全 打造基层社会治理新标杆</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_Toc31504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113</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51045147">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"_Toc25798"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强化重点领域安全能力建设</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_Toc25798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113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9E30BD1">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"_Toc23072"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持续完善社会治理体系</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_Toc23072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115</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DCEA5D1">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"_Toc21458"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深入推进法治环翠建设</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_Toc21458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117</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0FE9A57B">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"_Toc20906"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第四节  构建现代应急管理体系</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_Toc20906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119</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49E1814E">
          <w:pPr>
            <w:pStyle w:val="10"/>
            <w:tabs>
              <w:tab w:val="right" w:leader="dot" w:pos="9072"/>
              <w:tab w:val="clear" w:pos="8296"/>
            </w:tabs>
            <w:rPr>
              <w:rFonts w:ascii="Times New Roman" w:hAnsi="Times New Roman" w:eastAsia="楷体_GB2312" w:cs="楷体_GB2312"/>
              <w:color w:val="auto"/>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"_Toc28357" </w:instrText>
          </w:r>
          <w:r>
            <w:rPr>
              <w:rFonts w:ascii="Times New Roman" w:hAnsi="Times New Roman"/>
              <w:color w:val="auto"/>
              <w:highlight w:val="none"/>
              <w:u w:val="none" w:color="auto"/>
            </w:rPr>
            <w:fldChar w:fldCharType="separate"/>
          </w:r>
          <w:r>
            <w:rPr>
              <w:rFonts w:hint="eastAsia" w:ascii="Times New Roman" w:hAnsi="Times New Roman" w:cs="黑体"/>
              <w:color w:val="auto"/>
              <w:szCs w:val="28"/>
              <w:highlight w:val="none"/>
              <w:u w:val="none" w:color="auto"/>
            </w:rPr>
            <w:t>第十四章  强化规划实施保障 高质量完成各项目标任务</w:t>
          </w:r>
          <w:r>
            <w:rPr>
              <w:rFonts w:hint="eastAsia" w:ascii="Times New Roman" w:hAnsi="Times New Roman" w:eastAsia="楷体_GB2312" w:cs="楷体_GB2312"/>
              <w:color w:val="auto"/>
              <w:szCs w:val="28"/>
              <w:highlight w:val="none"/>
              <w:u w:val="none" w:color="auto"/>
            </w:rPr>
            <w:tab/>
          </w:r>
          <w:r>
            <w:rPr>
              <w:rFonts w:hint="eastAsia" w:ascii="Times New Roman" w:hAnsi="Times New Roman" w:eastAsia="楷体_GB2312" w:cs="楷体_GB2312"/>
              <w:color w:val="auto"/>
              <w:szCs w:val="28"/>
              <w:highlight w:val="none"/>
              <w:u w:val="none" w:color="auto"/>
            </w:rPr>
            <w:fldChar w:fldCharType="begin"/>
          </w:r>
          <w:r>
            <w:rPr>
              <w:rFonts w:hint="eastAsia" w:ascii="Times New Roman" w:hAnsi="Times New Roman" w:eastAsia="楷体_GB2312" w:cs="楷体_GB2312"/>
              <w:color w:val="auto"/>
              <w:szCs w:val="28"/>
              <w:highlight w:val="none"/>
              <w:u w:val="none" w:color="auto"/>
            </w:rPr>
            <w:instrText xml:space="preserve"> PAGEREF _Toc28357 \h </w:instrText>
          </w:r>
          <w:r>
            <w:rPr>
              <w:rFonts w:hint="eastAsia" w:ascii="Times New Roman" w:hAnsi="Times New Roman" w:eastAsia="楷体_GB2312" w:cs="楷体_GB2312"/>
              <w:color w:val="auto"/>
              <w:szCs w:val="28"/>
              <w:highlight w:val="none"/>
              <w:u w:val="none" w:color="auto"/>
            </w:rPr>
            <w:fldChar w:fldCharType="separate"/>
          </w:r>
          <w:r>
            <w:rPr>
              <w:rFonts w:hint="eastAsia" w:ascii="Times New Roman" w:hAnsi="Times New Roman" w:eastAsia="楷体_GB2312" w:cs="楷体_GB2312"/>
              <w:color w:val="auto"/>
              <w:szCs w:val="28"/>
              <w:highlight w:val="none"/>
              <w:u w:val="none" w:color="auto"/>
            </w:rPr>
            <w:t>122</w:t>
          </w:r>
          <w:r>
            <w:rPr>
              <w:rFonts w:hint="eastAsia" w:ascii="Times New Roman" w:hAnsi="Times New Roman" w:eastAsia="楷体_GB2312" w:cs="楷体_GB2312"/>
              <w:color w:val="auto"/>
              <w:szCs w:val="28"/>
              <w:highlight w:val="none"/>
              <w:u w:val="none" w:color="auto"/>
            </w:rPr>
            <w:fldChar w:fldCharType="end"/>
          </w:r>
          <w:r>
            <w:rPr>
              <w:rFonts w:hint="eastAsia" w:ascii="Times New Roman" w:hAnsi="Times New Roman" w:eastAsia="楷体_GB2312" w:cs="楷体_GB2312"/>
              <w:color w:val="auto"/>
              <w:szCs w:val="28"/>
              <w:highlight w:val="none"/>
              <w:u w:val="none" w:color="auto"/>
            </w:rPr>
            <w:fldChar w:fldCharType="end"/>
          </w:r>
        </w:p>
        <w:p w14:paraId="2974D56D">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"_Toc25452"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第一节  坚持和加强党的全面领导</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_Toc25452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122</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58B0BF25">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"_Toc21320"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第二节  凝聚发展强大合力</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_Toc21320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123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626BAA82">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"_Toc22251"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第三节  建立规划支撑体系</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_Toc22251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123</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65E15534">
          <w:pPr>
            <w:pStyle w:val="11"/>
            <w:tabs>
              <w:tab w:val="right" w:leader="dot" w:pos="9072"/>
            </w:tabs>
            <w:rPr>
              <w:rFonts w:ascii="Times New Roman" w:hAnsi="Times New Roman" w:eastAsia="楷体_GB2312" w:cs="楷体_GB2312"/>
              <w:color w:val="auto"/>
              <w:sz w:val="28"/>
              <w:szCs w:val="28"/>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"_Toc4875"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第四节  完善规划实施机制</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_Toc4875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124</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17A6563B">
          <w:pPr>
            <w:pStyle w:val="11"/>
            <w:tabs>
              <w:tab w:val="right" w:leader="dot" w:pos="9072"/>
            </w:tabs>
            <w:rPr>
              <w:rFonts w:ascii="Times New Roman" w:hAnsi="Times New Roman"/>
              <w:color w:val="auto"/>
              <w:highlight w:val="none"/>
              <w:u w:val="none" w:color="auto"/>
            </w:rPr>
          </w:pPr>
          <w:r>
            <w:rPr>
              <w:rFonts w:ascii="Times New Roman" w:hAnsi="Times New Roman"/>
              <w:color w:val="auto"/>
              <w:highlight w:val="none"/>
              <w:u w:val="none" w:color="auto"/>
            </w:rPr>
            <w:fldChar w:fldCharType="begin"/>
          </w:r>
          <w:r>
            <w:rPr>
              <w:rFonts w:ascii="Times New Roman" w:hAnsi="Times New Roman"/>
              <w:color w:val="auto"/>
              <w:highlight w:val="none"/>
              <w:u w:val="none" w:color="auto"/>
            </w:rPr>
            <w:instrText xml:space="preserve"> HYPERLINK \l "_Toc1926" </w:instrText>
          </w:r>
          <w:r>
            <w:rPr>
              <w:rFonts w:ascii="Times New Roman" w:hAnsi="Times New Roman"/>
              <w:color w:val="auto"/>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第五节  强化规划监督评估</w:t>
          </w:r>
          <w:r>
            <w:rPr>
              <w:rFonts w:hint="eastAsia" w:ascii="Times New Roman" w:hAnsi="Times New Roman" w:eastAsia="楷体_GB2312" w:cs="楷体_GB2312"/>
              <w:color w:val="auto"/>
              <w:sz w:val="28"/>
              <w:szCs w:val="28"/>
              <w:highlight w:val="none"/>
              <w:u w:val="none" w:color="auto"/>
            </w:rPr>
            <w:tab/>
          </w:r>
          <w:r>
            <w:rPr>
              <w:rFonts w:hint="eastAsia" w:ascii="Times New Roman" w:hAnsi="Times New Roman" w:eastAsia="楷体_GB2312" w:cs="楷体_GB2312"/>
              <w:color w:val="auto"/>
              <w:sz w:val="28"/>
              <w:szCs w:val="28"/>
              <w:highlight w:val="none"/>
              <w:u w:val="none" w:color="auto"/>
            </w:rPr>
            <w:fldChar w:fldCharType="begin"/>
          </w:r>
          <w:r>
            <w:rPr>
              <w:rFonts w:hint="eastAsia" w:ascii="Times New Roman" w:hAnsi="Times New Roman" w:eastAsia="楷体_GB2312" w:cs="楷体_GB2312"/>
              <w:color w:val="auto"/>
              <w:sz w:val="28"/>
              <w:szCs w:val="28"/>
              <w:highlight w:val="none"/>
              <w:u w:val="none" w:color="auto"/>
            </w:rPr>
            <w:instrText xml:space="preserve"> PAGEREF _Toc1926 \h </w:instrText>
          </w:r>
          <w:r>
            <w:rPr>
              <w:rFonts w:hint="eastAsia" w:ascii="Times New Roman" w:hAnsi="Times New Roman" w:eastAsia="楷体_GB2312" w:cs="楷体_GB2312"/>
              <w:color w:val="auto"/>
              <w:sz w:val="28"/>
              <w:szCs w:val="28"/>
              <w:highlight w:val="none"/>
              <w:u w:val="none" w:color="auto"/>
            </w:rPr>
            <w:fldChar w:fldCharType="separate"/>
          </w:r>
          <w:r>
            <w:rPr>
              <w:rFonts w:hint="eastAsia" w:ascii="Times New Roman" w:hAnsi="Times New Roman" w:eastAsia="楷体_GB2312" w:cs="楷体_GB2312"/>
              <w:color w:val="auto"/>
              <w:sz w:val="28"/>
              <w:szCs w:val="28"/>
              <w:highlight w:val="none"/>
              <w:u w:val="none" w:color="auto"/>
            </w:rPr>
            <w:t>125</w:t>
          </w:r>
          <w:r>
            <w:rPr>
              <w:rFonts w:hint="eastAsia" w:ascii="Times New Roman" w:hAnsi="Times New Roman" w:eastAsia="楷体_GB2312" w:cs="楷体_GB2312"/>
              <w:color w:val="auto"/>
              <w:sz w:val="28"/>
              <w:szCs w:val="28"/>
              <w:highlight w:val="none"/>
              <w:u w:val="none" w:color="auto"/>
            </w:rPr>
            <w:fldChar w:fldCharType="end"/>
          </w:r>
          <w:r>
            <w:rPr>
              <w:rFonts w:hint="eastAsia" w:ascii="Times New Roman" w:hAnsi="Times New Roman" w:eastAsia="楷体_GB2312" w:cs="楷体_GB2312"/>
              <w:color w:val="auto"/>
              <w:sz w:val="28"/>
              <w:szCs w:val="28"/>
              <w:highlight w:val="none"/>
              <w:u w:val="none" w:color="auto"/>
            </w:rPr>
            <w:fldChar w:fldCharType="end"/>
          </w:r>
        </w:p>
        <w:p w14:paraId="0DB7AED4">
          <w:pPr>
            <w:spacing w:line="360" w:lineRule="auto"/>
            <w:ind w:firstLine="420" w:firstLineChars="200"/>
            <w:rPr>
              <w:rFonts w:ascii="Times New Roman" w:hAnsi="Times New Roman" w:eastAsia="仿宋_GB2312"/>
              <w:color w:val="auto"/>
              <w:sz w:val="28"/>
              <w:szCs w:val="28"/>
              <w:highlight w:val="none"/>
              <w:u w:val="none" w:color="auto"/>
            </w:rPr>
          </w:pPr>
          <w:r>
            <w:rPr>
              <w:rFonts w:ascii="Times New Roman" w:hAnsi="Times New Roman" w:eastAsia="仿宋_GB2312"/>
              <w:color w:val="auto"/>
              <w:szCs w:val="30"/>
              <w:highlight w:val="none"/>
              <w:u w:val="none" w:color="auto"/>
            </w:rPr>
            <w:fldChar w:fldCharType="end"/>
          </w:r>
        </w:p>
      </w:sdtContent>
    </w:sdt>
    <w:p w14:paraId="0EC8C441">
      <w:pPr>
        <w:pStyle w:val="2"/>
        <w:keepNext w:val="0"/>
        <w:keepLines w:val="0"/>
        <w:spacing w:line="600" w:lineRule="exact"/>
        <w:rPr>
          <w:rFonts w:ascii="Times New Roman" w:hAnsi="Times New Roman"/>
          <w:color w:val="auto"/>
          <w:kern w:val="2"/>
          <w:sz w:val="28"/>
          <w:szCs w:val="28"/>
          <w:highlight w:val="none"/>
          <w:u w:val="none" w:color="auto"/>
        </w:rPr>
        <w:sectPr>
          <w:footerReference r:id="rId4" w:type="first"/>
          <w:footerReference r:id="rId3" w:type="default"/>
          <w:pgSz w:w="11906" w:h="16838"/>
          <w:pgMar w:top="1701" w:right="1417" w:bottom="1701" w:left="1417" w:header="851" w:footer="1474" w:gutter="0"/>
          <w:pgNumType w:fmt="decimal" w:start="1"/>
          <w:cols w:space="425" w:num="1"/>
          <w:titlePg/>
          <w:docGrid w:type="lines" w:linePitch="312" w:charSpace="0"/>
        </w:sectPr>
      </w:pPr>
    </w:p>
    <w:bookmarkEnd w:id="0"/>
    <w:p w14:paraId="17C54B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olor w:val="auto"/>
          <w:sz w:val="32"/>
          <w:szCs w:val="32"/>
          <w:highlight w:val="none"/>
          <w:u w:val="none" w:color="auto"/>
          <w:lang w:val="en-US" w:eastAsia="zh-CN"/>
        </w:rPr>
      </w:pPr>
      <w:bookmarkStart w:id="3" w:name="_Toc823"/>
      <w:r>
        <w:rPr>
          <w:rFonts w:hint="eastAsia" w:ascii="Times New Roman" w:hAnsi="Times New Roman" w:eastAsia="仿宋_GB2312"/>
          <w:color w:val="auto"/>
          <w:sz w:val="32"/>
          <w:szCs w:val="32"/>
          <w:highlight w:val="none"/>
          <w:u w:val="none" w:color="auto"/>
        </w:rPr>
        <w:t>威海市环翠区国民经济和社会发展第十五个五年规划纲要，以习近平新时代中国特色社会主义思想为指导，深入贯彻党的二十届四中全会精神，认真落实</w:t>
      </w:r>
      <w:bookmarkStart w:id="4" w:name="OLE_LINK157"/>
      <w:r>
        <w:rPr>
          <w:rFonts w:hint="eastAsia" w:ascii="Times New Roman" w:hAnsi="Times New Roman" w:eastAsia="仿宋_GB2312"/>
          <w:color w:val="auto"/>
          <w:sz w:val="32"/>
          <w:szCs w:val="32"/>
          <w:highlight w:val="none"/>
          <w:u w:val="none" w:color="auto"/>
        </w:rPr>
        <w:t>中共山东省委十二届十次全会</w:t>
      </w:r>
      <w:bookmarkEnd w:id="4"/>
      <w:r>
        <w:rPr>
          <w:rFonts w:hint="eastAsia" w:ascii="Times New Roman" w:hAnsi="Times New Roman" w:eastAsia="仿宋_GB2312"/>
          <w:color w:val="auto"/>
          <w:sz w:val="32"/>
          <w:szCs w:val="32"/>
          <w:highlight w:val="none"/>
          <w:u w:val="none" w:color="auto"/>
          <w:lang w:eastAsia="zh-CN"/>
        </w:rPr>
        <w:t>、</w:t>
      </w:r>
      <w:bookmarkStart w:id="5" w:name="OLE_LINK158"/>
      <w:r>
        <w:rPr>
          <w:rFonts w:hint="eastAsia" w:ascii="Times New Roman" w:hAnsi="Times New Roman" w:eastAsia="仿宋_GB2312"/>
          <w:color w:val="auto"/>
          <w:sz w:val="32"/>
          <w:szCs w:val="32"/>
          <w:highlight w:val="none"/>
          <w:u w:val="none" w:color="auto"/>
          <w:lang w:eastAsia="zh-CN"/>
        </w:rPr>
        <w:t>市委</w:t>
      </w:r>
      <w:r>
        <w:rPr>
          <w:rFonts w:hint="eastAsia" w:ascii="Times New Roman" w:hAnsi="Times New Roman" w:eastAsia="仿宋_GB2312"/>
          <w:color w:val="auto"/>
          <w:sz w:val="32"/>
          <w:szCs w:val="32"/>
          <w:highlight w:val="none"/>
          <w:u w:val="none" w:color="auto"/>
        </w:rPr>
        <w:t>十六届九次全会</w:t>
      </w:r>
      <w:bookmarkEnd w:id="5"/>
      <w:r>
        <w:rPr>
          <w:rFonts w:hint="eastAsia" w:ascii="Times New Roman" w:hAnsi="Times New Roman" w:eastAsia="仿宋_GB2312"/>
          <w:color w:val="auto"/>
          <w:sz w:val="32"/>
          <w:szCs w:val="32"/>
          <w:highlight w:val="none"/>
          <w:u w:val="none" w:color="auto"/>
          <w:lang w:eastAsia="zh-CN"/>
        </w:rPr>
        <w:t>和</w:t>
      </w:r>
      <w:bookmarkStart w:id="6" w:name="OLE_LINK159"/>
      <w:r>
        <w:rPr>
          <w:rFonts w:hint="eastAsia" w:ascii="Times New Roman" w:hAnsi="Times New Roman" w:eastAsia="仿宋_GB2312"/>
          <w:color w:val="auto"/>
          <w:sz w:val="32"/>
          <w:szCs w:val="32"/>
          <w:highlight w:val="none"/>
          <w:u w:val="none" w:color="auto"/>
          <w:lang w:eastAsia="zh-CN"/>
        </w:rPr>
        <w:t>区委十六届十次全会</w:t>
      </w:r>
      <w:bookmarkEnd w:id="6"/>
      <w:r>
        <w:rPr>
          <w:rFonts w:hint="eastAsia" w:ascii="Times New Roman" w:hAnsi="Times New Roman" w:eastAsia="仿宋_GB2312"/>
          <w:color w:val="auto"/>
          <w:sz w:val="32"/>
          <w:szCs w:val="32"/>
          <w:highlight w:val="none"/>
          <w:u w:val="none" w:color="auto"/>
        </w:rPr>
        <w:t>部署，依据《中共威海市环翠区委关于制定环翠区国民经济和社会发展第十五个五年规划的建议》编制，明确今后五年经济社会发展主要目标任务，是市场主体的行为导向，是</w:t>
      </w:r>
      <w:r>
        <w:rPr>
          <w:rFonts w:hint="eastAsia" w:ascii="Times New Roman" w:hAnsi="Times New Roman" w:eastAsia="仿宋_GB2312"/>
          <w:color w:val="auto"/>
          <w:sz w:val="32"/>
          <w:szCs w:val="32"/>
          <w:highlight w:val="none"/>
          <w:u w:val="none" w:color="auto"/>
          <w:lang w:eastAsia="zh-CN"/>
        </w:rPr>
        <w:t>人民</w:t>
      </w:r>
      <w:r>
        <w:rPr>
          <w:rFonts w:hint="eastAsia" w:ascii="Times New Roman" w:hAnsi="Times New Roman" w:eastAsia="仿宋_GB2312"/>
          <w:color w:val="auto"/>
          <w:sz w:val="32"/>
          <w:szCs w:val="32"/>
          <w:highlight w:val="none"/>
          <w:u w:val="none" w:color="auto"/>
        </w:rPr>
        <w:t>政府履行职责的重要依据，是全区人民共同的行动纲领</w:t>
      </w:r>
      <w:r>
        <w:rPr>
          <w:rFonts w:hint="eastAsia" w:ascii="Times New Roman" w:hAnsi="Times New Roman" w:eastAsia="仿宋_GB2312"/>
          <w:color w:val="auto"/>
          <w:sz w:val="32"/>
          <w:szCs w:val="32"/>
          <w:highlight w:val="none"/>
          <w:u w:val="none" w:color="auto"/>
          <w:lang w:eastAsia="zh-CN"/>
        </w:rPr>
        <w:t>。</w:t>
      </w:r>
    </w:p>
    <w:p w14:paraId="365D5339">
      <w:pPr>
        <w:pStyle w:val="15"/>
        <w:ind w:firstLine="210"/>
        <w:rPr>
          <w:rFonts w:ascii="Times New Roman" w:hAnsi="Times New Roman"/>
          <w:color w:val="auto"/>
          <w:highlight w:val="none"/>
          <w:u w:val="none" w:color="auto"/>
        </w:rPr>
      </w:pPr>
    </w:p>
    <w:p w14:paraId="791C1700">
      <w:pPr>
        <w:spacing w:line="600" w:lineRule="exact"/>
        <w:jc w:val="center"/>
        <w:outlineLvl w:val="0"/>
        <w:rPr>
          <w:rFonts w:ascii="Times New Roman" w:hAnsi="Times New Roman" w:eastAsia="方正小标宋简体"/>
          <w:color w:val="auto"/>
          <w:sz w:val="36"/>
          <w:szCs w:val="36"/>
          <w:highlight w:val="none"/>
          <w:u w:val="none" w:color="auto"/>
        </w:rPr>
      </w:pPr>
      <w:bookmarkStart w:id="7" w:name="_Toc17552"/>
      <w:bookmarkStart w:id="8" w:name="_Toc1400"/>
      <w:r>
        <w:rPr>
          <w:rFonts w:hint="eastAsia" w:ascii="Times New Roman" w:hAnsi="Times New Roman" w:eastAsia="方正小标宋简体"/>
          <w:color w:val="auto"/>
          <w:sz w:val="36"/>
          <w:szCs w:val="36"/>
          <w:highlight w:val="none"/>
          <w:u w:val="none" w:color="auto"/>
        </w:rPr>
        <w:t xml:space="preserve">第一章  </w:t>
      </w:r>
      <w:bookmarkEnd w:id="3"/>
      <w:r>
        <w:rPr>
          <w:rFonts w:hint="eastAsia" w:ascii="Times New Roman" w:hAnsi="Times New Roman" w:eastAsia="方正小标宋简体"/>
          <w:color w:val="auto"/>
          <w:sz w:val="36"/>
          <w:szCs w:val="36"/>
          <w:highlight w:val="none"/>
          <w:u w:val="none" w:color="auto"/>
        </w:rPr>
        <w:t>奋力开创</w:t>
      </w:r>
      <w:r>
        <w:rPr>
          <w:rFonts w:hint="eastAsia" w:ascii="Times New Roman" w:hAnsi="Times New Roman" w:eastAsia="方正小标宋简体"/>
          <w:color w:val="auto"/>
          <w:sz w:val="36"/>
          <w:szCs w:val="36"/>
          <w:highlight w:val="none"/>
          <w:u w:val="none" w:color="auto"/>
          <w:lang w:eastAsia="zh-CN"/>
        </w:rPr>
        <w:t>“</w:t>
      </w:r>
      <w:r>
        <w:rPr>
          <w:rFonts w:hint="eastAsia" w:ascii="Times New Roman" w:hAnsi="Times New Roman" w:eastAsia="方正小标宋简体"/>
          <w:color w:val="auto"/>
          <w:sz w:val="36"/>
          <w:szCs w:val="36"/>
          <w:highlight w:val="none"/>
          <w:u w:val="none" w:color="auto"/>
        </w:rPr>
        <w:t>精致、幸福、充满活力的共同富裕</w:t>
      </w:r>
      <w:bookmarkEnd w:id="7"/>
    </w:p>
    <w:p w14:paraId="20DBEC7B">
      <w:pPr>
        <w:spacing w:line="600" w:lineRule="exact"/>
        <w:jc w:val="center"/>
        <w:outlineLvl w:val="0"/>
        <w:rPr>
          <w:rFonts w:ascii="Times New Roman" w:hAnsi="Times New Roman" w:eastAsia="方正小标宋简体"/>
          <w:color w:val="auto"/>
          <w:sz w:val="36"/>
          <w:szCs w:val="36"/>
          <w:highlight w:val="none"/>
          <w:u w:val="none" w:color="auto"/>
        </w:rPr>
      </w:pPr>
      <w:bookmarkStart w:id="9" w:name="_Toc14356"/>
      <w:r>
        <w:rPr>
          <w:rFonts w:hint="eastAsia" w:ascii="Times New Roman" w:hAnsi="Times New Roman" w:eastAsia="方正小标宋简体"/>
          <w:color w:val="auto"/>
          <w:sz w:val="36"/>
          <w:szCs w:val="36"/>
          <w:highlight w:val="none"/>
          <w:u w:val="none" w:color="auto"/>
        </w:rPr>
        <w:t>先行示范区</w:t>
      </w:r>
      <w:r>
        <w:rPr>
          <w:rFonts w:hint="eastAsia" w:ascii="Times New Roman" w:hAnsi="Times New Roman" w:eastAsia="方正小标宋简体"/>
          <w:color w:val="auto"/>
          <w:sz w:val="36"/>
          <w:szCs w:val="36"/>
          <w:highlight w:val="none"/>
          <w:u w:val="none" w:color="auto"/>
          <w:lang w:eastAsia="zh-CN"/>
        </w:rPr>
        <w:t>”</w:t>
      </w:r>
      <w:r>
        <w:rPr>
          <w:rFonts w:hint="eastAsia" w:ascii="Times New Roman" w:hAnsi="Times New Roman" w:eastAsia="方正小标宋简体"/>
          <w:color w:val="auto"/>
          <w:sz w:val="36"/>
          <w:szCs w:val="36"/>
          <w:highlight w:val="none"/>
          <w:u w:val="none" w:color="auto"/>
        </w:rPr>
        <w:t>现代化建设新局面</w:t>
      </w:r>
      <w:bookmarkEnd w:id="8"/>
      <w:bookmarkEnd w:id="9"/>
    </w:p>
    <w:p w14:paraId="63C120E2">
      <w:pPr>
        <w:spacing w:line="600" w:lineRule="exact"/>
        <w:ind w:firstLine="640" w:firstLineChars="200"/>
        <w:rPr>
          <w:rFonts w:ascii="Times New Roman" w:hAnsi="Times New Roman" w:eastAsia="仿宋_GB2312"/>
          <w:color w:val="auto"/>
          <w:sz w:val="32"/>
          <w:szCs w:val="32"/>
          <w:highlight w:val="none"/>
          <w:u w:val="none" w:color="auto"/>
        </w:rPr>
      </w:pPr>
    </w:p>
    <w:p w14:paraId="3FDB46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olor w:val="auto"/>
          <w:sz w:val="32"/>
          <w:szCs w:val="32"/>
          <w:highlight w:val="none"/>
          <w:u w:val="none" w:color="auto"/>
          <w:lang w:val="en-US" w:eastAsia="zh-CN"/>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时期是基本实现社会主义现代化夯实基础</w:t>
      </w:r>
      <w:r>
        <w:rPr>
          <w:rFonts w:hint="default" w:ascii="Times New Roman" w:hAnsi="Times New Roman" w:eastAsia="仿宋_GB2312"/>
          <w:color w:val="auto"/>
          <w:sz w:val="32"/>
          <w:szCs w:val="32"/>
          <w:highlight w:val="none"/>
          <w:u w:val="none" w:color="auto"/>
        </w:rPr>
        <w:t>、全面发力的关键时期</w:t>
      </w:r>
      <w:r>
        <w:rPr>
          <w:rFonts w:hint="eastAsia" w:ascii="Times New Roman" w:hAnsi="Times New Roman" w:eastAsia="仿宋_GB2312"/>
          <w:color w:val="auto"/>
          <w:sz w:val="32"/>
          <w:szCs w:val="32"/>
          <w:highlight w:val="none"/>
          <w:u w:val="none" w:color="auto"/>
        </w:rPr>
        <w:t>，是山东基本建成新时代社会主义现代化强省承前启后的关键时期</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是威海基本建成新时代社会主义现代化强</w:t>
      </w:r>
      <w:r>
        <w:rPr>
          <w:rFonts w:hint="eastAsia" w:ascii="Times New Roman" w:hAnsi="Times New Roman" w:eastAsia="仿宋_GB2312"/>
          <w:color w:val="auto"/>
          <w:sz w:val="32"/>
          <w:szCs w:val="32"/>
          <w:highlight w:val="none"/>
          <w:u w:val="none" w:color="auto"/>
          <w:lang w:eastAsia="zh-CN"/>
        </w:rPr>
        <w:t>市的关键时期</w:t>
      </w:r>
      <w:r>
        <w:rPr>
          <w:rFonts w:hint="eastAsia" w:ascii="Times New Roman" w:hAnsi="Times New Roman" w:eastAsia="仿宋_GB2312"/>
          <w:color w:val="auto"/>
          <w:sz w:val="32"/>
          <w:szCs w:val="32"/>
          <w:highlight w:val="none"/>
          <w:u w:val="none" w:color="auto"/>
        </w:rPr>
        <w:t>，也是</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精致、幸福、充满活力的共同富裕先行示范区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建设夯实基础、全面发力、加快实现现代化的决定性阶段。科学谋划推进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发展，保持战略定力、增强战略信心、把握战略机遇，对环翠具有重大而深远的意义。</w:t>
      </w:r>
    </w:p>
    <w:p w14:paraId="15E13FF4">
      <w:pPr>
        <w:spacing w:before="312" w:beforeLines="100" w:after="312" w:afterLines="100" w:line="600" w:lineRule="exact"/>
        <w:jc w:val="center"/>
        <w:outlineLvl w:val="1"/>
        <w:rPr>
          <w:rFonts w:ascii="Times New Roman" w:hAnsi="Times New Roman" w:eastAsia="黑体"/>
          <w:color w:val="auto"/>
          <w:sz w:val="32"/>
          <w:szCs w:val="32"/>
          <w:highlight w:val="none"/>
          <w:u w:val="none" w:color="auto"/>
        </w:rPr>
      </w:pPr>
      <w:bookmarkStart w:id="10" w:name="_Toc19105"/>
      <w:bookmarkStart w:id="11" w:name="_Toc15674"/>
      <w:bookmarkStart w:id="12" w:name="_Toc29685"/>
      <w:bookmarkStart w:id="13" w:name="_Toc21951"/>
      <w:r>
        <w:rPr>
          <w:rFonts w:hint="eastAsia" w:ascii="Times New Roman" w:hAnsi="Times New Roman" w:eastAsia="黑体"/>
          <w:color w:val="auto"/>
          <w:sz w:val="32"/>
          <w:szCs w:val="32"/>
          <w:highlight w:val="none"/>
          <w:u w:val="none" w:color="auto"/>
        </w:rPr>
        <w:t xml:space="preserve">第一节  </w:t>
      </w:r>
      <w:bookmarkEnd w:id="10"/>
      <w:bookmarkEnd w:id="11"/>
      <w:r>
        <w:rPr>
          <w:rFonts w:hint="eastAsia" w:ascii="Times New Roman" w:hAnsi="Times New Roman" w:eastAsia="黑体"/>
          <w:color w:val="auto"/>
          <w:sz w:val="32"/>
          <w:szCs w:val="32"/>
          <w:highlight w:val="none"/>
          <w:u w:val="none" w:color="auto"/>
          <w:lang w:eastAsia="zh-CN"/>
        </w:rPr>
        <w:t>“</w:t>
      </w:r>
      <w:r>
        <w:rPr>
          <w:rFonts w:hint="eastAsia" w:ascii="Times New Roman" w:hAnsi="Times New Roman" w:eastAsia="黑体"/>
          <w:color w:val="auto"/>
          <w:sz w:val="32"/>
          <w:szCs w:val="32"/>
          <w:highlight w:val="none"/>
          <w:u w:val="none" w:color="auto"/>
        </w:rPr>
        <w:t>十四五</w:t>
      </w:r>
      <w:r>
        <w:rPr>
          <w:rFonts w:hint="eastAsia" w:ascii="Times New Roman" w:hAnsi="Times New Roman" w:eastAsia="黑体"/>
          <w:color w:val="auto"/>
          <w:sz w:val="32"/>
          <w:szCs w:val="32"/>
          <w:highlight w:val="none"/>
          <w:u w:val="none" w:color="auto"/>
          <w:lang w:eastAsia="zh-CN"/>
        </w:rPr>
        <w:t>”</w:t>
      </w:r>
      <w:r>
        <w:rPr>
          <w:rFonts w:hint="eastAsia" w:ascii="Times New Roman" w:hAnsi="Times New Roman" w:eastAsia="黑体"/>
          <w:color w:val="auto"/>
          <w:sz w:val="32"/>
          <w:szCs w:val="32"/>
          <w:highlight w:val="none"/>
          <w:u w:val="none" w:color="auto"/>
        </w:rPr>
        <w:t>时期经济社会发展主要成就</w:t>
      </w:r>
      <w:bookmarkEnd w:id="12"/>
      <w:bookmarkEnd w:id="13"/>
    </w:p>
    <w:p w14:paraId="6CAD54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十四五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时期是环翠发展历程中极不寻常、极不平凡的五年。面对错综复杂的国际环境、经济承压运行的国内环境、矛盾风险交织叠加的区域环境，</w:t>
      </w:r>
      <w:r>
        <w:rPr>
          <w:rFonts w:hint="eastAsia" w:ascii="Times New Roman" w:hAnsi="Times New Roman" w:eastAsia="仿宋_GB2312"/>
          <w:color w:val="auto"/>
          <w:sz w:val="32"/>
          <w:szCs w:val="32"/>
          <w:highlight w:val="none"/>
          <w:u w:val="none" w:color="auto"/>
          <w:shd w:val="clear" w:color="auto" w:fill="FFFFFF"/>
          <w:lang w:bidi="ar"/>
        </w:rPr>
        <w:t>全区上下坚持以习近平新时代中国特色社会主义思想为指导，全面贯彻党的二十大和二十届历次全会精神，</w:t>
      </w:r>
      <w:r>
        <w:rPr>
          <w:rFonts w:hint="eastAsia" w:ascii="Times New Roman" w:hAnsi="Times New Roman" w:eastAsia="仿宋_GB2312"/>
          <w:color w:val="auto"/>
          <w:sz w:val="32"/>
          <w:szCs w:val="32"/>
          <w:highlight w:val="none"/>
          <w:u w:val="none" w:color="auto"/>
          <w:shd w:val="clear" w:color="auto" w:fill="FFFFFF"/>
          <w:lang w:val="en-US" w:eastAsia="zh-CN" w:bidi="ar"/>
        </w:rPr>
        <w:t>全面落实</w:t>
      </w:r>
      <w:r>
        <w:rPr>
          <w:rFonts w:hint="eastAsia" w:ascii="Times New Roman" w:hAnsi="Times New Roman" w:eastAsia="仿宋_GB2312"/>
          <w:color w:val="auto"/>
          <w:sz w:val="32"/>
          <w:szCs w:val="32"/>
          <w:highlight w:val="none"/>
          <w:u w:val="none" w:color="auto"/>
          <w:shd w:val="clear" w:color="auto" w:fill="FFFFFF"/>
          <w:lang w:bidi="ar"/>
        </w:rPr>
        <w:t>习近平总书记视察山东</w:t>
      </w:r>
      <w:r>
        <w:rPr>
          <w:rFonts w:hint="eastAsia" w:ascii="Times New Roman" w:hAnsi="Times New Roman" w:eastAsia="仿宋_GB2312"/>
          <w:color w:val="auto"/>
          <w:sz w:val="32"/>
          <w:szCs w:val="32"/>
          <w:highlight w:val="none"/>
          <w:u w:val="none" w:color="auto"/>
          <w:lang w:val="en-US" w:eastAsia="zh-CN"/>
        </w:rPr>
        <w:t>重要讲话和重要指示批示精神</w:t>
      </w:r>
      <w:r>
        <w:rPr>
          <w:rFonts w:hint="eastAsia" w:ascii="Times New Roman" w:hAnsi="Times New Roman" w:eastAsia="仿宋_GB2312"/>
          <w:color w:val="auto"/>
          <w:sz w:val="32"/>
          <w:szCs w:val="32"/>
          <w:highlight w:val="none"/>
          <w:u w:val="none" w:color="auto"/>
          <w:shd w:val="clear" w:color="auto" w:fill="FFFFFF"/>
          <w:lang w:bidi="ar"/>
        </w:rPr>
        <w:t>，锚定打造</w:t>
      </w:r>
      <w:bookmarkStart w:id="14" w:name="OLE_LINK163"/>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精致、幸福、充满活力的共同富裕先行示范区</w:t>
      </w:r>
      <w:r>
        <w:rPr>
          <w:rFonts w:hint="eastAsia" w:ascii="Times New Roman" w:hAnsi="Times New Roman" w:eastAsia="仿宋_GB2312"/>
          <w:color w:val="auto"/>
          <w:sz w:val="32"/>
          <w:szCs w:val="32"/>
          <w:highlight w:val="none"/>
          <w:u w:val="none" w:color="auto"/>
          <w:shd w:val="clear" w:color="auto" w:fill="FFFFFF"/>
          <w:lang w:eastAsia="zh-CN" w:bidi="ar"/>
        </w:rPr>
        <w:t>”</w:t>
      </w:r>
      <w:bookmarkEnd w:id="14"/>
      <w:r>
        <w:rPr>
          <w:rFonts w:hint="eastAsia" w:ascii="Times New Roman" w:hAnsi="Times New Roman" w:eastAsia="仿宋_GB2312"/>
          <w:color w:val="auto"/>
          <w:sz w:val="32"/>
          <w:szCs w:val="32"/>
          <w:highlight w:val="none"/>
          <w:u w:val="none" w:color="auto"/>
          <w:shd w:val="clear" w:color="auto" w:fill="FFFFFF"/>
          <w:lang w:bidi="ar"/>
        </w:rPr>
        <w:t>目标，强基础、实敢当、勇争先，抓改革、促攻坚，战疫情、防风险，惠民生、保安全，实现高质量发展和高水平安全一体统筹、良性互动，</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十四五</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主要目标任务基本完成，</w:t>
      </w:r>
      <w:r>
        <w:rPr>
          <w:rFonts w:hint="eastAsia" w:ascii="Times New Roman" w:hAnsi="Times New Roman" w:eastAsia="仿宋_GB2312"/>
          <w:color w:val="auto"/>
          <w:sz w:val="32"/>
          <w:szCs w:val="32"/>
          <w:highlight w:val="none"/>
          <w:u w:val="none" w:color="auto"/>
          <w:shd w:val="clear" w:color="auto" w:fill="FFFFFF"/>
          <w:lang w:eastAsia="zh-CN" w:bidi="ar"/>
        </w:rPr>
        <w:t>为开创“</w:t>
      </w:r>
      <w:r>
        <w:rPr>
          <w:rFonts w:hint="eastAsia" w:ascii="Times New Roman" w:hAnsi="Times New Roman" w:eastAsia="仿宋_GB2312"/>
          <w:color w:val="auto"/>
          <w:sz w:val="32"/>
          <w:szCs w:val="32"/>
          <w:highlight w:val="none"/>
          <w:u w:val="none" w:color="auto"/>
          <w:shd w:val="clear" w:color="auto" w:fill="FFFFFF"/>
          <w:lang w:bidi="ar"/>
        </w:rPr>
        <w:t>精致、幸福、充满活力的共同富裕先行示范区</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现代化建设</w:t>
      </w:r>
      <w:r>
        <w:rPr>
          <w:rFonts w:hint="eastAsia" w:ascii="Times New Roman" w:hAnsi="Times New Roman" w:eastAsia="仿宋_GB2312"/>
          <w:color w:val="auto"/>
          <w:sz w:val="32"/>
          <w:szCs w:val="32"/>
          <w:highlight w:val="none"/>
          <w:u w:val="none" w:color="auto"/>
          <w:shd w:val="clear" w:color="auto" w:fill="FFFFFF"/>
          <w:lang w:eastAsia="zh-CN" w:bidi="ar"/>
        </w:rPr>
        <w:t>新局面奠定了坚实基础</w:t>
      </w:r>
      <w:r>
        <w:rPr>
          <w:rFonts w:hint="eastAsia" w:ascii="Times New Roman" w:hAnsi="Times New Roman" w:eastAsia="仿宋_GB2312"/>
          <w:color w:val="auto"/>
          <w:sz w:val="32"/>
          <w:szCs w:val="32"/>
          <w:highlight w:val="none"/>
          <w:u w:val="none" w:color="auto"/>
          <w:shd w:val="clear" w:color="auto" w:fill="FFFFFF"/>
          <w:lang w:bidi="ar"/>
        </w:rPr>
        <w:t>。</w:t>
      </w:r>
    </w:p>
    <w:p w14:paraId="2EF6CC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olor w:val="auto"/>
          <w:sz w:val="32"/>
          <w:szCs w:val="32"/>
          <w:highlight w:val="none"/>
          <w:u w:val="none" w:color="auto"/>
          <w:lang w:eastAsia="zh-CN"/>
        </w:rPr>
      </w:pPr>
      <w:bookmarkStart w:id="15" w:name="OLE_LINK170"/>
      <w:r>
        <w:rPr>
          <w:rFonts w:hint="eastAsia" w:ascii="Times New Roman" w:hAnsi="Times New Roman" w:eastAsia="楷体_GB2312"/>
          <w:color w:val="auto"/>
          <w:sz w:val="32"/>
          <w:szCs w:val="32"/>
          <w:highlight w:val="none"/>
          <w:u w:val="none" w:color="auto"/>
        </w:rPr>
        <w:t>综合实力</w:t>
      </w:r>
      <w:r>
        <w:rPr>
          <w:rFonts w:hint="eastAsia" w:ascii="Times New Roman" w:hAnsi="Times New Roman" w:eastAsia="楷体_GB2312"/>
          <w:color w:val="auto"/>
          <w:sz w:val="32"/>
          <w:szCs w:val="32"/>
          <w:highlight w:val="none"/>
          <w:u w:val="none" w:color="auto"/>
          <w:lang w:eastAsia="zh-CN"/>
        </w:rPr>
        <w:t>迈上</w:t>
      </w:r>
      <w:r>
        <w:rPr>
          <w:rFonts w:hint="eastAsia" w:ascii="Times New Roman" w:hAnsi="Times New Roman" w:eastAsia="楷体_GB2312"/>
          <w:color w:val="auto"/>
          <w:sz w:val="32"/>
          <w:szCs w:val="32"/>
          <w:highlight w:val="none"/>
          <w:u w:val="none" w:color="auto"/>
        </w:rPr>
        <w:t>新台阶。</w:t>
      </w:r>
      <w:r>
        <w:rPr>
          <w:rFonts w:hint="eastAsia" w:ascii="Times New Roman" w:hAnsi="Times New Roman" w:eastAsia="仿宋_GB2312" w:cs="Times New Roman"/>
          <w:color w:val="auto"/>
          <w:sz w:val="32"/>
          <w:szCs w:val="32"/>
          <w:highlight w:val="none"/>
          <w:u w:val="none" w:color="auto"/>
          <w:lang w:eastAsia="zh-CN"/>
        </w:rPr>
        <w:t>地区生产总值达到</w:t>
      </w:r>
      <w:r>
        <w:rPr>
          <w:rFonts w:hint="eastAsia" w:ascii="Times New Roman" w:hAnsi="Times New Roman" w:eastAsia="仿宋_GB2312" w:cs="Times New Roman"/>
          <w:color w:val="auto"/>
          <w:sz w:val="32"/>
          <w:szCs w:val="32"/>
          <w:highlight w:val="none"/>
          <w:u w:val="none" w:color="auto"/>
          <w:lang w:val="en-US" w:eastAsia="zh-CN"/>
        </w:rPr>
        <w:t>487.72</w:t>
      </w:r>
      <w:r>
        <w:rPr>
          <w:rFonts w:hint="eastAsia" w:ascii="Times New Roman" w:hAnsi="Times New Roman" w:eastAsia="仿宋_GB2312" w:cs="Times New Roman"/>
          <w:color w:val="auto"/>
          <w:sz w:val="32"/>
          <w:szCs w:val="32"/>
          <w:highlight w:val="none"/>
          <w:u w:val="none" w:color="auto"/>
          <w:lang w:eastAsia="zh-CN"/>
        </w:rPr>
        <w:t>亿元，</w:t>
      </w:r>
      <w:r>
        <w:rPr>
          <w:rFonts w:hint="eastAsia" w:ascii="Times New Roman" w:hAnsi="Times New Roman" w:eastAsia="仿宋_GB2312" w:cs="Times New Roman"/>
          <w:color w:val="auto"/>
          <w:sz w:val="32"/>
          <w:szCs w:val="32"/>
          <w:highlight w:val="none"/>
          <w:u w:val="none" w:color="auto"/>
          <w:lang w:val="en-US" w:eastAsia="zh-CN"/>
        </w:rPr>
        <w:t>剔除疫情影响，年均增长5.7%。我区</w:t>
      </w:r>
      <w:r>
        <w:rPr>
          <w:rFonts w:hint="eastAsia" w:ascii="Times New Roman" w:hAnsi="Times New Roman" w:eastAsia="仿宋_GB2312"/>
          <w:color w:val="auto"/>
          <w:sz w:val="32"/>
          <w:szCs w:val="32"/>
          <w:highlight w:val="none"/>
          <w:u w:val="none" w:color="auto"/>
        </w:rPr>
        <w:t>连续五年</w:t>
      </w:r>
      <w:r>
        <w:rPr>
          <w:rFonts w:hint="eastAsia" w:ascii="Times New Roman" w:hAnsi="Times New Roman" w:eastAsia="仿宋_GB2312"/>
          <w:color w:val="auto"/>
          <w:sz w:val="32"/>
          <w:szCs w:val="32"/>
          <w:highlight w:val="none"/>
          <w:u w:val="none" w:color="auto"/>
          <w:lang w:eastAsia="zh-CN"/>
        </w:rPr>
        <w:t>荣获</w:t>
      </w:r>
      <w:r>
        <w:rPr>
          <w:rFonts w:hint="eastAsia" w:ascii="Times New Roman" w:hAnsi="Times New Roman" w:eastAsia="仿宋_GB2312"/>
          <w:color w:val="auto"/>
          <w:sz w:val="32"/>
          <w:szCs w:val="32"/>
          <w:highlight w:val="none"/>
          <w:u w:val="none" w:color="auto"/>
        </w:rPr>
        <w:t>全省县域经济高质量发展最高荣誉，并入选全省首批</w:t>
      </w:r>
      <w:r>
        <w:rPr>
          <w:rFonts w:hint="eastAsia" w:ascii="Times New Roman" w:hAnsi="Times New Roman" w:eastAsia="仿宋_GB2312"/>
          <w:color w:val="auto"/>
          <w:sz w:val="32"/>
          <w:szCs w:val="32"/>
          <w:highlight w:val="none"/>
          <w:u w:val="none" w:color="auto"/>
          <w:lang w:eastAsia="zh-CN"/>
        </w:rPr>
        <w:t>县域经济高质量</w:t>
      </w:r>
      <w:r>
        <w:rPr>
          <w:rFonts w:hint="eastAsia" w:ascii="Times New Roman" w:hAnsi="Times New Roman" w:eastAsia="仿宋_GB2312"/>
          <w:color w:val="auto"/>
          <w:sz w:val="32"/>
          <w:szCs w:val="32"/>
          <w:highlight w:val="none"/>
          <w:u w:val="none" w:color="auto"/>
        </w:rPr>
        <w:t>发展试点；</w:t>
      </w:r>
      <w:r>
        <w:rPr>
          <w:rFonts w:hint="eastAsia" w:ascii="Times New Roman" w:hAnsi="Times New Roman" w:eastAsia="仿宋_GB2312"/>
          <w:color w:val="auto"/>
          <w:sz w:val="32"/>
          <w:szCs w:val="32"/>
          <w:highlight w:val="none"/>
          <w:u w:val="none" w:color="auto"/>
          <w:lang w:eastAsia="zh-CN"/>
        </w:rPr>
        <w:t>先后获评</w:t>
      </w:r>
      <w:r>
        <w:rPr>
          <w:rFonts w:hint="eastAsia" w:ascii="Times New Roman" w:hAnsi="Times New Roman" w:eastAsia="仿宋_GB2312"/>
          <w:color w:val="auto"/>
          <w:sz w:val="32"/>
          <w:szCs w:val="32"/>
          <w:highlight w:val="none"/>
          <w:u w:val="none" w:color="auto"/>
        </w:rPr>
        <w:t>全省工业强县、质量强县、科技创新强县、对外开放强县、现代流通强县、生态文明强县、文旅康养强县，基本实现省级十强县</w:t>
      </w:r>
      <w:r>
        <w:rPr>
          <w:rFonts w:hint="eastAsia" w:ascii="Times New Roman" w:hAnsi="Times New Roman" w:eastAsia="仿宋_GB2312"/>
          <w:color w:val="auto"/>
          <w:sz w:val="32"/>
          <w:szCs w:val="32"/>
          <w:highlight w:val="none"/>
          <w:u w:val="none" w:color="auto"/>
          <w:lang w:eastAsia="zh-CN"/>
        </w:rPr>
        <w:t>荣誉称号“</w:t>
      </w:r>
      <w:r>
        <w:rPr>
          <w:rFonts w:hint="eastAsia" w:ascii="Times New Roman" w:hAnsi="Times New Roman" w:eastAsia="仿宋_GB2312"/>
          <w:color w:val="auto"/>
          <w:sz w:val="32"/>
          <w:szCs w:val="32"/>
          <w:highlight w:val="none"/>
          <w:u w:val="none" w:color="auto"/>
        </w:rPr>
        <w:t>大满贯</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i w:val="0"/>
          <w:iCs w:val="0"/>
          <w:color w:val="auto"/>
          <w:sz w:val="32"/>
          <w:szCs w:val="32"/>
          <w:highlight w:val="none"/>
          <w:u w:val="none" w:color="auto"/>
          <w:lang w:eastAsia="zh-CN"/>
        </w:rPr>
        <w:t>张村镇、羊亭镇</w:t>
      </w:r>
      <w:r>
        <w:rPr>
          <w:rFonts w:hint="eastAsia" w:ascii="Times New Roman" w:hAnsi="Times New Roman" w:eastAsia="仿宋_GB2312"/>
          <w:color w:val="auto"/>
          <w:sz w:val="32"/>
          <w:szCs w:val="32"/>
          <w:highlight w:val="none"/>
          <w:u w:val="none" w:color="auto"/>
          <w:lang w:eastAsia="zh-CN"/>
        </w:rPr>
        <w:t>跻身全国综合实力千强镇。</w:t>
      </w:r>
    </w:p>
    <w:p w14:paraId="5FA356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 w:val="0"/>
          <w:bCs w:val="0"/>
          <w:color w:val="auto"/>
          <w:kern w:val="2"/>
          <w:sz w:val="32"/>
          <w:szCs w:val="32"/>
          <w:highlight w:val="none"/>
          <w:u w:val="none" w:color="auto"/>
          <w:lang w:val="en-US" w:eastAsia="zh-CN" w:bidi="ar-SA"/>
        </w:rPr>
      </w:pPr>
      <w:r>
        <w:rPr>
          <w:rFonts w:hint="eastAsia" w:ascii="Times New Roman" w:hAnsi="Times New Roman" w:eastAsia="楷体_GB2312" w:cs="楷体_GB2312"/>
          <w:color w:val="auto"/>
          <w:sz w:val="32"/>
          <w:szCs w:val="32"/>
          <w:highlight w:val="none"/>
          <w:u w:val="none" w:color="auto"/>
        </w:rPr>
        <w:t>动能转换实现新突破。</w:t>
      </w:r>
      <w:r>
        <w:rPr>
          <w:rFonts w:hint="eastAsia" w:ascii="Times New Roman" w:hAnsi="Times New Roman" w:eastAsia="仿宋_GB2312"/>
          <w:color w:val="auto"/>
          <w:sz w:val="32"/>
          <w:szCs w:val="32"/>
          <w:highlight w:val="none"/>
          <w:u w:val="none" w:color="auto"/>
        </w:rPr>
        <w:t>先进制造业做精做强，</w:t>
      </w:r>
      <w:r>
        <w:rPr>
          <w:rFonts w:hint="eastAsia" w:ascii="Times New Roman" w:hAnsi="Times New Roman" w:eastAsia="仿宋_GB2312" w:cs="Times New Roman"/>
          <w:color w:val="auto"/>
          <w:sz w:val="32"/>
          <w:szCs w:val="32"/>
          <w:highlight w:val="none"/>
          <w:u w:val="none" w:color="auto"/>
          <w:lang w:val="en-US" w:eastAsia="zh-CN"/>
        </w:rPr>
        <w:t>铝精深加工产业园、联东U谷等4个专业园区投入运营，</w:t>
      </w:r>
      <w:r>
        <w:rPr>
          <w:rFonts w:hint="eastAsia" w:ascii="Times New Roman" w:hAnsi="Times New Roman" w:eastAsia="仿宋_GB2312"/>
          <w:color w:val="auto"/>
          <w:sz w:val="32"/>
          <w:szCs w:val="32"/>
          <w:highlight w:val="none"/>
          <w:u w:val="none" w:color="auto"/>
        </w:rPr>
        <w:t>新培育</w:t>
      </w:r>
      <w:r>
        <w:rPr>
          <w:rFonts w:hint="eastAsia" w:ascii="Times New Roman" w:hAnsi="Times New Roman" w:eastAsia="仿宋_GB2312"/>
          <w:color w:val="auto"/>
          <w:sz w:val="32"/>
          <w:szCs w:val="32"/>
          <w:highlight w:val="none"/>
          <w:u w:val="none" w:color="auto"/>
          <w:lang w:val="en-US" w:eastAsia="zh-CN"/>
        </w:rPr>
        <w:t>上市企业2家，</w:t>
      </w:r>
      <w:r>
        <w:rPr>
          <w:rFonts w:hint="eastAsia" w:ascii="Times New Roman" w:hAnsi="Times New Roman" w:eastAsia="仿宋_GB2312" w:cs="Times New Roman"/>
          <w:color w:val="auto"/>
          <w:sz w:val="32"/>
          <w:szCs w:val="32"/>
          <w:highlight w:val="none"/>
          <w:u w:val="none" w:color="auto"/>
          <w:lang w:val="en-US" w:eastAsia="zh-CN"/>
        </w:rPr>
        <w:t>133家企业获评国家和省级制造业单项冠军、专精特新“小巨人”、</w:t>
      </w:r>
      <w:r>
        <w:rPr>
          <w:rFonts w:hint="default" w:ascii="Times New Roman" w:hAnsi="Times New Roman" w:eastAsia="仿宋_GB2312" w:cs="Times New Roman"/>
          <w:color w:val="auto"/>
          <w:sz w:val="32"/>
          <w:szCs w:val="32"/>
          <w:highlight w:val="none"/>
          <w:u w:val="none" w:color="auto"/>
          <w:lang w:val="en-US" w:eastAsia="zh-CN"/>
        </w:rPr>
        <w:t>瞪羚企业</w:t>
      </w:r>
      <w:r>
        <w:rPr>
          <w:rFonts w:hint="eastAsia" w:ascii="Times New Roman" w:hAnsi="Times New Roman" w:eastAsia="仿宋_GB2312" w:cs="Times New Roman"/>
          <w:color w:val="auto"/>
          <w:sz w:val="32"/>
          <w:szCs w:val="32"/>
          <w:highlight w:val="none"/>
          <w:u w:val="none" w:color="auto"/>
          <w:lang w:val="en-US" w:eastAsia="zh-CN"/>
        </w:rPr>
        <w:t>等荣誉称号，</w:t>
      </w:r>
      <w:r>
        <w:rPr>
          <w:rFonts w:hint="eastAsia" w:ascii="Times New Roman" w:hAnsi="Times New Roman" w:eastAsia="仿宋_GB2312"/>
          <w:color w:val="auto"/>
          <w:sz w:val="32"/>
          <w:szCs w:val="32"/>
          <w:highlight w:val="none"/>
          <w:u w:val="none" w:color="auto"/>
        </w:rPr>
        <w:t>碳纤维产业集群入选国家级中小企业特色产业集群，钓具及休闲运动产品特色产业集群入选全省特色产业集群，我区入选国家产品主数据标准试点县、省级数字经济</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晨星工厂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试点区、省级DCMM</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数据管理能力成熟度评估模型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贯标试点区。现代服务业提质扩容，楼宇经济、现代商贸、文化旅游等实现高质量发展，纳税过亿元、过千万元楼宇分别达到5座、50座，新增国家A级景区4家、省级旅游民宿集聚区2处、省级旅游精品镇2个、省级旅游休闲街区2条，中国油画小镇获批省级特色小镇，北海文化旅游集聚区入选全省现代服务业集聚区，我区</w:t>
      </w:r>
      <w:r>
        <w:rPr>
          <w:rFonts w:hint="eastAsia" w:ascii="Times New Roman" w:hAnsi="Times New Roman" w:eastAsia="仿宋_GB2312"/>
          <w:color w:val="auto"/>
          <w:sz w:val="32"/>
          <w:szCs w:val="32"/>
          <w:highlight w:val="none"/>
          <w:u w:val="none" w:color="auto"/>
          <w:lang w:val="en-US" w:eastAsia="zh-CN"/>
        </w:rPr>
        <w:t>荣获</w:t>
      </w:r>
      <w:r>
        <w:rPr>
          <w:rFonts w:hint="eastAsia" w:ascii="Times New Roman" w:hAnsi="Times New Roman" w:eastAsia="仿宋_GB2312"/>
          <w:color w:val="auto"/>
          <w:sz w:val="32"/>
          <w:szCs w:val="32"/>
          <w:highlight w:val="none"/>
          <w:u w:val="none" w:color="auto"/>
        </w:rPr>
        <w:t>全国县域商业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领跑县</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、中国楼宇经济现代商服示范城区、中国楼宇经济发展指数典型城区、中国市辖区旅游综合竞争力百强区、</w:t>
      </w:r>
      <w:r>
        <w:rPr>
          <w:rFonts w:hint="eastAsia" w:ascii="Times New Roman" w:hAnsi="Times New Roman" w:eastAsia="仿宋_GB2312" w:cs="仿宋_GB2312"/>
          <w:color w:val="auto"/>
          <w:kern w:val="2"/>
          <w:sz w:val="32"/>
          <w:szCs w:val="32"/>
          <w:highlight w:val="none"/>
          <w:u w:val="none" w:color="auto"/>
          <w:lang w:val="en-US" w:eastAsia="zh-CN" w:bidi="ar-SA"/>
        </w:rPr>
        <w:t>中国文旅融合高质量发展示范区</w:t>
      </w:r>
      <w:r>
        <w:rPr>
          <w:rFonts w:hint="eastAsia" w:ascii="Times New Roman" w:hAnsi="Times New Roman" w:eastAsia="仿宋_GB2312"/>
          <w:color w:val="auto"/>
          <w:sz w:val="32"/>
          <w:szCs w:val="32"/>
          <w:highlight w:val="none"/>
          <w:u w:val="none" w:color="auto"/>
        </w:rPr>
        <w:t>等称号。质量强区与品牌战略纵深推进，培育省长质量奖提名奖企业1家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好品山东</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区域品牌5件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省高端品牌培育企业17家，</w:t>
      </w:r>
      <w:r>
        <w:rPr>
          <w:rFonts w:hint="eastAsia" w:ascii="Times New Roman" w:hAnsi="Times New Roman" w:eastAsia="仿宋_GB2312"/>
          <w:color w:val="auto"/>
          <w:sz w:val="32"/>
          <w:szCs w:val="32"/>
          <w:highlight w:val="none"/>
          <w:u w:val="none" w:color="auto"/>
          <w:lang w:eastAsia="zh-CN"/>
        </w:rPr>
        <w:t>我区</w:t>
      </w:r>
      <w:r>
        <w:rPr>
          <w:rFonts w:hint="default" w:ascii="Times New Roman" w:hAnsi="Times New Roman" w:eastAsia="仿宋_GB2312" w:cs="Times New Roman"/>
          <w:b w:val="0"/>
          <w:bCs w:val="0"/>
          <w:color w:val="auto"/>
          <w:kern w:val="2"/>
          <w:sz w:val="32"/>
          <w:szCs w:val="32"/>
          <w:highlight w:val="none"/>
          <w:u w:val="none" w:color="auto"/>
          <w:lang w:val="en-US" w:eastAsia="zh-CN" w:bidi="ar-SA"/>
        </w:rPr>
        <w:t>获批全国质量强县培育建设创新试点</w:t>
      </w:r>
      <w:r>
        <w:rPr>
          <w:rFonts w:hint="eastAsia" w:ascii="Times New Roman" w:hAnsi="Times New Roman" w:eastAsia="仿宋_GB2312" w:cs="Times New Roman"/>
          <w:b w:val="0"/>
          <w:bCs w:val="0"/>
          <w:color w:val="auto"/>
          <w:kern w:val="2"/>
          <w:sz w:val="32"/>
          <w:szCs w:val="32"/>
          <w:highlight w:val="none"/>
          <w:u w:val="none" w:color="auto"/>
          <w:lang w:val="en-US" w:eastAsia="zh-CN" w:bidi="ar-SA"/>
        </w:rPr>
        <w:t>。</w:t>
      </w:r>
    </w:p>
    <w:p w14:paraId="4ED75E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改革创新激发新活力。</w:t>
      </w:r>
      <w:bookmarkStart w:id="16" w:name="OLE_LINK25"/>
      <w:r>
        <w:rPr>
          <w:rFonts w:hint="eastAsia" w:ascii="Times New Roman" w:hAnsi="Times New Roman" w:eastAsia="仿宋_GB2312"/>
          <w:color w:val="auto"/>
          <w:sz w:val="32"/>
          <w:szCs w:val="32"/>
          <w:highlight w:val="none"/>
          <w:u w:val="none" w:color="auto"/>
        </w:rPr>
        <w:t>重点领域改革持续深化，完成新一轮机构改革，累计争创国家级改革试点</w:t>
      </w:r>
      <w:r>
        <w:rPr>
          <w:rFonts w:hint="eastAsia" w:ascii="Times New Roman" w:hAnsi="Times New Roman" w:eastAsia="仿宋_GB2312"/>
          <w:color w:val="auto"/>
          <w:sz w:val="32"/>
          <w:szCs w:val="32"/>
          <w:highlight w:val="none"/>
          <w:u w:val="none" w:color="auto"/>
          <w:lang w:val="en-US" w:eastAsia="zh-CN"/>
        </w:rPr>
        <w:t>27</w:t>
      </w:r>
      <w:r>
        <w:rPr>
          <w:rFonts w:hint="eastAsia" w:ascii="Times New Roman" w:hAnsi="Times New Roman" w:eastAsia="仿宋_GB2312"/>
          <w:color w:val="auto"/>
          <w:sz w:val="32"/>
          <w:szCs w:val="32"/>
          <w:highlight w:val="none"/>
          <w:u w:val="none" w:color="auto"/>
        </w:rPr>
        <w:t>个、省级改革试点</w:t>
      </w:r>
      <w:r>
        <w:rPr>
          <w:rFonts w:hint="eastAsia" w:ascii="Times New Roman" w:hAnsi="Times New Roman" w:eastAsia="仿宋_GB2312"/>
          <w:color w:val="auto"/>
          <w:sz w:val="32"/>
          <w:szCs w:val="32"/>
          <w:highlight w:val="none"/>
          <w:u w:val="none" w:color="auto"/>
          <w:lang w:val="en-US" w:eastAsia="zh-CN"/>
        </w:rPr>
        <w:t>135</w:t>
      </w:r>
      <w:r>
        <w:rPr>
          <w:rFonts w:hint="eastAsia" w:ascii="Times New Roman" w:hAnsi="Times New Roman" w:eastAsia="仿宋_GB2312"/>
          <w:color w:val="auto"/>
          <w:sz w:val="32"/>
          <w:szCs w:val="32"/>
          <w:highlight w:val="none"/>
          <w:u w:val="none" w:color="auto"/>
        </w:rPr>
        <w:t>个，</w:t>
      </w:r>
      <w:r>
        <w:rPr>
          <w:rFonts w:hint="eastAsia" w:ascii="Times New Roman" w:hAnsi="Times New Roman" w:eastAsia="仿宋_GB2312"/>
          <w:color w:val="auto"/>
          <w:sz w:val="32"/>
          <w:szCs w:val="32"/>
          <w:highlight w:val="none"/>
          <w:u w:val="none" w:color="auto"/>
          <w:lang w:val="en-US" w:eastAsia="zh-CN"/>
        </w:rPr>
        <w:t>126</w:t>
      </w:r>
      <w:r>
        <w:rPr>
          <w:rFonts w:hint="eastAsia" w:ascii="Times New Roman" w:hAnsi="Times New Roman" w:eastAsia="仿宋_GB2312"/>
          <w:color w:val="auto"/>
          <w:sz w:val="32"/>
          <w:szCs w:val="32"/>
          <w:highlight w:val="none"/>
          <w:u w:val="none" w:color="auto"/>
        </w:rPr>
        <w:t>项典型经验被省级以上发文推广。全力打造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营在环翠</w:t>
      </w:r>
      <w:r>
        <w:rPr>
          <w:rFonts w:hint="eastAsia" w:ascii="Times New Roman" w:hAnsi="Times New Roman" w:eastAsia="仿宋_GB2312"/>
          <w:color w:val="auto"/>
          <w:sz w:val="32"/>
          <w:szCs w:val="32"/>
          <w:highlight w:val="none"/>
          <w:u w:val="none" w:color="auto"/>
          <w:lang w:val="en-US" w:eastAsia="zh-CN"/>
        </w:rPr>
        <w:t>·</w:t>
      </w:r>
      <w:r>
        <w:rPr>
          <w:rFonts w:hint="eastAsia" w:ascii="Times New Roman" w:hAnsi="Times New Roman" w:eastAsia="仿宋_GB2312"/>
          <w:color w:val="auto"/>
          <w:sz w:val="32"/>
          <w:szCs w:val="32"/>
          <w:highlight w:val="none"/>
          <w:u w:val="none" w:color="auto"/>
        </w:rPr>
        <w:t>商通未来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区域品牌，在全省率先成立区</w:t>
      </w:r>
      <w:r>
        <w:rPr>
          <w:rFonts w:hint="eastAsia" w:ascii="Times New Roman" w:hAnsi="Times New Roman" w:eastAsia="仿宋_GB2312"/>
          <w:color w:val="auto"/>
          <w:sz w:val="32"/>
          <w:szCs w:val="32"/>
          <w:highlight w:val="none"/>
          <w:u w:val="none" w:color="auto"/>
          <w:lang w:eastAsia="zh-CN"/>
        </w:rPr>
        <w:t>人民</w:t>
      </w:r>
      <w:r>
        <w:rPr>
          <w:rFonts w:hint="eastAsia" w:ascii="Times New Roman" w:hAnsi="Times New Roman" w:eastAsia="仿宋_GB2312"/>
          <w:color w:val="auto"/>
          <w:sz w:val="32"/>
          <w:szCs w:val="32"/>
          <w:highlight w:val="none"/>
          <w:u w:val="none" w:color="auto"/>
        </w:rPr>
        <w:t>政府直属的营商环境建设服务中心，发布全省首个镇级便民中心建设地方标准，发出全省首批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九证合一</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施工综合许可证，</w:t>
      </w:r>
      <w:r>
        <w:rPr>
          <w:rFonts w:hint="eastAsia" w:ascii="Times New Roman" w:hAnsi="Times New Roman" w:eastAsia="仿宋_GB2312"/>
          <w:color w:val="auto"/>
          <w:sz w:val="32"/>
          <w:szCs w:val="32"/>
          <w:highlight w:val="none"/>
          <w:u w:val="none" w:color="auto"/>
          <w:lang w:eastAsia="zh-CN"/>
        </w:rPr>
        <w:t>我区入选全国</w:t>
      </w:r>
      <w:r>
        <w:rPr>
          <w:rFonts w:hint="eastAsia" w:ascii="Times New Roman" w:hAnsi="Times New Roman" w:eastAsia="仿宋_GB2312" w:cs="Times New Roman"/>
          <w:color w:val="auto"/>
          <w:sz w:val="32"/>
          <w:szCs w:val="32"/>
          <w:highlight w:val="none"/>
          <w:u w:val="none" w:color="auto"/>
          <w:lang w:val="en-US" w:eastAsia="zh-CN"/>
        </w:rPr>
        <w:t>营商环境十佳城区、</w:t>
      </w:r>
      <w:r>
        <w:rPr>
          <w:rFonts w:hint="eastAsia" w:ascii="Times New Roman" w:hAnsi="Times New Roman" w:eastAsia="仿宋_GB2312"/>
          <w:color w:val="auto"/>
          <w:sz w:val="32"/>
          <w:szCs w:val="32"/>
          <w:highlight w:val="none"/>
          <w:u w:val="none" w:color="auto"/>
          <w:lang w:val="en-US" w:eastAsia="zh-CN"/>
        </w:rPr>
        <w:t>民营经济高质量发展区</w:t>
      </w:r>
      <w:r>
        <w:rPr>
          <w:rFonts w:hint="eastAsia" w:ascii="Times New Roman" w:hAnsi="Times New Roman" w:eastAsia="仿宋_GB2312"/>
          <w:color w:val="auto"/>
          <w:sz w:val="32"/>
          <w:szCs w:val="32"/>
          <w:highlight w:val="none"/>
          <w:u w:val="none" w:color="auto"/>
        </w:rPr>
        <w:t>。远遥浅海科技湾区</w:t>
      </w:r>
      <w:r>
        <w:rPr>
          <w:rFonts w:hint="eastAsia" w:ascii="Times New Roman" w:hAnsi="Times New Roman" w:eastAsia="仿宋_GB2312"/>
          <w:color w:val="auto"/>
          <w:sz w:val="32"/>
          <w:szCs w:val="32"/>
          <w:highlight w:val="none"/>
          <w:u w:val="none" w:color="auto"/>
          <w:lang w:eastAsia="zh-CN"/>
        </w:rPr>
        <w:t>建设加快推进</w:t>
      </w:r>
      <w:r>
        <w:rPr>
          <w:rFonts w:hint="eastAsia" w:ascii="Times New Roman" w:hAnsi="Times New Roman" w:eastAsia="仿宋_GB2312"/>
          <w:color w:val="auto"/>
          <w:sz w:val="32"/>
          <w:szCs w:val="32"/>
          <w:highlight w:val="none"/>
          <w:u w:val="none" w:color="auto"/>
        </w:rPr>
        <w:t>，落地全国首个部省共建国家海洋综合试验场，建成国内首个海洋主题科技类展馆、省内首个卫星地面测控支撑系统，入选全省场景创新引领区、省级数字经济园区。</w:t>
      </w:r>
      <w:r>
        <w:rPr>
          <w:rFonts w:hint="eastAsia" w:ascii="Times New Roman" w:hAnsi="Times New Roman" w:eastAsia="仿宋_GB2312"/>
          <w:color w:val="auto"/>
          <w:sz w:val="32"/>
          <w:szCs w:val="32"/>
          <w:highlight w:val="none"/>
          <w:u w:val="none" w:color="auto"/>
          <w:lang w:eastAsia="zh-CN"/>
        </w:rPr>
        <w:t>新质生产力加速培育</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s="Times New Roman"/>
          <w:color w:val="auto"/>
          <w:sz w:val="32"/>
          <w:szCs w:val="32"/>
          <w:highlight w:val="none"/>
          <w:u w:val="none" w:color="auto"/>
          <w:lang w:val="en-US" w:eastAsia="zh-CN"/>
        </w:rPr>
        <w:t>3家企业入选国家级工业互联网试点，</w:t>
      </w:r>
      <w:r>
        <w:rPr>
          <w:rFonts w:hint="eastAsia" w:ascii="Times New Roman" w:hAnsi="Times New Roman" w:eastAsia="仿宋_GB2312"/>
          <w:color w:val="auto"/>
          <w:sz w:val="32"/>
          <w:szCs w:val="32"/>
          <w:highlight w:val="none"/>
          <w:u w:val="none" w:color="auto"/>
          <w:lang w:val="en-US" w:eastAsia="zh-CN"/>
        </w:rPr>
        <w:t>20家企业产品入选全省“三首”产品，</w:t>
      </w:r>
      <w:r>
        <w:rPr>
          <w:rFonts w:hint="eastAsia" w:ascii="Times New Roman" w:hAnsi="Times New Roman" w:eastAsia="仿宋_GB2312"/>
          <w:color w:val="auto"/>
          <w:sz w:val="32"/>
          <w:szCs w:val="32"/>
          <w:highlight w:val="none"/>
          <w:u w:val="none" w:color="auto"/>
          <w:lang w:eastAsia="zh-CN"/>
        </w:rPr>
        <w:t>国家高新技术企业、科技型中小企业数量均实现翻番增长</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分别达到</w:t>
      </w:r>
      <w:r>
        <w:rPr>
          <w:rFonts w:hint="eastAsia" w:ascii="Times New Roman" w:hAnsi="Times New Roman" w:eastAsia="仿宋_GB2312"/>
          <w:color w:val="auto"/>
          <w:sz w:val="32"/>
          <w:szCs w:val="32"/>
          <w:highlight w:val="none"/>
          <w:u w:val="none" w:color="auto"/>
          <w:lang w:val="en-US" w:eastAsia="zh-CN"/>
        </w:rPr>
        <w:t>364家、706家，</w:t>
      </w:r>
      <w:r>
        <w:rPr>
          <w:rFonts w:hint="eastAsia" w:ascii="Times New Roman" w:hAnsi="Times New Roman" w:eastAsia="仿宋_GB2312"/>
          <w:color w:val="auto"/>
          <w:sz w:val="32"/>
          <w:szCs w:val="32"/>
          <w:highlight w:val="none"/>
          <w:u w:val="none" w:color="auto"/>
        </w:rPr>
        <w:t>高新技术产业产值</w:t>
      </w:r>
      <w:r>
        <w:rPr>
          <w:rFonts w:hint="eastAsia" w:ascii="Times New Roman" w:hAnsi="Times New Roman" w:eastAsia="仿宋_GB2312"/>
          <w:color w:val="auto"/>
          <w:sz w:val="32"/>
          <w:szCs w:val="32"/>
          <w:highlight w:val="none"/>
          <w:u w:val="none" w:color="auto"/>
          <w:lang w:eastAsia="zh-CN"/>
        </w:rPr>
        <w:t>占规模以上工业总产值</w:t>
      </w:r>
      <w:r>
        <w:rPr>
          <w:rFonts w:hint="eastAsia" w:ascii="Times New Roman" w:hAnsi="Times New Roman" w:eastAsia="仿宋_GB2312"/>
          <w:color w:val="auto"/>
          <w:sz w:val="32"/>
          <w:szCs w:val="32"/>
          <w:highlight w:val="none"/>
          <w:u w:val="none" w:color="auto"/>
        </w:rPr>
        <w:t>比重达到82%。</w:t>
      </w:r>
      <w:r>
        <w:rPr>
          <w:rFonts w:hint="eastAsia" w:ascii="Times New Roman" w:hAnsi="Times New Roman" w:eastAsia="仿宋_GB2312"/>
          <w:color w:val="auto"/>
          <w:sz w:val="32"/>
          <w:szCs w:val="32"/>
          <w:highlight w:val="none"/>
          <w:u w:val="none" w:color="auto"/>
          <w:lang w:eastAsia="zh-CN"/>
        </w:rPr>
        <w:t>深入实施“</w:t>
      </w:r>
      <w:r>
        <w:rPr>
          <w:rFonts w:hint="eastAsia" w:ascii="Times New Roman" w:hAnsi="Times New Roman" w:eastAsia="仿宋_GB2312"/>
          <w:color w:val="auto"/>
          <w:sz w:val="32"/>
          <w:szCs w:val="32"/>
          <w:highlight w:val="none"/>
          <w:u w:val="none" w:color="auto"/>
        </w:rPr>
        <w:t>英才汇翠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计划，</w:t>
      </w:r>
      <w:r>
        <w:rPr>
          <w:rFonts w:hint="eastAsia" w:ascii="Times New Roman" w:hAnsi="Times New Roman" w:eastAsia="仿宋_GB2312"/>
          <w:color w:val="auto"/>
          <w:sz w:val="32"/>
          <w:szCs w:val="32"/>
          <w:highlight w:val="none"/>
          <w:u w:val="none" w:color="auto"/>
          <w:lang w:eastAsia="zh-CN"/>
        </w:rPr>
        <w:t>选聘</w:t>
      </w:r>
      <w:r>
        <w:rPr>
          <w:rFonts w:hint="eastAsia" w:ascii="Times New Roman" w:hAnsi="Times New Roman" w:eastAsia="仿宋_GB2312"/>
          <w:color w:val="auto"/>
          <w:sz w:val="32"/>
          <w:szCs w:val="32"/>
          <w:highlight w:val="none"/>
          <w:u w:val="none" w:color="auto"/>
          <w:lang w:val="en-US" w:eastAsia="zh-CN"/>
        </w:rPr>
        <w:t>93名高校教授来我区挂职，</w:t>
      </w:r>
      <w:r>
        <w:rPr>
          <w:rFonts w:hint="eastAsia" w:ascii="Times New Roman" w:hAnsi="Times New Roman" w:eastAsia="仿宋_GB2312"/>
          <w:color w:val="auto"/>
          <w:sz w:val="32"/>
          <w:szCs w:val="32"/>
          <w:highlight w:val="none"/>
          <w:u w:val="none" w:color="auto"/>
        </w:rPr>
        <w:t>新增省级以上高层次人才9</w:t>
      </w:r>
      <w:r>
        <w:rPr>
          <w:rFonts w:hint="eastAsia" w:ascii="Times New Roman" w:hAnsi="Times New Roman" w:eastAsia="仿宋_GB2312"/>
          <w:color w:val="auto"/>
          <w:sz w:val="32"/>
          <w:szCs w:val="32"/>
          <w:highlight w:val="none"/>
          <w:u w:val="none" w:color="auto"/>
          <w:lang w:val="en-US" w:eastAsia="zh-CN"/>
        </w:rPr>
        <w:t>1</w:t>
      </w:r>
      <w:r>
        <w:rPr>
          <w:rFonts w:hint="eastAsia" w:ascii="Times New Roman" w:hAnsi="Times New Roman" w:eastAsia="仿宋_GB2312"/>
          <w:color w:val="auto"/>
          <w:sz w:val="32"/>
          <w:szCs w:val="32"/>
          <w:highlight w:val="none"/>
          <w:u w:val="none" w:color="auto"/>
        </w:rPr>
        <w:t>名，青年人才引进数量实现年均两位数增长，入选省级</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青年驿站</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优化提升试点，两次荣获山东省人才工作表现突出单位。</w:t>
      </w:r>
    </w:p>
    <w:p w14:paraId="6B0B97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扩大需求释放新潜能。</w:t>
      </w:r>
      <w:bookmarkStart w:id="17" w:name="OLE_LINK10"/>
      <w:r>
        <w:rPr>
          <w:rFonts w:hint="eastAsia" w:ascii="Times New Roman" w:hAnsi="Times New Roman" w:eastAsia="仿宋_GB2312" w:cs="Times New Roman"/>
          <w:color w:val="auto"/>
          <w:sz w:val="32"/>
          <w:szCs w:val="32"/>
          <w:highlight w:val="none"/>
          <w:u w:val="none" w:color="auto"/>
        </w:rPr>
        <w:t>消费潜力充分挖掘，持续推进大规模设备更新和消费品以旧换新，成功举办国际沙滩音乐节、腾讯电竞运动会夏季总决赛等多元化促消费活动，至海港湾、泉乐坊商圈投入运营，东城路</w:t>
      </w:r>
      <w:r>
        <w:rPr>
          <w:rFonts w:hint="eastAsia" w:ascii="Times New Roman" w:hAnsi="Times New Roman" w:eastAsia="仿宋_GB2312" w:cs="Times New Roman"/>
          <w:color w:val="auto"/>
          <w:sz w:val="32"/>
          <w:szCs w:val="32"/>
          <w:highlight w:val="none"/>
          <w:u w:val="none" w:color="auto"/>
          <w:lang w:eastAsia="zh-CN"/>
        </w:rPr>
        <w:t>夜市、</w:t>
      </w:r>
      <w:r>
        <w:rPr>
          <w:rFonts w:hint="eastAsia" w:ascii="Times New Roman" w:hAnsi="Times New Roman" w:eastAsia="仿宋_GB2312" w:cs="Times New Roman"/>
          <w:color w:val="auto"/>
          <w:sz w:val="32"/>
          <w:szCs w:val="32"/>
          <w:highlight w:val="none"/>
          <w:u w:val="none" w:color="auto"/>
        </w:rPr>
        <w:t>栖霞街焕新重启，卫城片区入选国家级夜间文化和旅游消费集聚区，我区获评省文化旅游消费示范区、省体育消费试点县。研究建立招商引资、项目建设分级攻坚机制，持续完善</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四库一地图</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w:t>
      </w:r>
      <w:r>
        <w:rPr>
          <w:rFonts w:hint="eastAsia" w:ascii="Times New Roman" w:hAnsi="Times New Roman" w:eastAsia="仿宋_GB2312" w:cs="Times New Roman"/>
          <w:color w:val="auto"/>
          <w:sz w:val="32"/>
          <w:szCs w:val="32"/>
          <w:highlight w:val="none"/>
          <w:u w:val="none" w:color="auto"/>
          <w:lang w:val="en-US" w:eastAsia="zh-CN"/>
        </w:rPr>
        <w:t>累计</w:t>
      </w:r>
      <w:r>
        <w:rPr>
          <w:rFonts w:hint="eastAsia" w:ascii="Times New Roman" w:hAnsi="Times New Roman" w:eastAsia="仿宋_GB2312" w:cs="Times New Roman"/>
          <w:color w:val="auto"/>
          <w:sz w:val="32"/>
          <w:szCs w:val="32"/>
          <w:highlight w:val="none"/>
          <w:u w:val="none" w:color="auto"/>
        </w:rPr>
        <w:t>引进外资过千万美元、内资过亿元项目</w:t>
      </w:r>
      <w:r>
        <w:rPr>
          <w:rFonts w:hint="eastAsia" w:ascii="Times New Roman" w:hAnsi="Times New Roman" w:eastAsia="仿宋_GB2312" w:cs="Times New Roman"/>
          <w:color w:val="auto"/>
          <w:sz w:val="32"/>
          <w:szCs w:val="32"/>
          <w:highlight w:val="none"/>
          <w:u w:val="none" w:color="auto"/>
          <w:lang w:val="en-US" w:eastAsia="zh-CN"/>
        </w:rPr>
        <w:t>66</w:t>
      </w:r>
      <w:r>
        <w:rPr>
          <w:rFonts w:hint="eastAsia" w:ascii="Times New Roman" w:hAnsi="Times New Roman" w:eastAsia="仿宋_GB2312" w:cs="Times New Roman"/>
          <w:color w:val="auto"/>
          <w:sz w:val="32"/>
          <w:szCs w:val="32"/>
          <w:highlight w:val="none"/>
          <w:u w:val="none" w:color="auto"/>
        </w:rPr>
        <w:t>个，实施总投资704亿元的268个重点产业项目，</w:t>
      </w:r>
      <w:r>
        <w:rPr>
          <w:rFonts w:hint="eastAsia" w:ascii="Times New Roman" w:hAnsi="Times New Roman" w:eastAsia="仿宋_GB2312" w:cs="Times New Roman"/>
          <w:color w:val="auto"/>
          <w:sz w:val="32"/>
          <w:szCs w:val="32"/>
          <w:highlight w:val="none"/>
          <w:u w:val="none" w:color="auto"/>
          <w:lang w:val="en-US" w:eastAsia="zh-CN"/>
        </w:rPr>
        <w:t>全区</w:t>
      </w:r>
      <w:r>
        <w:rPr>
          <w:rFonts w:hint="eastAsia" w:ascii="Times New Roman" w:hAnsi="Times New Roman" w:eastAsia="仿宋_GB2312" w:cs="Times New Roman"/>
          <w:color w:val="auto"/>
          <w:sz w:val="32"/>
          <w:szCs w:val="32"/>
          <w:highlight w:val="none"/>
          <w:u w:val="none" w:color="auto"/>
        </w:rPr>
        <w:t>投资</w:t>
      </w:r>
      <w:r>
        <w:rPr>
          <w:rFonts w:hint="eastAsia" w:ascii="Times New Roman" w:hAnsi="Times New Roman" w:eastAsia="仿宋_GB2312" w:cs="Times New Roman"/>
          <w:color w:val="auto"/>
          <w:sz w:val="32"/>
          <w:szCs w:val="32"/>
          <w:highlight w:val="none"/>
          <w:u w:val="none" w:color="auto"/>
          <w:lang w:eastAsia="zh-CN"/>
        </w:rPr>
        <w:t>实现</w:t>
      </w:r>
      <w:r>
        <w:rPr>
          <w:rFonts w:hint="eastAsia" w:ascii="Times New Roman" w:hAnsi="Times New Roman" w:eastAsia="仿宋_GB2312" w:cs="Times New Roman"/>
          <w:color w:val="auto"/>
          <w:sz w:val="32"/>
          <w:szCs w:val="32"/>
          <w:highlight w:val="none"/>
          <w:u w:val="none" w:color="auto"/>
        </w:rPr>
        <w:t>稳健增长。</w:t>
      </w:r>
      <w:r>
        <w:rPr>
          <w:rFonts w:hint="eastAsia" w:ascii="Times New Roman" w:hAnsi="Times New Roman" w:eastAsia="仿宋_GB2312"/>
          <w:color w:val="auto"/>
          <w:sz w:val="32"/>
          <w:szCs w:val="32"/>
          <w:highlight w:val="none"/>
          <w:u w:val="none" w:color="auto"/>
        </w:rPr>
        <w:t>对外开放持续扩大，深度融入共建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一带一路</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、RCEP</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区域全面经济伙伴关系协定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每年举办承办中欧膜产业技术创新合作大会、铁人三项赛等高水平国际性学术活动和体育赛事，设置、规范外语标识，城市国际化氛围更加浓厚。积极开拓国内外市场，组织企业参加进博会、广交会、日本大阪展等国际性展会活动，新培育省级电商产业带1条、跨境电商产业园1个、公共海外仓2处，二手车出口实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零</w:t>
      </w:r>
      <w:r>
        <w:rPr>
          <w:rFonts w:hint="eastAsia" w:ascii="Times New Roman" w:hAnsi="Times New Roman" w:eastAsia="仿宋_GB2312"/>
          <w:color w:val="auto"/>
          <w:sz w:val="32"/>
          <w:szCs w:val="32"/>
          <w:highlight w:val="none"/>
          <w:u w:val="none" w:color="auto"/>
          <w:lang w:eastAsia="zh-CN"/>
        </w:rPr>
        <w:t>”的</w:t>
      </w:r>
      <w:r>
        <w:rPr>
          <w:rFonts w:hint="eastAsia" w:ascii="Times New Roman" w:hAnsi="Times New Roman" w:eastAsia="仿宋_GB2312"/>
          <w:color w:val="auto"/>
          <w:sz w:val="32"/>
          <w:szCs w:val="32"/>
          <w:highlight w:val="none"/>
          <w:u w:val="none" w:color="auto"/>
        </w:rPr>
        <w:t>突破，我区获评省进口贸易促进创新区。</w:t>
      </w:r>
    </w:p>
    <w:p w14:paraId="735280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shd w:val="clear" w:color="auto" w:fill="FFFFFF"/>
          <w:lang w:bidi="ar"/>
        </w:rPr>
      </w:pPr>
      <w:r>
        <w:rPr>
          <w:rFonts w:hint="eastAsia" w:ascii="Times New Roman" w:hAnsi="Times New Roman" w:eastAsia="楷体_GB2312"/>
          <w:color w:val="auto"/>
          <w:sz w:val="32"/>
          <w:szCs w:val="32"/>
          <w:highlight w:val="none"/>
          <w:u w:val="none" w:color="auto"/>
        </w:rPr>
        <w:t>精致城市提升新品质。</w:t>
      </w:r>
      <w:bookmarkEnd w:id="16"/>
      <w:bookmarkEnd w:id="17"/>
      <w:r>
        <w:rPr>
          <w:rFonts w:hint="eastAsia" w:ascii="Times New Roman" w:hAnsi="Times New Roman" w:eastAsia="仿宋_GB2312"/>
          <w:color w:val="auto"/>
          <w:sz w:val="32"/>
          <w:szCs w:val="32"/>
          <w:highlight w:val="none"/>
          <w:u w:val="none" w:color="auto"/>
          <w:shd w:val="clear" w:color="auto" w:fill="FFFFFF"/>
          <w:lang w:eastAsia="zh-CN" w:bidi="ar"/>
        </w:rPr>
        <w:t>深入开展精致城市建设三年行动、</w:t>
      </w:r>
      <w:r>
        <w:rPr>
          <w:rFonts w:hint="eastAsia" w:ascii="Times New Roman" w:hAnsi="Times New Roman" w:eastAsia="仿宋_GB2312"/>
          <w:color w:val="auto"/>
          <w:sz w:val="32"/>
          <w:szCs w:val="32"/>
          <w:highlight w:val="none"/>
          <w:u w:val="none" w:color="auto"/>
          <w:shd w:val="clear" w:color="auto" w:fill="FFFFFF"/>
          <w:lang w:bidi="ar"/>
        </w:rPr>
        <w:t>城市有机更新</w:t>
      </w:r>
      <w:r>
        <w:rPr>
          <w:rFonts w:hint="eastAsia" w:ascii="Times New Roman" w:hAnsi="Times New Roman" w:eastAsia="仿宋_GB2312"/>
          <w:color w:val="auto"/>
          <w:sz w:val="32"/>
          <w:szCs w:val="32"/>
          <w:highlight w:val="none"/>
          <w:u w:val="none" w:color="auto"/>
          <w:shd w:val="clear" w:color="auto" w:fill="FFFFFF"/>
          <w:lang w:eastAsia="zh-CN" w:bidi="ar"/>
        </w:rPr>
        <w:t>三年行动</w:t>
      </w:r>
      <w:r>
        <w:rPr>
          <w:rFonts w:hint="eastAsia" w:ascii="Times New Roman" w:hAnsi="Times New Roman" w:eastAsia="仿宋_GB2312"/>
          <w:color w:val="auto"/>
          <w:sz w:val="32"/>
          <w:szCs w:val="32"/>
          <w:highlight w:val="none"/>
          <w:u w:val="none" w:color="auto"/>
          <w:shd w:val="clear" w:color="auto" w:fill="FFFFFF"/>
          <w:lang w:bidi="ar"/>
        </w:rPr>
        <w:t>，累计实施</w:t>
      </w:r>
      <w:r>
        <w:rPr>
          <w:rFonts w:hint="eastAsia" w:ascii="Times New Roman" w:hAnsi="Times New Roman" w:eastAsia="仿宋_GB2312"/>
          <w:color w:val="auto"/>
          <w:sz w:val="32"/>
          <w:szCs w:val="32"/>
          <w:highlight w:val="none"/>
          <w:u w:val="none" w:color="auto"/>
          <w:shd w:val="clear" w:color="auto" w:fill="FFFFFF"/>
          <w:lang w:eastAsia="zh-CN" w:bidi="ar"/>
        </w:rPr>
        <w:t>城建重点工程</w:t>
      </w:r>
      <w:r>
        <w:rPr>
          <w:rFonts w:hint="eastAsia" w:ascii="Times New Roman" w:hAnsi="Times New Roman" w:eastAsia="仿宋_GB2312"/>
          <w:color w:val="auto"/>
          <w:sz w:val="32"/>
          <w:szCs w:val="32"/>
          <w:highlight w:val="none"/>
          <w:u w:val="none" w:color="auto"/>
          <w:shd w:val="clear" w:color="auto" w:fill="FFFFFF"/>
          <w:lang w:bidi="ar"/>
        </w:rPr>
        <w:t>220</w:t>
      </w:r>
      <w:r>
        <w:rPr>
          <w:rFonts w:hint="eastAsia" w:ascii="Times New Roman" w:hAnsi="Times New Roman" w:eastAsia="仿宋_GB2312"/>
          <w:color w:val="auto"/>
          <w:sz w:val="32"/>
          <w:szCs w:val="32"/>
          <w:highlight w:val="none"/>
          <w:u w:val="none" w:color="auto"/>
          <w:shd w:val="clear" w:color="auto" w:fill="FFFFFF"/>
          <w:lang w:eastAsia="zh-CN" w:bidi="ar"/>
        </w:rPr>
        <w:t>项、改造老旧小区</w:t>
      </w:r>
      <w:r>
        <w:rPr>
          <w:rFonts w:hint="eastAsia" w:ascii="Times New Roman" w:hAnsi="Times New Roman" w:eastAsia="仿宋_GB2312"/>
          <w:color w:val="auto"/>
          <w:sz w:val="32"/>
          <w:szCs w:val="32"/>
          <w:highlight w:val="none"/>
          <w:u w:val="none" w:color="auto"/>
          <w:shd w:val="clear" w:color="auto" w:fill="FFFFFF"/>
          <w:lang w:val="en-US" w:eastAsia="zh-CN" w:bidi="ar"/>
        </w:rPr>
        <w:t>34个，顺利化解“办证难”项目59个，提前完成保交楼、保交房、棚改回迁任务，惠及群众2.8万户，</w:t>
      </w:r>
      <w:r>
        <w:rPr>
          <w:rFonts w:hint="eastAsia" w:ascii="Times New Roman" w:hAnsi="Times New Roman" w:eastAsia="仿宋_GB2312"/>
          <w:color w:val="auto"/>
          <w:sz w:val="32"/>
          <w:szCs w:val="32"/>
          <w:highlight w:val="none"/>
          <w:u w:val="none" w:color="auto"/>
          <w:shd w:val="clear" w:color="auto" w:fill="FFFFFF"/>
          <w:lang w:bidi="ar"/>
        </w:rPr>
        <w:t>卫城片区入选省城市品质提升试点片区、城市更新试点片区，我区获评全省推进城市更新、改善人居环境工作突出县</w:t>
      </w:r>
      <w:r>
        <w:rPr>
          <w:rFonts w:hint="eastAsia" w:ascii="Times New Roman" w:hAnsi="Times New Roman" w:eastAsia="仿宋_GB2312"/>
          <w:color w:val="auto"/>
          <w:sz w:val="32"/>
          <w:szCs w:val="32"/>
          <w:highlight w:val="none"/>
          <w:u w:val="none" w:color="auto"/>
          <w:shd w:val="clear" w:color="auto" w:fill="FFFFFF"/>
          <w:lang w:eastAsia="zh-CN" w:bidi="ar"/>
        </w:rPr>
        <w:t>，入选全国</w:t>
      </w:r>
      <w:r>
        <w:rPr>
          <w:rFonts w:hint="eastAsia" w:ascii="Times New Roman" w:hAnsi="Times New Roman" w:eastAsia="仿宋_GB2312" w:cs="Times New Roman"/>
          <w:color w:val="auto"/>
          <w:sz w:val="32"/>
          <w:szCs w:val="32"/>
          <w:highlight w:val="none"/>
          <w:u w:val="none" w:color="auto"/>
          <w:lang w:val="en-US" w:eastAsia="zh-CN"/>
        </w:rPr>
        <w:t>新型城镇化质量百强区</w:t>
      </w:r>
      <w:r>
        <w:rPr>
          <w:rFonts w:hint="eastAsia" w:ascii="Times New Roman" w:hAnsi="Times New Roman" w:eastAsia="仿宋_GB2312"/>
          <w:color w:val="auto"/>
          <w:sz w:val="32"/>
          <w:szCs w:val="32"/>
          <w:highlight w:val="none"/>
          <w:u w:val="none" w:color="auto"/>
          <w:shd w:val="clear" w:color="auto" w:fill="FFFFFF"/>
          <w:lang w:bidi="ar"/>
        </w:rPr>
        <w:t>。城市综合治理成效显著，创新打造</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1+5</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社区治理共同体、城市治理</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码上监管</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模式，构建区、镇街</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网格化+吹哨报到</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全响应机制，在全省率先搭建诚信大数据智慧平台，</w:t>
      </w:r>
      <w:bookmarkStart w:id="18" w:name="OLE_LINK172"/>
      <w:r>
        <w:rPr>
          <w:rFonts w:hint="eastAsia" w:ascii="Times New Roman" w:hAnsi="Times New Roman" w:eastAsia="仿宋_GB2312"/>
          <w:color w:val="auto"/>
          <w:sz w:val="32"/>
          <w:szCs w:val="32"/>
          <w:highlight w:val="none"/>
          <w:u w:val="none" w:color="auto"/>
          <w:shd w:val="clear" w:color="auto" w:fill="FFFFFF"/>
          <w:lang w:bidi="ar"/>
        </w:rPr>
        <w:t>在全国首创网约房</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系统+门锁+平台</w:t>
      </w:r>
      <w:r>
        <w:rPr>
          <w:rFonts w:hint="eastAsia" w:ascii="Times New Roman" w:hAnsi="Times New Roman" w:eastAsia="仿宋_GB2312"/>
          <w:color w:val="auto"/>
          <w:sz w:val="32"/>
          <w:szCs w:val="32"/>
          <w:highlight w:val="none"/>
          <w:u w:val="none" w:color="auto"/>
          <w:shd w:val="clear" w:color="auto" w:fill="FFFFFF"/>
          <w:lang w:eastAsia="zh-CN" w:bidi="ar"/>
        </w:rPr>
        <w:t>”</w:t>
      </w:r>
      <w:r>
        <w:rPr>
          <w:rFonts w:hint="eastAsia" w:ascii="Times New Roman" w:hAnsi="Times New Roman" w:eastAsia="仿宋_GB2312"/>
          <w:color w:val="auto"/>
          <w:sz w:val="32"/>
          <w:szCs w:val="32"/>
          <w:highlight w:val="none"/>
          <w:u w:val="none" w:color="auto"/>
          <w:shd w:val="clear" w:color="auto" w:fill="FFFFFF"/>
          <w:lang w:bidi="ar"/>
        </w:rPr>
        <w:t>智能化管理，</w:t>
      </w:r>
      <w:bookmarkEnd w:id="18"/>
      <w:r>
        <w:rPr>
          <w:rFonts w:hint="eastAsia" w:ascii="Times New Roman" w:hAnsi="Times New Roman" w:eastAsia="仿宋_GB2312"/>
          <w:color w:val="auto"/>
          <w:sz w:val="32"/>
          <w:szCs w:val="32"/>
          <w:highlight w:val="none"/>
          <w:u w:val="none" w:color="auto"/>
          <w:shd w:val="clear" w:color="auto" w:fill="FFFFFF"/>
          <w:lang w:bidi="ar"/>
        </w:rPr>
        <w:t>持续整治各类不精致、不文明问题，威高商圈获评省级信用管理典型商圈，我区获评</w:t>
      </w:r>
      <w:r>
        <w:rPr>
          <w:rFonts w:hint="eastAsia" w:ascii="Times New Roman" w:hAnsi="Times New Roman" w:eastAsia="仿宋_GB2312"/>
          <w:color w:val="auto"/>
          <w:sz w:val="32"/>
          <w:szCs w:val="32"/>
          <w:highlight w:val="none"/>
          <w:u w:val="none" w:color="auto"/>
          <w:shd w:val="clear" w:color="auto" w:fill="FFFFFF"/>
          <w:lang w:eastAsia="zh-CN" w:bidi="ar"/>
        </w:rPr>
        <w:t>全省</w:t>
      </w:r>
      <w:r>
        <w:rPr>
          <w:rFonts w:hint="eastAsia" w:ascii="Times New Roman" w:hAnsi="Times New Roman" w:eastAsia="仿宋_GB2312"/>
          <w:color w:val="auto"/>
          <w:sz w:val="32"/>
          <w:szCs w:val="32"/>
          <w:highlight w:val="none"/>
          <w:u w:val="none" w:color="auto"/>
          <w:shd w:val="clear" w:color="auto" w:fill="FFFFFF"/>
          <w:lang w:bidi="ar"/>
        </w:rPr>
        <w:t>基层治理实验区、美德山东和信用山东建设试点区。乡村振兴战略深入实施，</w:t>
      </w:r>
      <w:r>
        <w:rPr>
          <w:rFonts w:hint="eastAsia" w:ascii="Times New Roman" w:hAnsi="Times New Roman" w:eastAsia="仿宋_GB2312"/>
          <w:color w:val="auto"/>
          <w:sz w:val="32"/>
          <w:szCs w:val="32"/>
          <w:highlight w:val="none"/>
          <w:u w:val="none" w:color="auto"/>
          <w:shd w:val="clear" w:color="auto" w:fill="FFFFFF"/>
          <w:lang w:eastAsia="zh-CN" w:bidi="ar"/>
        </w:rPr>
        <w:t>创新实施“两清三化”行动，累计盘活闲置农房</w:t>
      </w:r>
      <w:r>
        <w:rPr>
          <w:rFonts w:hint="eastAsia" w:ascii="Times New Roman" w:hAnsi="Times New Roman" w:eastAsia="仿宋_GB2312"/>
          <w:color w:val="auto"/>
          <w:sz w:val="32"/>
          <w:szCs w:val="32"/>
          <w:highlight w:val="none"/>
          <w:u w:val="none" w:color="auto"/>
          <w:shd w:val="clear" w:color="auto" w:fill="FFFFFF"/>
          <w:lang w:val="en-US" w:eastAsia="zh-CN" w:bidi="ar"/>
        </w:rPr>
        <w:t>2314栋、低效用地5875亩；</w:t>
      </w:r>
      <w:r>
        <w:rPr>
          <w:rFonts w:hint="eastAsia" w:ascii="Times New Roman" w:hAnsi="Times New Roman" w:eastAsia="仿宋_GB2312"/>
          <w:color w:val="auto"/>
          <w:sz w:val="32"/>
          <w:szCs w:val="32"/>
          <w:highlight w:val="none"/>
          <w:u w:val="none" w:color="auto"/>
          <w:shd w:val="clear" w:color="auto" w:fill="FFFFFF"/>
          <w:lang w:bidi="ar"/>
        </w:rPr>
        <w:t>张村镇、羊亭镇、桥头镇及10个村被认定为省乡村振兴示范镇、村，王家疃村、</w:t>
      </w:r>
      <w:r>
        <w:rPr>
          <w:rFonts w:hint="eastAsia" w:ascii="Times New Roman" w:hAnsi="Times New Roman" w:eastAsia="仿宋_GB2312"/>
          <w:color w:val="auto"/>
          <w:sz w:val="32"/>
          <w:szCs w:val="32"/>
          <w:highlight w:val="none"/>
          <w:u w:val="none" w:color="auto"/>
          <w:shd w:val="clear" w:color="auto" w:fill="FFFFFF"/>
          <w:lang w:eastAsia="zh-CN" w:bidi="ar"/>
        </w:rPr>
        <w:t>姜家疃村、</w:t>
      </w:r>
      <w:r>
        <w:rPr>
          <w:rFonts w:hint="eastAsia" w:ascii="Times New Roman" w:hAnsi="Times New Roman" w:eastAsia="仿宋_GB2312"/>
          <w:color w:val="auto"/>
          <w:sz w:val="32"/>
          <w:szCs w:val="32"/>
          <w:highlight w:val="none"/>
          <w:u w:val="none" w:color="auto"/>
          <w:shd w:val="clear" w:color="auto" w:fill="FFFFFF"/>
          <w:lang w:bidi="ar"/>
        </w:rPr>
        <w:t>贝草夼村分别获评全国乡村治理示范村、</w:t>
      </w:r>
      <w:r>
        <w:rPr>
          <w:rFonts w:hint="eastAsia" w:ascii="Times New Roman" w:hAnsi="Times New Roman" w:eastAsia="仿宋_GB2312"/>
          <w:color w:val="auto"/>
          <w:sz w:val="32"/>
          <w:szCs w:val="32"/>
          <w:highlight w:val="none"/>
          <w:u w:val="none" w:color="auto"/>
          <w:shd w:val="clear" w:color="auto" w:fill="FFFFFF"/>
          <w:lang w:eastAsia="zh-CN" w:bidi="ar"/>
        </w:rPr>
        <w:t>红色美丽村庄、</w:t>
      </w:r>
      <w:r>
        <w:rPr>
          <w:rFonts w:hint="eastAsia" w:ascii="Times New Roman" w:hAnsi="Times New Roman" w:eastAsia="仿宋_GB2312"/>
          <w:color w:val="auto"/>
          <w:sz w:val="32"/>
          <w:szCs w:val="32"/>
          <w:highlight w:val="none"/>
          <w:u w:val="none" w:color="auto"/>
          <w:shd w:val="clear" w:color="auto" w:fill="FFFFFF"/>
          <w:lang w:bidi="ar"/>
        </w:rPr>
        <w:t>美丽宜居村庄，累计入选省乡村旅游重点村、景区化村庄12个，菱角湾片区获评乡村振兴齐鲁样板省级示范区，正棋山城乡融合片区获评省级衔接乡村振兴集中推进区，我区创建农村集体资产权属归位国家级试点，</w:t>
      </w:r>
      <w:r>
        <w:rPr>
          <w:rFonts w:hint="eastAsia" w:ascii="Times New Roman" w:hAnsi="Times New Roman" w:eastAsia="仿宋_GB2312"/>
          <w:color w:val="auto"/>
          <w:sz w:val="32"/>
          <w:szCs w:val="32"/>
          <w:highlight w:val="none"/>
          <w:u w:val="none" w:color="auto"/>
          <w:shd w:val="clear" w:color="auto" w:fill="FFFFFF"/>
          <w:lang w:eastAsia="zh-CN" w:bidi="ar"/>
        </w:rPr>
        <w:t>入选</w:t>
      </w:r>
      <w:r>
        <w:rPr>
          <w:rFonts w:hint="eastAsia" w:ascii="Times New Roman" w:hAnsi="Times New Roman" w:eastAsia="仿宋_GB2312"/>
          <w:color w:val="auto"/>
          <w:sz w:val="32"/>
          <w:szCs w:val="32"/>
          <w:highlight w:val="none"/>
          <w:u w:val="none" w:color="auto"/>
          <w:shd w:val="clear" w:color="auto" w:fill="FFFFFF"/>
          <w:lang w:bidi="ar"/>
        </w:rPr>
        <w:t>省农产品加工业高质量发展先行县，</w:t>
      </w:r>
      <w:r>
        <w:rPr>
          <w:rFonts w:hint="eastAsia" w:ascii="Times New Roman" w:hAnsi="Times New Roman" w:eastAsia="仿宋_GB2312"/>
          <w:color w:val="auto"/>
          <w:sz w:val="32"/>
          <w:szCs w:val="32"/>
          <w:highlight w:val="none"/>
          <w:u w:val="none" w:color="auto"/>
          <w:shd w:val="clear" w:color="auto" w:fill="FFFFFF"/>
          <w:lang w:eastAsia="zh-CN" w:bidi="ar"/>
        </w:rPr>
        <w:t>先后承接全省乡村振兴现场会、中国</w:t>
      </w:r>
      <w:r>
        <w:rPr>
          <w:rFonts w:hint="eastAsia" w:ascii="Times New Roman" w:hAnsi="Times New Roman" w:eastAsia="仿宋_GB2312"/>
          <w:color w:val="auto"/>
          <w:sz w:val="32"/>
          <w:szCs w:val="32"/>
          <w:highlight w:val="none"/>
          <w:u w:val="none" w:color="auto"/>
          <w:shd w:val="clear" w:color="auto" w:fill="FFFFFF"/>
          <w:lang w:bidi="ar"/>
        </w:rPr>
        <w:t>农民丰收节山东主场活动。</w:t>
      </w:r>
    </w:p>
    <w:p w14:paraId="196FE3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绿色低碳增创新优势。</w:t>
      </w:r>
      <w:r>
        <w:rPr>
          <w:rFonts w:hint="eastAsia" w:ascii="Times New Roman" w:hAnsi="Times New Roman" w:eastAsia="仿宋_GB2312"/>
          <w:color w:val="auto"/>
          <w:sz w:val="32"/>
          <w:szCs w:val="32"/>
          <w:highlight w:val="none"/>
          <w:u w:val="none" w:color="auto"/>
        </w:rPr>
        <w:t>生态文明建设成果丰硕，里口山片区获评全国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绿水青山就是金山银山</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实践创新基地，我区成为全国唯一拥有两个</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两山</w:t>
      </w:r>
      <w:r>
        <w:rPr>
          <w:rFonts w:hint="eastAsia" w:ascii="Times New Roman" w:hAnsi="Times New Roman" w:eastAsia="仿宋_GB2312"/>
          <w:color w:val="auto"/>
          <w:sz w:val="32"/>
          <w:szCs w:val="32"/>
          <w:highlight w:val="none"/>
          <w:u w:val="none" w:color="auto"/>
          <w:lang w:eastAsia="zh-CN"/>
        </w:rPr>
        <w:t>”实践创新</w:t>
      </w:r>
      <w:r>
        <w:rPr>
          <w:rFonts w:hint="eastAsia" w:ascii="Times New Roman" w:hAnsi="Times New Roman" w:eastAsia="仿宋_GB2312"/>
          <w:color w:val="auto"/>
          <w:sz w:val="32"/>
          <w:szCs w:val="32"/>
          <w:highlight w:val="none"/>
          <w:u w:val="none" w:color="auto"/>
        </w:rPr>
        <w:t>基地的县市区，</w:t>
      </w:r>
      <w:r>
        <w:rPr>
          <w:rFonts w:hint="eastAsia" w:ascii="Times New Roman" w:hAnsi="Times New Roman" w:eastAsia="仿宋_GB2312" w:cs="Times New Roman"/>
          <w:color w:val="auto"/>
          <w:sz w:val="32"/>
          <w:szCs w:val="32"/>
          <w:highlight w:val="none"/>
          <w:u w:val="none" w:color="auto"/>
          <w:lang w:val="en-US" w:eastAsia="zh-CN"/>
        </w:rPr>
        <w:t>入选全国绿色发展百强区，</w:t>
      </w:r>
      <w:r>
        <w:rPr>
          <w:rFonts w:hint="eastAsia" w:ascii="Times New Roman" w:hAnsi="Times New Roman" w:eastAsia="仿宋_GB2312"/>
          <w:color w:val="auto"/>
          <w:sz w:val="32"/>
          <w:szCs w:val="32"/>
          <w:highlight w:val="none"/>
          <w:u w:val="none" w:color="auto"/>
        </w:rPr>
        <w:t>获评全国村庄清洁行动成效明显地区</w:t>
      </w:r>
      <w:r>
        <w:rPr>
          <w:rFonts w:hint="eastAsia" w:ascii="Times New Roman" w:hAnsi="Times New Roman" w:eastAsia="仿宋_GB2312"/>
          <w:color w:val="auto"/>
          <w:sz w:val="32"/>
          <w:szCs w:val="32"/>
          <w:highlight w:val="none"/>
          <w:u w:val="none" w:color="auto"/>
          <w:lang w:eastAsia="zh-CN"/>
        </w:rPr>
        <w:t>、全省“</w:t>
      </w:r>
      <w:r>
        <w:rPr>
          <w:rFonts w:hint="eastAsia" w:ascii="Times New Roman" w:hAnsi="Times New Roman" w:eastAsia="仿宋_GB2312"/>
          <w:color w:val="auto"/>
          <w:sz w:val="32"/>
          <w:szCs w:val="32"/>
          <w:highlight w:val="none"/>
          <w:u w:val="none" w:color="auto"/>
        </w:rPr>
        <w:t>整县域推进乡村生态振兴</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重点县。不断完善绿色产业体系，培育国家级绿色工厂</w:t>
      </w:r>
      <w:r>
        <w:rPr>
          <w:rFonts w:hint="eastAsia" w:ascii="Times New Roman" w:hAnsi="Times New Roman" w:eastAsia="仿宋_GB2312"/>
          <w:color w:val="auto"/>
          <w:sz w:val="32"/>
          <w:szCs w:val="32"/>
          <w:highlight w:val="none"/>
          <w:u w:val="none" w:color="auto"/>
          <w:lang w:val="en-US" w:eastAsia="zh-CN"/>
        </w:rPr>
        <w:t>4</w:t>
      </w:r>
      <w:r>
        <w:rPr>
          <w:rFonts w:hint="eastAsia" w:ascii="Times New Roman" w:hAnsi="Times New Roman" w:eastAsia="仿宋_GB2312"/>
          <w:color w:val="auto"/>
          <w:sz w:val="32"/>
          <w:szCs w:val="32"/>
          <w:highlight w:val="none"/>
          <w:u w:val="none" w:color="auto"/>
        </w:rPr>
        <w:t>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省级绿色低碳高质量发展试点企业4家，中欧水处理及膜技术</w:t>
      </w:r>
      <w:r>
        <w:rPr>
          <w:rFonts w:hint="eastAsia" w:ascii="Times New Roman" w:hAnsi="Times New Roman" w:eastAsia="仿宋_GB2312"/>
          <w:color w:val="auto"/>
          <w:sz w:val="32"/>
          <w:szCs w:val="32"/>
          <w:highlight w:val="none"/>
          <w:u w:val="none" w:color="auto"/>
          <w:lang w:eastAsia="zh-CN"/>
        </w:rPr>
        <w:t>创新</w:t>
      </w:r>
      <w:r>
        <w:rPr>
          <w:rFonts w:hint="eastAsia" w:ascii="Times New Roman" w:hAnsi="Times New Roman" w:eastAsia="仿宋_GB2312"/>
          <w:color w:val="auto"/>
          <w:sz w:val="32"/>
          <w:szCs w:val="32"/>
          <w:highlight w:val="none"/>
          <w:u w:val="none" w:color="auto"/>
        </w:rPr>
        <w:t>产业园获批省级节水技术创新中心，华夏城入选省级水土保持科技示范园，我区入选全省工业资源综合利用试点基地。加快</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无废城市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建设，推进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垃圾分类+</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，创建省级垃圾分类示范社区2个、近零碳社区1个，实现城乡生活垃圾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四分类</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全覆盖。强化永久基本农田保护、土地成片开发，统筹推进河、湖、湾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三长制合一</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两个清零、一个提标</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率先在全省通过验收</w:t>
      </w:r>
      <w:r>
        <w:rPr>
          <w:rFonts w:hint="eastAsia" w:ascii="Times New Roman" w:hAnsi="Times New Roman" w:eastAsia="仿宋_GB2312"/>
          <w:color w:val="auto"/>
          <w:sz w:val="32"/>
          <w:szCs w:val="32"/>
          <w:highlight w:val="none"/>
          <w:u w:val="none" w:color="auto"/>
          <w:lang w:eastAsia="zh-CN"/>
        </w:rPr>
        <w:t>并获得省委、省人民政府督查激励</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累计</w:t>
      </w:r>
      <w:r>
        <w:rPr>
          <w:rFonts w:hint="eastAsia" w:ascii="Times New Roman" w:hAnsi="Times New Roman" w:eastAsia="仿宋_GB2312"/>
          <w:color w:val="auto"/>
          <w:sz w:val="32"/>
          <w:szCs w:val="32"/>
          <w:highlight w:val="none"/>
          <w:u w:val="none" w:color="auto"/>
        </w:rPr>
        <w:t>获评</w:t>
      </w:r>
      <w:r>
        <w:rPr>
          <w:rFonts w:hint="eastAsia" w:ascii="Times New Roman" w:hAnsi="Times New Roman" w:eastAsia="仿宋_GB2312"/>
          <w:color w:val="auto"/>
          <w:sz w:val="32"/>
          <w:szCs w:val="32"/>
          <w:highlight w:val="none"/>
          <w:u w:val="none" w:color="auto"/>
          <w:lang w:eastAsia="zh-CN"/>
        </w:rPr>
        <w:t>淮河流域幸福河湖及</w:t>
      </w:r>
      <w:r>
        <w:rPr>
          <w:rFonts w:hint="eastAsia" w:ascii="Times New Roman" w:hAnsi="Times New Roman" w:eastAsia="仿宋_GB2312"/>
          <w:color w:val="auto"/>
          <w:sz w:val="32"/>
          <w:szCs w:val="32"/>
          <w:highlight w:val="none"/>
          <w:u w:val="none" w:color="auto"/>
        </w:rPr>
        <w:t>省级幸福河湖</w:t>
      </w:r>
      <w:r>
        <w:rPr>
          <w:rFonts w:hint="eastAsia" w:ascii="Times New Roman" w:hAnsi="Times New Roman" w:eastAsia="仿宋_GB2312"/>
          <w:color w:val="auto"/>
          <w:sz w:val="32"/>
          <w:szCs w:val="32"/>
          <w:highlight w:val="none"/>
          <w:u w:val="none" w:color="auto"/>
          <w:lang w:eastAsia="zh-CN"/>
        </w:rPr>
        <w:t>、效益河湖</w:t>
      </w:r>
      <w:r>
        <w:rPr>
          <w:rFonts w:hint="eastAsia" w:ascii="Times New Roman" w:hAnsi="Times New Roman" w:eastAsia="仿宋_GB2312"/>
          <w:color w:val="auto"/>
          <w:sz w:val="32"/>
          <w:szCs w:val="32"/>
          <w:highlight w:val="none"/>
          <w:u w:val="none" w:color="auto"/>
          <w:lang w:val="en-US" w:eastAsia="zh-CN"/>
        </w:rPr>
        <w:t>8</w:t>
      </w:r>
      <w:r>
        <w:rPr>
          <w:rFonts w:hint="eastAsia" w:ascii="Times New Roman" w:hAnsi="Times New Roman" w:eastAsia="仿宋_GB2312"/>
          <w:color w:val="auto"/>
          <w:sz w:val="32"/>
          <w:szCs w:val="32"/>
          <w:highlight w:val="none"/>
          <w:u w:val="none" w:color="auto"/>
        </w:rPr>
        <w:t>条，我区入选</w:t>
      </w:r>
      <w:r>
        <w:rPr>
          <w:rFonts w:hint="eastAsia" w:ascii="Times New Roman" w:hAnsi="Times New Roman" w:eastAsia="仿宋_GB2312"/>
          <w:color w:val="auto"/>
          <w:sz w:val="32"/>
          <w:szCs w:val="32"/>
          <w:highlight w:val="none"/>
          <w:u w:val="none" w:color="auto"/>
          <w:lang w:eastAsia="zh-CN"/>
        </w:rPr>
        <w:t>现代化水库运行管理矩阵建设国家级试点、</w:t>
      </w:r>
      <w:r>
        <w:rPr>
          <w:rFonts w:hint="eastAsia" w:ascii="Times New Roman" w:hAnsi="Times New Roman" w:eastAsia="仿宋_GB2312"/>
          <w:color w:val="auto"/>
          <w:sz w:val="32"/>
          <w:szCs w:val="32"/>
          <w:highlight w:val="none"/>
          <w:u w:val="none" w:color="auto"/>
        </w:rPr>
        <w:t>全省水资源承载能力试点。深入实施林长制，探索建立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民间林长</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特色机制，完成退化林修复和低效林改造2.9万亩、森林抚育5.4万亩，我区入选全省森林可持续经营试点。</w:t>
      </w:r>
    </w:p>
    <w:p w14:paraId="750B7C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shd w:val="clear" w:color="auto" w:fill="FFFFFF"/>
          <w:lang w:bidi="ar"/>
        </w:rPr>
      </w:pPr>
      <w:r>
        <w:rPr>
          <w:rFonts w:hint="eastAsia" w:ascii="Times New Roman" w:hAnsi="Times New Roman" w:eastAsia="楷体_GB2312"/>
          <w:color w:val="auto"/>
          <w:sz w:val="32"/>
          <w:szCs w:val="32"/>
          <w:highlight w:val="none"/>
          <w:u w:val="none" w:color="auto"/>
        </w:rPr>
        <w:t>共同富裕展现新作为。</w:t>
      </w:r>
      <w:r>
        <w:rPr>
          <w:rFonts w:hint="eastAsia" w:ascii="Times New Roman" w:hAnsi="Times New Roman" w:eastAsia="仿宋_GB2312" w:cs="Times New Roman"/>
          <w:color w:val="auto"/>
          <w:sz w:val="32"/>
          <w:szCs w:val="32"/>
          <w:highlight w:val="none"/>
          <w:u w:val="none" w:color="auto"/>
          <w:lang w:val="en-US" w:eastAsia="zh-CN"/>
        </w:rPr>
        <w:t>累计完成财政民生支出150亿元，占一般公共预算支出比重保持在80%左右，</w:t>
      </w:r>
      <w:r>
        <w:rPr>
          <w:rFonts w:hint="eastAsia" w:ascii="Times New Roman" w:hAnsi="Times New Roman" w:eastAsia="仿宋_GB2312" w:cs="Times New Roman"/>
          <w:color w:val="auto"/>
          <w:sz w:val="32"/>
          <w:szCs w:val="32"/>
          <w:highlight w:val="none"/>
          <w:u w:val="none" w:color="auto"/>
          <w:lang w:eastAsia="zh-CN"/>
        </w:rPr>
        <w:t>居民人</w:t>
      </w:r>
      <w:r>
        <w:rPr>
          <w:rFonts w:hint="eastAsia" w:ascii="Times New Roman" w:hAnsi="Times New Roman" w:eastAsia="仿宋_GB2312"/>
          <w:color w:val="auto"/>
          <w:sz w:val="32"/>
          <w:szCs w:val="32"/>
          <w:highlight w:val="none"/>
          <w:u w:val="none" w:color="auto"/>
          <w:lang w:eastAsia="zh-CN"/>
        </w:rPr>
        <w:t>均可支配收入年均增长</w:t>
      </w:r>
      <w:r>
        <w:rPr>
          <w:rFonts w:hint="eastAsia" w:ascii="Times New Roman" w:hAnsi="Times New Roman" w:eastAsia="仿宋_GB2312"/>
          <w:color w:val="auto"/>
          <w:sz w:val="32"/>
          <w:szCs w:val="32"/>
          <w:highlight w:val="none"/>
          <w:u w:val="none" w:color="auto"/>
          <w:lang w:val="en-US" w:eastAsia="zh-CN"/>
        </w:rPr>
        <w:t>5.8%。</w:t>
      </w:r>
      <w:r>
        <w:rPr>
          <w:rFonts w:hint="eastAsia" w:ascii="Times New Roman" w:hAnsi="Times New Roman" w:eastAsia="仿宋_GB2312"/>
          <w:color w:val="auto"/>
          <w:sz w:val="32"/>
          <w:szCs w:val="32"/>
          <w:highlight w:val="none"/>
          <w:u w:val="none" w:color="auto"/>
        </w:rPr>
        <w:t>稳就业促就业统筹兼顾，推进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零工市场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等载体建设，开发城乡公益性岗位1765个，城镇新增就业2.48万人。深入推进社保、医保参保扩面，进一步提高城乡低保、特困人员等救助标准，不断完善社会救助体系，获批省级社会救助综合改革实验区、残疾人社区康复试点。全环境育人体系持续优化，深入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双减</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改革落地见效，新建续建学校4所、幼儿园11所，</w:t>
      </w:r>
      <w:r>
        <w:rPr>
          <w:rFonts w:hint="eastAsia" w:ascii="Times New Roman" w:hAnsi="Times New Roman" w:eastAsia="仿宋_GB2312"/>
          <w:color w:val="auto"/>
          <w:sz w:val="32"/>
          <w:szCs w:val="32"/>
          <w:highlight w:val="none"/>
          <w:u w:val="none" w:color="auto"/>
          <w:lang w:eastAsia="zh-CN"/>
        </w:rPr>
        <w:t>新增学位</w:t>
      </w:r>
      <w:r>
        <w:rPr>
          <w:rFonts w:hint="eastAsia" w:ascii="Times New Roman" w:hAnsi="Times New Roman" w:eastAsia="仿宋_GB2312"/>
          <w:color w:val="auto"/>
          <w:sz w:val="32"/>
          <w:szCs w:val="32"/>
          <w:highlight w:val="none"/>
          <w:u w:val="none" w:color="auto"/>
          <w:lang w:val="en-US" w:eastAsia="zh-CN"/>
        </w:rPr>
        <w:t>1.5万个，普惠性幼儿园覆盖率达到96.6%，</w:t>
      </w:r>
      <w:r>
        <w:rPr>
          <w:rFonts w:hint="eastAsia" w:ascii="Times New Roman" w:hAnsi="Times New Roman" w:eastAsia="仿宋_GB2312"/>
          <w:color w:val="auto"/>
          <w:sz w:val="32"/>
          <w:szCs w:val="32"/>
          <w:highlight w:val="none"/>
          <w:u w:val="none" w:color="auto"/>
        </w:rPr>
        <w:t>获评全国义务教育优质均衡发展县、学前教育普及普惠县</w:t>
      </w:r>
      <w:r>
        <w:rPr>
          <w:rFonts w:hint="eastAsia" w:ascii="Times New Roman" w:hAnsi="Times New Roman" w:eastAsia="仿宋_GB2312"/>
          <w:color w:val="auto"/>
          <w:sz w:val="32"/>
          <w:szCs w:val="32"/>
          <w:highlight w:val="none"/>
          <w:u w:val="none" w:color="auto"/>
          <w:lang w:eastAsia="zh-CN"/>
        </w:rPr>
        <w:t>、中小学科学教育实验区</w:t>
      </w:r>
      <w:r>
        <w:rPr>
          <w:rFonts w:hint="eastAsia" w:ascii="Times New Roman" w:hAnsi="Times New Roman" w:eastAsia="仿宋_GB2312"/>
          <w:color w:val="auto"/>
          <w:sz w:val="32"/>
          <w:szCs w:val="32"/>
          <w:highlight w:val="none"/>
          <w:u w:val="none" w:color="auto"/>
        </w:rPr>
        <w:t>。健康环翠建设深入推进，完成区级中医医院建设，打造了全市首批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集采药品医保惠民点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，在全国率先试点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食源性疾病多点触发监测预警</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，获评省级医养结合高质量发展创新引领县，连续13年保持</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全国基层中医药工作先进单位</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称号。</w:t>
      </w:r>
      <w:r>
        <w:rPr>
          <w:rFonts w:hint="eastAsia" w:ascii="Times New Roman" w:hAnsi="Times New Roman" w:eastAsia="仿宋_GB2312" w:cs="Times New Roman"/>
          <w:color w:val="auto"/>
          <w:sz w:val="32"/>
          <w:szCs w:val="32"/>
          <w:highlight w:val="none"/>
          <w:u w:val="none" w:color="auto"/>
        </w:rPr>
        <w:t>全龄友好型城区建设走在前列，</w:t>
      </w:r>
      <w:r>
        <w:rPr>
          <w:rFonts w:hint="eastAsia" w:ascii="Times New Roman" w:hAnsi="Times New Roman" w:eastAsia="仿宋_GB2312" w:cs="Times New Roman"/>
          <w:color w:val="auto"/>
          <w:sz w:val="32"/>
          <w:szCs w:val="32"/>
          <w:highlight w:val="none"/>
          <w:u w:val="none" w:color="auto"/>
          <w:lang w:val="en-US" w:eastAsia="zh-CN"/>
        </w:rPr>
        <w:t>打造友好场所177处，</w:t>
      </w:r>
      <w:r>
        <w:rPr>
          <w:rFonts w:hint="eastAsia" w:ascii="Times New Roman" w:hAnsi="Times New Roman" w:eastAsia="仿宋_GB2312"/>
          <w:color w:val="auto"/>
          <w:sz w:val="32"/>
          <w:szCs w:val="32"/>
          <w:highlight w:val="none"/>
          <w:u w:val="none" w:color="auto"/>
        </w:rPr>
        <w:t>东北村社区获评全国示范性老年友好型社区，我区入选省婴幼儿照护服务示范县、儿童友好城市试点县、青年发展友好型县域试点、县域养老服务体系创新示范县。精神共富水平全面提升，打造区工人文化宫，新建新时代文明实践中心1处，建成乡村书房和城市书房16处，挖掘打造市级新型公共文化空间12处，每年举办5</w:t>
      </w:r>
      <w:r>
        <w:rPr>
          <w:rFonts w:ascii="Times New Roman" w:hAnsi="Times New Roman" w:eastAsia="仿宋_GB2312"/>
          <w:color w:val="auto"/>
          <w:sz w:val="31"/>
          <w:szCs w:val="31"/>
          <w:highlight w:val="none"/>
          <w:u w:val="none" w:color="auto"/>
        </w:rPr>
        <w:t>·</w:t>
      </w:r>
      <w:r>
        <w:rPr>
          <w:rFonts w:hint="eastAsia" w:ascii="Times New Roman" w:hAnsi="Times New Roman" w:eastAsia="仿宋_GB2312"/>
          <w:color w:val="auto"/>
          <w:sz w:val="32"/>
          <w:szCs w:val="32"/>
          <w:highlight w:val="none"/>
          <w:u w:val="none" w:color="auto"/>
        </w:rPr>
        <w:t>23歌咏会、纳凉晚会、全民健身运动会等</w:t>
      </w:r>
      <w:r>
        <w:rPr>
          <w:rFonts w:hint="eastAsia" w:ascii="Times New Roman" w:hAnsi="Times New Roman" w:eastAsia="仿宋_GB2312"/>
          <w:color w:val="auto"/>
          <w:sz w:val="32"/>
          <w:szCs w:val="32"/>
          <w:highlight w:val="none"/>
          <w:u w:val="none" w:color="auto"/>
          <w:lang w:eastAsia="zh-CN"/>
        </w:rPr>
        <w:t>各类</w:t>
      </w:r>
      <w:r>
        <w:rPr>
          <w:rFonts w:hint="eastAsia" w:ascii="Times New Roman" w:hAnsi="Times New Roman" w:eastAsia="仿宋_GB2312"/>
          <w:color w:val="auto"/>
          <w:sz w:val="32"/>
          <w:szCs w:val="32"/>
          <w:highlight w:val="none"/>
          <w:u w:val="none" w:color="auto"/>
        </w:rPr>
        <w:t>文体活动1300余场次，本土电影《村头村尾》荣获第35届金鸡奖最佳中小成本故事片提名奖，</w:t>
      </w:r>
      <w:r>
        <w:rPr>
          <w:rFonts w:hint="default" w:ascii="Times New Roman" w:hAnsi="Times New Roman" w:eastAsia="仿宋_GB2312" w:cs="仿宋_GB2312"/>
          <w:color w:val="auto"/>
          <w:kern w:val="2"/>
          <w:sz w:val="32"/>
          <w:szCs w:val="32"/>
          <w:highlight w:val="none"/>
          <w:u w:val="none" w:color="auto"/>
          <w:lang w:val="en-US" w:eastAsia="zh-CN" w:bidi="ar-SA"/>
        </w:rPr>
        <w:t>区图书馆成功创建国家一级馆</w:t>
      </w:r>
      <w:r>
        <w:rPr>
          <w:rFonts w:hint="eastAsia" w:ascii="Times New Roman" w:hAnsi="Times New Roman" w:eastAsia="仿宋_GB2312" w:cs="仿宋_GB2312"/>
          <w:color w:val="auto"/>
          <w:kern w:val="2"/>
          <w:sz w:val="32"/>
          <w:szCs w:val="32"/>
          <w:highlight w:val="none"/>
          <w:u w:val="none" w:color="auto"/>
          <w:lang w:val="en-US" w:eastAsia="zh-CN" w:bidi="ar-SA"/>
        </w:rPr>
        <w:t>，</w:t>
      </w:r>
      <w:r>
        <w:rPr>
          <w:rFonts w:hint="default" w:ascii="Times New Roman" w:hAnsi="Times New Roman" w:eastAsia="仿宋_GB2312" w:cs="仿宋_GB2312"/>
          <w:color w:val="auto"/>
          <w:kern w:val="2"/>
          <w:sz w:val="32"/>
          <w:szCs w:val="32"/>
          <w:highlight w:val="none"/>
          <w:u w:val="none" w:color="auto"/>
          <w:lang w:val="en-US" w:eastAsia="zh-CN" w:bidi="ar-SA"/>
        </w:rPr>
        <w:t>羊亭镇贝草夼村入选全国四季</w:t>
      </w:r>
      <w:r>
        <w:rPr>
          <w:rFonts w:hint="eastAsia" w:ascii="Times New Roman" w:hAnsi="Times New Roman" w:eastAsia="仿宋_GB2312" w:cs="仿宋_GB2312"/>
          <w:color w:val="auto"/>
          <w:kern w:val="2"/>
          <w:sz w:val="32"/>
          <w:szCs w:val="32"/>
          <w:highlight w:val="none"/>
          <w:u w:val="none" w:color="auto"/>
          <w:lang w:val="en-US" w:eastAsia="zh-CN" w:bidi="ar-SA"/>
        </w:rPr>
        <w:t>“</w:t>
      </w:r>
      <w:r>
        <w:rPr>
          <w:rFonts w:hint="default" w:ascii="Times New Roman" w:hAnsi="Times New Roman" w:eastAsia="仿宋_GB2312" w:cs="仿宋_GB2312"/>
          <w:color w:val="auto"/>
          <w:kern w:val="2"/>
          <w:sz w:val="32"/>
          <w:szCs w:val="32"/>
          <w:highlight w:val="none"/>
          <w:u w:val="none" w:color="auto"/>
          <w:lang w:val="en-US" w:eastAsia="zh-CN" w:bidi="ar-SA"/>
        </w:rPr>
        <w:t>村晚</w:t>
      </w:r>
      <w:r>
        <w:rPr>
          <w:rFonts w:hint="eastAsia" w:ascii="Times New Roman" w:hAnsi="Times New Roman" w:eastAsia="仿宋_GB2312" w:cs="仿宋_GB2312"/>
          <w:color w:val="auto"/>
          <w:kern w:val="2"/>
          <w:sz w:val="32"/>
          <w:szCs w:val="32"/>
          <w:highlight w:val="none"/>
          <w:u w:val="none" w:color="auto"/>
          <w:lang w:val="en-US" w:eastAsia="zh-CN" w:bidi="ar-SA"/>
        </w:rPr>
        <w:t>”</w:t>
      </w:r>
      <w:r>
        <w:rPr>
          <w:rFonts w:hint="default" w:ascii="Times New Roman" w:hAnsi="Times New Roman" w:eastAsia="仿宋_GB2312" w:cs="仿宋_GB2312"/>
          <w:color w:val="auto"/>
          <w:kern w:val="2"/>
          <w:sz w:val="32"/>
          <w:szCs w:val="32"/>
          <w:highlight w:val="none"/>
          <w:u w:val="none" w:color="auto"/>
          <w:lang w:val="en-US" w:eastAsia="zh-CN" w:bidi="ar-SA"/>
        </w:rPr>
        <w:t>示范点</w:t>
      </w:r>
      <w:r>
        <w:rPr>
          <w:rFonts w:hint="eastAsia" w:ascii="Times New Roman" w:hAnsi="Times New Roman" w:eastAsia="仿宋_GB2312" w:cs="仿宋_GB2312"/>
          <w:color w:val="auto"/>
          <w:kern w:val="2"/>
          <w:sz w:val="32"/>
          <w:szCs w:val="32"/>
          <w:highlight w:val="none"/>
          <w:u w:val="none" w:color="auto"/>
          <w:lang w:val="en-US" w:eastAsia="zh-CN" w:bidi="ar-SA"/>
        </w:rPr>
        <w:t>，</w:t>
      </w:r>
      <w:r>
        <w:rPr>
          <w:rFonts w:hint="eastAsia" w:ascii="Times New Roman" w:hAnsi="Times New Roman" w:eastAsia="仿宋_GB2312"/>
          <w:color w:val="auto"/>
          <w:sz w:val="32"/>
          <w:szCs w:val="32"/>
          <w:highlight w:val="none"/>
          <w:u w:val="none" w:color="auto"/>
        </w:rPr>
        <w:t>我区获评全国科普示范县、全省体育产业示范基地。</w:t>
      </w:r>
    </w:p>
    <w:p w14:paraId="370422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此外，</w:t>
      </w:r>
      <w:r>
        <w:rPr>
          <w:rFonts w:hint="eastAsia" w:ascii="Times New Roman" w:hAnsi="Times New Roman" w:eastAsia="仿宋_GB2312"/>
          <w:snapToGrid w:val="0"/>
          <w:color w:val="auto"/>
          <w:sz w:val="32"/>
          <w:szCs w:val="32"/>
          <w:highlight w:val="none"/>
          <w:u w:val="none" w:color="auto"/>
        </w:rPr>
        <w:t>扎实推进平安环翠、法治环翠建设，</w:t>
      </w:r>
      <w:r>
        <w:rPr>
          <w:rFonts w:hint="eastAsia" w:ascii="Times New Roman" w:hAnsi="Times New Roman" w:eastAsia="仿宋_GB2312" w:cs="仿宋_GB2312"/>
          <w:color w:val="auto"/>
          <w:sz w:val="32"/>
          <w:szCs w:val="32"/>
          <w:highlight w:val="none"/>
          <w:u w:val="none" w:color="auto"/>
        </w:rPr>
        <w:t>海上枫桥工作法入选全国新时代</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枫桥经验</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先进典型，我区入选全省城市和谐社区建设示范区；</w:t>
      </w:r>
      <w:r>
        <w:rPr>
          <w:rFonts w:hint="eastAsia" w:ascii="Times New Roman" w:hAnsi="Times New Roman" w:eastAsia="仿宋_GB2312"/>
          <w:snapToGrid w:val="0"/>
          <w:color w:val="auto"/>
          <w:sz w:val="32"/>
          <w:szCs w:val="32"/>
          <w:highlight w:val="none"/>
          <w:u w:val="none" w:color="auto"/>
        </w:rPr>
        <w:t>统筹抓好</w:t>
      </w:r>
      <w:bookmarkStart w:id="19" w:name="OLE_LINK4"/>
      <w:r>
        <w:rPr>
          <w:rFonts w:hint="eastAsia" w:ascii="Times New Roman" w:hAnsi="Times New Roman" w:eastAsia="仿宋_GB2312"/>
          <w:color w:val="auto"/>
          <w:sz w:val="32"/>
          <w:szCs w:val="32"/>
          <w:highlight w:val="none"/>
          <w:u w:val="none" w:color="auto"/>
        </w:rPr>
        <w:t>安全生产、消防安全、</w:t>
      </w:r>
      <w:r>
        <w:rPr>
          <w:rFonts w:hint="eastAsia" w:ascii="Times New Roman" w:hAnsi="Times New Roman" w:eastAsia="仿宋_GB2312"/>
          <w:snapToGrid w:val="0"/>
          <w:color w:val="auto"/>
          <w:sz w:val="32"/>
          <w:szCs w:val="32"/>
          <w:highlight w:val="none"/>
          <w:u w:val="none" w:color="auto"/>
        </w:rPr>
        <w:t>防汛抗旱、森林防火、防震减灾、食品药品监管、动物防疫、</w:t>
      </w:r>
      <w:r>
        <w:rPr>
          <w:rFonts w:hint="eastAsia" w:ascii="Times New Roman" w:hAnsi="Times New Roman" w:eastAsia="仿宋_GB2312"/>
          <w:color w:val="auto"/>
          <w:sz w:val="32"/>
          <w:szCs w:val="32"/>
          <w:highlight w:val="none"/>
          <w:u w:val="none" w:color="auto"/>
        </w:rPr>
        <w:t>慢性病防控、劳动保护、妇女儿童、金融风险防控、物价管理、对口支援和东西部协作、</w:t>
      </w:r>
      <w:r>
        <w:rPr>
          <w:rFonts w:hint="eastAsia" w:ascii="Times New Roman" w:hAnsi="Times New Roman" w:eastAsia="仿宋_GB2312"/>
          <w:snapToGrid w:val="0"/>
          <w:color w:val="auto"/>
          <w:sz w:val="32"/>
          <w:szCs w:val="32"/>
          <w:highlight w:val="none"/>
          <w:u w:val="none" w:color="auto"/>
        </w:rPr>
        <w:t>国防动员、双拥共建、</w:t>
      </w:r>
      <w:r>
        <w:rPr>
          <w:rFonts w:hint="eastAsia" w:ascii="Times New Roman" w:hAnsi="Times New Roman" w:eastAsia="仿宋_GB2312"/>
          <w:color w:val="auto"/>
          <w:sz w:val="32"/>
          <w:szCs w:val="32"/>
          <w:highlight w:val="none"/>
          <w:u w:val="none" w:color="auto"/>
        </w:rPr>
        <w:t>退役军人保障、</w:t>
      </w:r>
      <w:r>
        <w:rPr>
          <w:rFonts w:hint="eastAsia" w:ascii="Times New Roman" w:hAnsi="Times New Roman" w:eastAsia="仿宋_GB2312"/>
          <w:snapToGrid w:val="0"/>
          <w:color w:val="auto"/>
          <w:sz w:val="32"/>
          <w:szCs w:val="32"/>
          <w:highlight w:val="none"/>
          <w:u w:val="none" w:color="auto"/>
        </w:rPr>
        <w:t>民族宗教、外事、侨务、保密、广播电视、</w:t>
      </w:r>
      <w:bookmarkEnd w:id="19"/>
      <w:r>
        <w:rPr>
          <w:rFonts w:hint="eastAsia" w:ascii="Times New Roman" w:hAnsi="Times New Roman" w:eastAsia="仿宋_GB2312"/>
          <w:strike w:val="0"/>
          <w:dstrike w:val="0"/>
          <w:snapToGrid w:val="0"/>
          <w:color w:val="auto"/>
          <w:sz w:val="32"/>
          <w:szCs w:val="32"/>
          <w:highlight w:val="none"/>
          <w:u w:val="none" w:color="auto"/>
          <w:lang w:eastAsia="zh-CN"/>
        </w:rPr>
        <w:t>党史史志档案</w:t>
      </w:r>
      <w:r>
        <w:rPr>
          <w:rFonts w:hint="eastAsia" w:ascii="Times New Roman" w:hAnsi="Times New Roman" w:eastAsia="仿宋_GB2312"/>
          <w:snapToGrid w:val="0"/>
          <w:color w:val="auto"/>
          <w:sz w:val="32"/>
          <w:szCs w:val="32"/>
          <w:highlight w:val="none"/>
          <w:u w:val="none" w:color="auto"/>
        </w:rPr>
        <w:t>等工作，坚决守牢经济社会各领域安全底线，</w:t>
      </w:r>
      <w:r>
        <w:rPr>
          <w:rFonts w:hint="eastAsia" w:ascii="Times New Roman" w:hAnsi="Times New Roman" w:eastAsia="仿宋_GB2312"/>
          <w:color w:val="auto"/>
          <w:sz w:val="32"/>
          <w:szCs w:val="32"/>
          <w:highlight w:val="none"/>
          <w:u w:val="none" w:color="auto"/>
        </w:rPr>
        <w:t>促进各项事业全面进步。</w:t>
      </w:r>
    </w:p>
    <w:p w14:paraId="277A8B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十四五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期间，全区众志成城，取得的成绩有目共睹，获得的经验弥足珍贵，为开创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精致、幸福、充满活力的共同富裕先行示范区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现代化建设新局面奠定了坚实基础。</w:t>
      </w:r>
    </w:p>
    <w:bookmarkEnd w:id="15"/>
    <w:p w14:paraId="05D4ED70">
      <w:pPr>
        <w:spacing w:before="312" w:beforeLines="100" w:after="312" w:afterLines="100" w:line="600" w:lineRule="exact"/>
        <w:jc w:val="center"/>
        <w:outlineLvl w:val="1"/>
        <w:rPr>
          <w:rFonts w:ascii="Times New Roman" w:hAnsi="Times New Roman" w:eastAsia="黑体"/>
          <w:color w:val="auto"/>
          <w:sz w:val="32"/>
          <w:szCs w:val="32"/>
          <w:highlight w:val="none"/>
          <w:u w:val="none" w:color="auto"/>
        </w:rPr>
      </w:pPr>
      <w:bookmarkStart w:id="20" w:name="_Toc21696"/>
      <w:bookmarkStart w:id="21" w:name="_Toc31780"/>
      <w:bookmarkStart w:id="22" w:name="_Toc15686"/>
      <w:bookmarkStart w:id="23" w:name="_Toc19698"/>
      <w:r>
        <w:rPr>
          <w:rFonts w:hint="eastAsia" w:ascii="Times New Roman" w:hAnsi="Times New Roman" w:eastAsia="黑体"/>
          <w:color w:val="auto"/>
          <w:sz w:val="32"/>
          <w:szCs w:val="32"/>
          <w:highlight w:val="none"/>
          <w:u w:val="none" w:color="auto"/>
        </w:rPr>
        <w:t xml:space="preserve">第二节  </w:t>
      </w:r>
      <w:bookmarkEnd w:id="20"/>
      <w:bookmarkEnd w:id="21"/>
      <w:r>
        <w:rPr>
          <w:rFonts w:hint="eastAsia" w:ascii="Times New Roman" w:hAnsi="Times New Roman" w:eastAsia="黑体"/>
          <w:color w:val="auto"/>
          <w:sz w:val="32"/>
          <w:szCs w:val="32"/>
          <w:highlight w:val="none"/>
          <w:u w:val="none" w:color="auto"/>
          <w:lang w:eastAsia="zh-CN"/>
        </w:rPr>
        <w:t>“</w:t>
      </w:r>
      <w:r>
        <w:rPr>
          <w:rFonts w:hint="eastAsia" w:ascii="Times New Roman" w:hAnsi="Times New Roman" w:eastAsia="黑体"/>
          <w:color w:val="auto"/>
          <w:sz w:val="32"/>
          <w:szCs w:val="32"/>
          <w:highlight w:val="none"/>
          <w:u w:val="none" w:color="auto"/>
        </w:rPr>
        <w:t>十五五</w:t>
      </w:r>
      <w:r>
        <w:rPr>
          <w:rFonts w:hint="eastAsia" w:ascii="Times New Roman" w:hAnsi="Times New Roman" w:eastAsia="黑体"/>
          <w:color w:val="auto"/>
          <w:sz w:val="32"/>
          <w:szCs w:val="32"/>
          <w:highlight w:val="none"/>
          <w:u w:val="none" w:color="auto"/>
          <w:lang w:eastAsia="zh-CN"/>
        </w:rPr>
        <w:t>”</w:t>
      </w:r>
      <w:r>
        <w:rPr>
          <w:rFonts w:hint="eastAsia" w:ascii="Times New Roman" w:hAnsi="Times New Roman" w:eastAsia="黑体"/>
          <w:color w:val="auto"/>
          <w:sz w:val="32"/>
          <w:szCs w:val="32"/>
          <w:highlight w:val="none"/>
          <w:u w:val="none" w:color="auto"/>
        </w:rPr>
        <w:t>时期发展面临的新形势新变化</w:t>
      </w:r>
      <w:bookmarkEnd w:id="22"/>
      <w:bookmarkEnd w:id="23"/>
    </w:p>
    <w:p w14:paraId="6EDFF3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当前和今后一个时期，发展环境面临深刻复杂变化，战略机遇和风险挑战并存、不确定难预料因素增多。</w:t>
      </w:r>
    </w:p>
    <w:p w14:paraId="4B6399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从国际形势看，世界百年变局加速演进，国际力量对比深刻调整，新一轮科技革命和产业变革加速突破，我国具备主动运筹国际空间、塑造外部环境的诸多有利因素。同时，世界变乱交织、动荡加剧，大国博弈更加复杂激烈，国际经济贸易秩序遇到严峻挑战，世界经济增长动能不足。</w:t>
      </w:r>
    </w:p>
    <w:p w14:paraId="201242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从国内环境看，虽然外部环境和增长模式正在发生深刻变化，但我国经济基础稳、优势多、韧性强、潜能大，长期向好的支撑条件和基本趋势没有变，中国特色社会主义制度优势、超大规模市场优势、完整产业体系优势、丰富人才资源优势更加彰显，内需主导的发展格局加快构建，新质生产力成为高质量发展的强引擎，正在加速向建设社会主义现代化强国迈进。</w:t>
      </w:r>
    </w:p>
    <w:p w14:paraId="50C348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从省市层面看，经济大省</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挑大梁</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、现代化强市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排头兵</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的牵引力不断增强，绿色低碳高质量发展的内生动力持续激发，经济长期向好的基本盘更加稳固，特别是随着一批重大工程、重大项目、重大平台的加速落地，将为高质量发展提供更加充足后劲。</w:t>
      </w:r>
    </w:p>
    <w:p w14:paraId="60AA82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从我区自身看，既有前所未有的战略机遇，也有不确定、难预料的风险挑战。深度融入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一带一路</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、海洋强国、中韩自贸区地方经济合作示范区、山东绿色低碳高质量发展先行区建设</w:t>
      </w:r>
      <w:r>
        <w:rPr>
          <w:rFonts w:hint="eastAsia" w:ascii="Times New Roman" w:hAnsi="Times New Roman" w:eastAsia="仿宋_GB2312"/>
          <w:color w:val="auto"/>
          <w:sz w:val="32"/>
          <w:szCs w:val="32"/>
          <w:highlight w:val="none"/>
          <w:u w:val="none" w:color="auto"/>
          <w:lang w:eastAsia="zh-CN"/>
        </w:rPr>
        <w:t>及</w:t>
      </w:r>
      <w:r>
        <w:rPr>
          <w:rFonts w:hint="eastAsia" w:ascii="Times New Roman" w:hAnsi="Times New Roman" w:eastAsia="仿宋_GB2312"/>
          <w:color w:val="auto"/>
          <w:sz w:val="32"/>
          <w:szCs w:val="32"/>
          <w:highlight w:val="none"/>
          <w:u w:val="none" w:color="auto"/>
        </w:rPr>
        <w:t>共同富裕先行区创建等重大战略，积极和适度宽松的宏观经济政策红利持续释放，由全面深化改革扩大开放、高水平双招双引、本土企业投资扩张、持续火爆的文旅态势等激发的内生动力和区域活力不断增强，支撑未来持续健康高质量发展的要素更加丰富、根基更加牢固。但同时也要看到，我区发展面临新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成长的烦恼</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土地资源与生态红线腾挪空间有限，传统产业面临低碳转型与技术迭代双重挑战，新兴产业规模化发展受限于高端人才短缺和科技成果本地转化率不足；城乡之间、区域之间发展不平衡、不充分问题仍然突出；人口结构变化引发劳动力供给收缩与公共服务需求激增，给经济发展、民生保障、社会治理提出更高要求；房地产、债务等重点领域风险隐患尚未出清。以上问题需要在发展中着力加以解决。</w:t>
      </w:r>
    </w:p>
    <w:p w14:paraId="22F22553">
      <w:pPr>
        <w:spacing w:before="312" w:beforeLines="100" w:after="312" w:afterLines="100" w:line="600" w:lineRule="exact"/>
        <w:jc w:val="center"/>
        <w:outlineLvl w:val="1"/>
        <w:rPr>
          <w:rFonts w:ascii="Times New Roman" w:hAnsi="Times New Roman" w:eastAsia="仿宋_GB2312"/>
          <w:color w:val="auto"/>
          <w:sz w:val="32"/>
          <w:szCs w:val="32"/>
          <w:highlight w:val="none"/>
          <w:u w:val="none" w:color="auto"/>
        </w:rPr>
      </w:pPr>
      <w:bookmarkStart w:id="24" w:name="_Toc25422"/>
      <w:bookmarkStart w:id="25" w:name="_Toc2445"/>
      <w:r>
        <w:rPr>
          <w:rFonts w:hint="eastAsia" w:ascii="Times New Roman" w:hAnsi="Times New Roman" w:eastAsia="黑体"/>
          <w:color w:val="auto"/>
          <w:sz w:val="32"/>
          <w:szCs w:val="32"/>
          <w:highlight w:val="none"/>
          <w:u w:val="none" w:color="auto"/>
        </w:rPr>
        <w:t xml:space="preserve">第三节  </w:t>
      </w:r>
      <w:r>
        <w:rPr>
          <w:rFonts w:hint="eastAsia" w:ascii="Times New Roman" w:hAnsi="Times New Roman" w:eastAsia="黑体"/>
          <w:color w:val="auto"/>
          <w:sz w:val="32"/>
          <w:szCs w:val="32"/>
          <w:highlight w:val="none"/>
          <w:u w:val="none" w:color="auto"/>
          <w:lang w:eastAsia="zh-CN"/>
        </w:rPr>
        <w:t>“</w:t>
      </w:r>
      <w:r>
        <w:rPr>
          <w:rFonts w:hint="eastAsia" w:ascii="Times New Roman" w:hAnsi="Times New Roman" w:eastAsia="黑体"/>
          <w:color w:val="auto"/>
          <w:sz w:val="32"/>
          <w:szCs w:val="32"/>
          <w:highlight w:val="none"/>
          <w:u w:val="none" w:color="auto"/>
        </w:rPr>
        <w:t>十五五</w:t>
      </w:r>
      <w:r>
        <w:rPr>
          <w:rFonts w:hint="eastAsia" w:ascii="Times New Roman" w:hAnsi="Times New Roman" w:eastAsia="黑体"/>
          <w:color w:val="auto"/>
          <w:sz w:val="32"/>
          <w:szCs w:val="32"/>
          <w:highlight w:val="none"/>
          <w:u w:val="none" w:color="auto"/>
          <w:lang w:eastAsia="zh-CN"/>
        </w:rPr>
        <w:t>”</w:t>
      </w:r>
      <w:r>
        <w:rPr>
          <w:rFonts w:hint="eastAsia" w:ascii="Times New Roman" w:hAnsi="Times New Roman" w:eastAsia="黑体"/>
          <w:color w:val="auto"/>
          <w:sz w:val="32"/>
          <w:szCs w:val="32"/>
          <w:highlight w:val="none"/>
          <w:u w:val="none" w:color="auto"/>
        </w:rPr>
        <w:t>时期经济社会发展总体要求</w:t>
      </w:r>
      <w:bookmarkEnd w:id="24"/>
      <w:bookmarkEnd w:id="25"/>
    </w:p>
    <w:p w14:paraId="1DDACB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u w:val="none" w:color="auto"/>
        </w:rPr>
      </w:pPr>
      <w:bookmarkStart w:id="26" w:name="OLE_LINK187"/>
      <w:r>
        <w:rPr>
          <w:rFonts w:hint="eastAsia" w:ascii="Times New Roman" w:hAnsi="Times New Roman" w:eastAsia="仿宋_GB2312"/>
          <w:color w:val="auto"/>
          <w:sz w:val="32"/>
          <w:szCs w:val="32"/>
          <w:highlight w:val="none"/>
          <w:u w:val="none" w:color="auto"/>
        </w:rPr>
        <w:t>坚持马克思列宁主义、毛泽东思想、邓小平理论、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三个代表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重要思想、科学发展观，全面贯彻习近平新时代中国特色社会主义思想，深入贯彻党的二十大和二十届历次全会精神，全面落实习近平总书记视察</w:t>
      </w:r>
      <w:r>
        <w:rPr>
          <w:rFonts w:hint="eastAsia" w:ascii="Times New Roman" w:hAnsi="Times New Roman" w:eastAsia="仿宋_GB2312"/>
          <w:color w:val="auto"/>
          <w:sz w:val="32"/>
          <w:szCs w:val="32"/>
          <w:highlight w:val="none"/>
          <w:u w:val="none" w:color="auto"/>
          <w:lang w:val="en-US" w:eastAsia="zh-CN"/>
        </w:rPr>
        <w:t>山东重要讲话和重要指示批示精神</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以</w:t>
      </w:r>
      <w:r>
        <w:rPr>
          <w:rFonts w:hint="eastAsia" w:ascii="Times New Roman" w:hAnsi="Times New Roman" w:eastAsia="仿宋_GB2312"/>
          <w:color w:val="auto"/>
          <w:sz w:val="32"/>
          <w:szCs w:val="32"/>
          <w:highlight w:val="none"/>
          <w:u w:val="none" w:color="auto"/>
        </w:rPr>
        <w:t>习近平总书记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威海要向精致城市方向发展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为总目标总方向总遵循，统筹推进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五位一体</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总体布局，协调推进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四个全面</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战略布局，统筹国内国际两个大局，完整准确全面贯彻新发展理念，主动服务和融入新发展格局，坚持稳中求进工作总基调，坚持以经济建设为中心，以推动高质量发展为主题，以改革创新为根本动力，以满足人民日益增长的美好生活需要为根本目的，以全面从严治党为根本保障，聚力争当县域经济高质量发展排头兵、精致城乡融合活力引领区、向海图强文旅康养幸福城、基层社会治理现代化新标杆，推动经济实现质的有效提升和量的合理增长，推动人的全面发展、全体人民共同富裕迈出坚实步伐，奋力开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精致、幸福、充满活力的共同富裕先行示范区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现代化建设新局面。</w:t>
      </w:r>
    </w:p>
    <w:bookmarkEnd w:id="26"/>
    <w:p w14:paraId="74BBD1E0">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十五五</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时期，环翠区经济社会发展必须坚持党的全面领导，坚持人民至上，坚持高质量发展，坚持全面深化改革，坚持有效市场和有为政府相结合，坚持统筹发展和安全。</w:t>
      </w:r>
    </w:p>
    <w:p w14:paraId="5FF91129">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仿宋_GB2312" w:cs="Times New Roman"/>
          <w:color w:val="auto"/>
          <w:sz w:val="32"/>
          <w:szCs w:val="32"/>
          <w:highlight w:val="none"/>
          <w:u w:val="none" w:color="auto"/>
        </w:rPr>
        <w:t>展望未来五年乃至十年，环翠区必须彰显东部较发达城市中心城区率先实现社会主义现代化的政治担当，必须始终把</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强基础、实敢当、勇争先</w:t>
      </w:r>
      <w:r>
        <w:rPr>
          <w:rFonts w:hint="eastAsia" w:ascii="Times New Roman" w:hAnsi="Times New Roman" w:eastAsia="仿宋_GB2312" w:cs="Times New Roman"/>
          <w:color w:val="auto"/>
          <w:sz w:val="32"/>
          <w:szCs w:val="32"/>
          <w:highlight w:val="none"/>
          <w:u w:val="none" w:color="auto"/>
          <w:lang w:eastAsia="zh-CN"/>
        </w:rPr>
        <w:t>、促满意”</w:t>
      </w:r>
      <w:r>
        <w:rPr>
          <w:rFonts w:hint="eastAsia" w:ascii="Times New Roman" w:hAnsi="Times New Roman" w:eastAsia="仿宋_GB2312" w:cs="Times New Roman"/>
          <w:color w:val="auto"/>
          <w:sz w:val="32"/>
          <w:szCs w:val="32"/>
          <w:highlight w:val="none"/>
          <w:u w:val="none" w:color="auto"/>
        </w:rPr>
        <w:t>的标准要求贯穿到经济、政治、文化、社会和生态文明等各方面建设中，奋力开创</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精致、幸福、充满活力的共同富裕先行示范区</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现代化建设新局面，在新时代社会主义现代化建设新征程中发挥示范引领作用。</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十五五</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时期，环翠区经济社会发展主要目标如下：</w:t>
      </w:r>
    </w:p>
    <w:p w14:paraId="6D252016">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楷体_GB2312" w:cs="Times New Roman"/>
          <w:color w:val="auto"/>
          <w:sz w:val="32"/>
          <w:szCs w:val="32"/>
          <w:highlight w:val="none"/>
          <w:u w:val="none" w:color="auto"/>
          <w:lang w:eastAsia="zh-CN"/>
        </w:rPr>
        <w:t>——</w:t>
      </w:r>
      <w:r>
        <w:rPr>
          <w:rFonts w:hint="eastAsia" w:ascii="Times New Roman" w:hAnsi="Times New Roman" w:eastAsia="楷体_GB2312" w:cs="Times New Roman"/>
          <w:color w:val="auto"/>
          <w:sz w:val="32"/>
          <w:szCs w:val="32"/>
          <w:highlight w:val="none"/>
          <w:u w:val="none" w:color="auto"/>
        </w:rPr>
        <w:t>高质量发展优势更加巩固。</w:t>
      </w:r>
      <w:r>
        <w:rPr>
          <w:rFonts w:hint="eastAsia" w:ascii="Times New Roman" w:hAnsi="Times New Roman" w:eastAsia="仿宋_GB2312" w:cs="Times New Roman"/>
          <w:color w:val="auto"/>
          <w:sz w:val="32"/>
          <w:szCs w:val="32"/>
          <w:highlight w:val="none"/>
          <w:u w:val="none" w:color="auto"/>
        </w:rPr>
        <w:t>经济稳健向好、进中提质，新质生产力成为高质量发展主引擎，内需成为拉动增长主动力，科技创新成为产业升级主驱动，新型工业化、信息化、城镇化、农业现代化取得重大进展，绿色低碳高质量发展优势充分发挥，经略海洋向海图强实现重大突破，全面融入服务全国统一大市场建设，经济潜力深度释放、区域活力充分激发、产业结构不断优化，县域经济高质量发展走在全省前列的优势更加明显。</w:t>
      </w:r>
    </w:p>
    <w:p w14:paraId="16D6E882">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楷体_GB2312" w:cs="Times New Roman"/>
          <w:color w:val="auto"/>
          <w:sz w:val="32"/>
          <w:szCs w:val="32"/>
          <w:highlight w:val="none"/>
          <w:u w:val="none" w:color="auto"/>
          <w:lang w:eastAsia="zh-CN"/>
        </w:rPr>
        <w:t>——</w:t>
      </w:r>
      <w:r>
        <w:rPr>
          <w:rFonts w:hint="eastAsia" w:ascii="Times New Roman" w:hAnsi="Times New Roman" w:eastAsia="楷体_GB2312" w:cs="Times New Roman"/>
          <w:color w:val="auto"/>
          <w:sz w:val="32"/>
          <w:szCs w:val="32"/>
          <w:highlight w:val="none"/>
          <w:u w:val="none" w:color="auto"/>
        </w:rPr>
        <w:t>改革创新动能更加强劲。</w:t>
      </w:r>
      <w:r>
        <w:rPr>
          <w:rFonts w:hint="eastAsia" w:ascii="Times New Roman" w:hAnsi="Times New Roman" w:eastAsia="仿宋_GB2312" w:cs="Times New Roman"/>
          <w:color w:val="auto"/>
          <w:sz w:val="32"/>
          <w:szCs w:val="32"/>
          <w:highlight w:val="none"/>
          <w:u w:val="none" w:color="auto"/>
        </w:rPr>
        <w:t>重点领域改革成效充分显现，对外开放体制机制更加健全，创新平台体系更加完备，重点领域关键核心技术加快突破，人才集聚优势加速形成，体制创新、科技创新、产业创新深度融合，原创性、独创性、首创性改革创新成果更加丰硕，改革创新驱动作用明显增强。</w:t>
      </w:r>
    </w:p>
    <w:p w14:paraId="6F1DD4D2">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楷体_GB2312" w:cs="Times New Roman"/>
          <w:color w:val="auto"/>
          <w:sz w:val="32"/>
          <w:szCs w:val="32"/>
          <w:highlight w:val="none"/>
          <w:u w:val="none" w:color="auto"/>
          <w:lang w:eastAsia="zh-CN"/>
        </w:rPr>
        <w:t>——</w:t>
      </w:r>
      <w:r>
        <w:rPr>
          <w:rFonts w:hint="eastAsia" w:ascii="Times New Roman" w:hAnsi="Times New Roman" w:eastAsia="楷体_GB2312" w:cs="Times New Roman"/>
          <w:color w:val="auto"/>
          <w:sz w:val="32"/>
          <w:szCs w:val="32"/>
          <w:highlight w:val="none"/>
          <w:u w:val="none" w:color="auto"/>
        </w:rPr>
        <w:t>全域精致气质更加靓丽。</w:t>
      </w:r>
      <w:r>
        <w:rPr>
          <w:rFonts w:hint="eastAsia" w:ascii="Times New Roman" w:hAnsi="Times New Roman" w:eastAsia="仿宋_GB2312" w:cs="Times New Roman"/>
          <w:color w:val="auto"/>
          <w:sz w:val="32"/>
          <w:szCs w:val="32"/>
          <w:highlight w:val="none"/>
          <w:u w:val="none" w:color="auto"/>
        </w:rPr>
        <w:t>美丽环翠建设实现新突破，海上、岛上、陆上，城市、镇街、村居全域精致、宜居和美的格局更加优化、品质</w:t>
      </w:r>
      <w:r>
        <w:rPr>
          <w:rFonts w:hint="eastAsia" w:ascii="Times New Roman" w:hAnsi="Times New Roman" w:eastAsia="仿宋_GB2312" w:cs="Times New Roman"/>
          <w:color w:val="auto"/>
          <w:sz w:val="32"/>
          <w:szCs w:val="32"/>
          <w:highlight w:val="none"/>
          <w:u w:val="none" w:color="auto"/>
          <w:lang w:eastAsia="zh-CN"/>
        </w:rPr>
        <w:t>内涵更加深厚</w:t>
      </w:r>
      <w:r>
        <w:rPr>
          <w:rFonts w:hint="eastAsia" w:ascii="Times New Roman" w:hAnsi="Times New Roman" w:eastAsia="仿宋_GB2312" w:cs="Times New Roman"/>
          <w:color w:val="auto"/>
          <w:sz w:val="32"/>
          <w:szCs w:val="32"/>
          <w:highlight w:val="none"/>
          <w:u w:val="none" w:color="auto"/>
        </w:rPr>
        <w:t>，绿色生产生活方式形成普遍自觉，碳达峰目标如期实现，新能源产业发展取得突破性进展，区域生态环境品牌持续擦亮，精致城市核心引领区作用更加凸显。</w:t>
      </w:r>
    </w:p>
    <w:p w14:paraId="2DB46C41">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楷体_GB2312" w:cs="Times New Roman"/>
          <w:color w:val="auto"/>
          <w:sz w:val="32"/>
          <w:szCs w:val="32"/>
          <w:highlight w:val="none"/>
          <w:u w:val="none" w:color="auto"/>
          <w:lang w:eastAsia="zh-CN"/>
        </w:rPr>
        <w:t>——</w:t>
      </w:r>
      <w:r>
        <w:rPr>
          <w:rFonts w:hint="eastAsia" w:ascii="Times New Roman" w:hAnsi="Times New Roman" w:eastAsia="楷体_GB2312" w:cs="Times New Roman"/>
          <w:color w:val="auto"/>
          <w:sz w:val="32"/>
          <w:szCs w:val="32"/>
          <w:highlight w:val="none"/>
          <w:u w:val="none" w:color="auto"/>
        </w:rPr>
        <w:t>文明城市魅力更加彰显。</w:t>
      </w:r>
      <w:r>
        <w:rPr>
          <w:rFonts w:hint="eastAsia" w:ascii="Times New Roman" w:hAnsi="Times New Roman" w:eastAsia="仿宋_GB2312" w:cs="Times New Roman"/>
          <w:color w:val="auto"/>
          <w:sz w:val="32"/>
          <w:szCs w:val="32"/>
          <w:highlight w:val="none"/>
          <w:u w:val="none" w:color="auto"/>
        </w:rPr>
        <w:t>精神文明建设迈向更高水平，美德环翠、信用环翠建设持续深</w:t>
      </w:r>
      <w:r>
        <w:rPr>
          <w:rFonts w:hint="eastAsia" w:ascii="Times New Roman" w:hAnsi="Times New Roman" w:eastAsia="仿宋_GB2312" w:cs="Times New Roman"/>
          <w:color w:val="auto"/>
          <w:sz w:val="32"/>
          <w:szCs w:val="32"/>
          <w:highlight w:val="none"/>
          <w:u w:val="none" w:color="auto"/>
          <w:lang w:val="en-US" w:eastAsia="zh-CN"/>
        </w:rPr>
        <w:t>化</w:t>
      </w:r>
      <w:r>
        <w:rPr>
          <w:rFonts w:hint="eastAsia" w:ascii="Times New Roman" w:hAnsi="Times New Roman" w:eastAsia="仿宋_GB2312" w:cs="Times New Roman"/>
          <w:color w:val="auto"/>
          <w:sz w:val="32"/>
          <w:szCs w:val="32"/>
          <w:highlight w:val="none"/>
          <w:u w:val="none" w:color="auto"/>
        </w:rPr>
        <w:t>，志愿服务成为城市新风景、市民新时尚。文化自信更加坚定，社会主义核心价值观广泛践行，主流思想舆论阵地不断巩固，文化创新创造活力加速迸发，文体旅融合发展持续引爆，人民精神文化生活更加丰富，区域文化软实力显著提高。</w:t>
      </w:r>
    </w:p>
    <w:p w14:paraId="0D1B5EE6">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楷体_GB2312" w:cs="Times New Roman"/>
          <w:color w:val="auto"/>
          <w:sz w:val="32"/>
          <w:szCs w:val="32"/>
          <w:highlight w:val="none"/>
          <w:u w:val="none" w:color="auto"/>
          <w:lang w:eastAsia="zh-CN"/>
        </w:rPr>
        <w:t>——</w:t>
      </w:r>
      <w:r>
        <w:rPr>
          <w:rFonts w:hint="eastAsia" w:ascii="Times New Roman" w:hAnsi="Times New Roman" w:eastAsia="楷体_GB2312" w:cs="Times New Roman"/>
          <w:color w:val="auto"/>
          <w:sz w:val="32"/>
          <w:szCs w:val="32"/>
          <w:highlight w:val="none"/>
          <w:u w:val="none" w:color="auto"/>
        </w:rPr>
        <w:t>共同富裕质感更加坚实。</w:t>
      </w:r>
      <w:r>
        <w:rPr>
          <w:rFonts w:hint="eastAsia" w:ascii="Times New Roman" w:hAnsi="Times New Roman" w:eastAsia="仿宋_GB2312" w:cs="Times New Roman"/>
          <w:color w:val="auto"/>
          <w:sz w:val="32"/>
          <w:szCs w:val="32"/>
          <w:highlight w:val="none"/>
          <w:u w:val="none" w:color="auto"/>
        </w:rPr>
        <w:t>高质量充分就业得到有效保障，居民收入增长和经济增长同步，城乡收入差距持续缩小，中等收入群体持续扩大，基本公共服务供给更加优质均衡，覆盖全生命周期的人口服务体系更加健全，全龄友好型城区建设持续走在前列，</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三个满意度</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rPr>
        <w:t>不断提升，共同富裕先行示范的成色更足、底气更硬。</w:t>
      </w:r>
    </w:p>
    <w:p w14:paraId="1C035199">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ascii="Times New Roman" w:hAnsi="Times New Roman" w:eastAsia="仿宋_GB2312" w:cs="Times New Roman"/>
          <w:color w:val="auto"/>
          <w:sz w:val="32"/>
          <w:szCs w:val="32"/>
          <w:highlight w:val="none"/>
          <w:u w:val="none" w:color="auto"/>
        </w:rPr>
      </w:pPr>
      <w:r>
        <w:rPr>
          <w:rFonts w:hint="eastAsia" w:ascii="Times New Roman" w:hAnsi="Times New Roman" w:eastAsia="楷体_GB2312" w:cs="Times New Roman"/>
          <w:color w:val="auto"/>
          <w:sz w:val="32"/>
          <w:szCs w:val="32"/>
          <w:highlight w:val="none"/>
          <w:u w:val="none" w:color="auto"/>
          <w:lang w:eastAsia="zh-CN"/>
        </w:rPr>
        <w:t>——</w:t>
      </w:r>
      <w:r>
        <w:rPr>
          <w:rFonts w:hint="eastAsia" w:ascii="Times New Roman" w:hAnsi="Times New Roman" w:eastAsia="楷体_GB2312" w:cs="Times New Roman"/>
          <w:color w:val="auto"/>
          <w:sz w:val="32"/>
          <w:szCs w:val="32"/>
          <w:highlight w:val="none"/>
          <w:u w:val="none" w:color="auto"/>
        </w:rPr>
        <w:t>本质安全屏障更加牢固。</w:t>
      </w:r>
      <w:r>
        <w:rPr>
          <w:rFonts w:hint="eastAsia" w:ascii="Times New Roman" w:hAnsi="Times New Roman" w:eastAsia="仿宋_GB2312" w:cs="Times New Roman"/>
          <w:color w:val="auto"/>
          <w:sz w:val="32"/>
          <w:szCs w:val="32"/>
          <w:highlight w:val="none"/>
          <w:u w:val="none" w:color="auto"/>
          <w:lang w:eastAsia="zh-CN"/>
        </w:rPr>
        <w:t>总体国家安全观</w:t>
      </w:r>
      <w:r>
        <w:rPr>
          <w:rFonts w:hint="eastAsia" w:ascii="Times New Roman" w:hAnsi="Times New Roman" w:eastAsia="仿宋_GB2312" w:cs="Times New Roman"/>
          <w:color w:val="auto"/>
          <w:sz w:val="32"/>
          <w:szCs w:val="32"/>
          <w:highlight w:val="none"/>
          <w:u w:val="none" w:color="auto"/>
        </w:rPr>
        <w:t>深入人心，区域安全体系和能力进一步加强，统筹发展和安全的能力显著增强，重点领域风险隐患得到有效防范化解，社会治理和公共安全治理水平明显提高，更高水平平安环翠、法治环翠建设扎实推进，实现高质量发展和高水平安全良性互动。</w:t>
      </w:r>
    </w:p>
    <w:p w14:paraId="364094EB">
      <w:pPr>
        <w:pStyle w:val="19"/>
        <w:keepNext w:val="0"/>
        <w:keepLines w:val="0"/>
        <w:pageBreakBefore w:val="0"/>
        <w:widowControl w:val="0"/>
        <w:kinsoku/>
        <w:wordWrap/>
        <w:overflowPunct/>
        <w:topLinePunct w:val="0"/>
        <w:autoSpaceDE/>
        <w:autoSpaceDN/>
        <w:bidi w:val="0"/>
        <w:adjustRightInd/>
        <w:snapToGrid/>
        <w:spacing w:line="600" w:lineRule="exact"/>
        <w:ind w:left="0" w:leftChars="0" w:firstLine="640"/>
        <w:textAlignment w:val="auto"/>
        <w:rPr>
          <w:rFonts w:hint="eastAsia" w:ascii="Times New Roman" w:hAnsi="Times New Roman" w:eastAsia="仿宋_GB2312" w:cs="Times New Roman"/>
          <w:color w:val="auto"/>
          <w:sz w:val="32"/>
          <w:szCs w:val="32"/>
          <w:highlight w:val="none"/>
          <w:u w:val="none" w:color="auto"/>
        </w:rPr>
      </w:pPr>
      <w:r>
        <w:rPr>
          <w:rFonts w:hint="eastAsia" w:ascii="Times New Roman" w:hAnsi="Times New Roman" w:eastAsia="仿宋_GB2312" w:cs="Times New Roman"/>
          <w:color w:val="auto"/>
          <w:sz w:val="32"/>
          <w:szCs w:val="32"/>
          <w:highlight w:val="none"/>
          <w:u w:val="none" w:color="auto"/>
        </w:rPr>
        <w:t>在此基础上再奋斗五年，到二〇三五年实现全区经济实力、科技实力、发展引领力、综合竞争力大幅跃升，人均地区生产总值和全市同步，在全省率先达到中等发达经济体水平，人民生活更加幸福美好，基本实现社会主义现代化。</w:t>
      </w:r>
    </w:p>
    <w:tbl>
      <w:tblPr>
        <w:tblStyle w:val="16"/>
        <w:tblpPr w:leftFromText="180" w:rightFromText="180" w:vertAnchor="text" w:horzAnchor="page" w:tblpX="1527" w:tblpY="596"/>
        <w:tblOverlap w:val="never"/>
        <w:tblW w:w="8913" w:type="dxa"/>
        <w:tblInd w:w="0" w:type="dxa"/>
        <w:tblLayout w:type="fixed"/>
        <w:tblCellMar>
          <w:top w:w="15" w:type="dxa"/>
          <w:left w:w="15" w:type="dxa"/>
          <w:bottom w:w="15" w:type="dxa"/>
          <w:right w:w="15" w:type="dxa"/>
        </w:tblCellMar>
      </w:tblPr>
      <w:tblGrid>
        <w:gridCol w:w="615"/>
        <w:gridCol w:w="2896"/>
        <w:gridCol w:w="1419"/>
        <w:gridCol w:w="1080"/>
        <w:gridCol w:w="1035"/>
        <w:gridCol w:w="1065"/>
        <w:gridCol w:w="803"/>
      </w:tblGrid>
      <w:tr w14:paraId="58609BBC">
        <w:tblPrEx>
          <w:tblCellMar>
            <w:top w:w="15" w:type="dxa"/>
            <w:left w:w="15" w:type="dxa"/>
            <w:bottom w:w="15" w:type="dxa"/>
            <w:right w:w="15" w:type="dxa"/>
          </w:tblCellMar>
        </w:tblPrEx>
        <w:trPr>
          <w:trHeight w:val="657" w:hRule="atLeast"/>
        </w:trPr>
        <w:tc>
          <w:tcPr>
            <w:tcW w:w="8913" w:type="dxa"/>
            <w:gridSpan w:val="7"/>
            <w:tcBorders>
              <w:top w:val="single" w:color="000000" w:sz="4" w:space="0"/>
              <w:left w:val="single" w:color="000000" w:sz="4" w:space="0"/>
              <w:bottom w:val="single" w:color="000000" w:sz="4" w:space="0"/>
              <w:right w:val="single" w:color="000000" w:sz="4" w:space="0"/>
            </w:tcBorders>
            <w:vAlign w:val="center"/>
          </w:tcPr>
          <w:p w14:paraId="488283F1">
            <w:pPr>
              <w:widowControl/>
              <w:jc w:val="center"/>
              <w:textAlignment w:val="center"/>
              <w:rPr>
                <w:rFonts w:hint="default" w:ascii="Times New Roman" w:hAnsi="Times New Roman" w:eastAsia="黑体" w:cs="黑体"/>
                <w:color w:val="auto"/>
                <w:kern w:val="0"/>
                <w:sz w:val="24"/>
                <w:highlight w:val="none"/>
                <w:u w:val="none" w:color="auto"/>
                <w:lang w:val="en-US" w:eastAsia="zh-CN" w:bidi="ar"/>
              </w:rPr>
            </w:pPr>
            <w:r>
              <w:rPr>
                <w:rFonts w:hint="eastAsia" w:ascii="Times New Roman" w:hAnsi="Times New Roman" w:eastAsia="黑体" w:cs="黑体"/>
                <w:color w:val="auto"/>
                <w:kern w:val="0"/>
                <w:sz w:val="28"/>
                <w:szCs w:val="28"/>
                <w:highlight w:val="none"/>
                <w:u w:val="none" w:color="auto"/>
                <w:lang w:eastAsia="zh-CN" w:bidi="ar"/>
              </w:rPr>
              <w:t>专栏</w:t>
            </w:r>
            <w:r>
              <w:rPr>
                <w:rFonts w:hint="eastAsia" w:ascii="Times New Roman" w:hAnsi="Times New Roman" w:eastAsia="黑体" w:cs="黑体"/>
                <w:color w:val="auto"/>
                <w:kern w:val="0"/>
                <w:sz w:val="28"/>
                <w:szCs w:val="28"/>
                <w:highlight w:val="none"/>
                <w:u w:val="none" w:color="auto"/>
                <w:lang w:val="en-US" w:eastAsia="zh-CN" w:bidi="ar"/>
              </w:rPr>
              <w:t>1  “十五五”时期经济社会发展主要指标</w:t>
            </w:r>
          </w:p>
        </w:tc>
      </w:tr>
      <w:tr w14:paraId="6AD7BB46">
        <w:tblPrEx>
          <w:tblCellMar>
            <w:top w:w="15" w:type="dxa"/>
            <w:left w:w="15" w:type="dxa"/>
            <w:bottom w:w="15" w:type="dxa"/>
            <w:right w:w="15" w:type="dxa"/>
          </w:tblCellMar>
        </w:tblPrEx>
        <w:trPr>
          <w:trHeight w:val="905" w:hRule="atLeast"/>
        </w:trPr>
        <w:tc>
          <w:tcPr>
            <w:tcW w:w="615" w:type="dxa"/>
            <w:tcBorders>
              <w:top w:val="single" w:color="000000" w:sz="4" w:space="0"/>
              <w:left w:val="single" w:color="000000" w:sz="4" w:space="0"/>
              <w:bottom w:val="single" w:color="000000" w:sz="4" w:space="0"/>
              <w:right w:val="single" w:color="000000" w:sz="4" w:space="0"/>
            </w:tcBorders>
            <w:vAlign w:val="center"/>
          </w:tcPr>
          <w:p w14:paraId="3DAEB92C">
            <w:pPr>
              <w:widowControl/>
              <w:spacing w:line="240" w:lineRule="auto"/>
              <w:jc w:val="center"/>
              <w:textAlignment w:val="center"/>
              <w:rPr>
                <w:rFonts w:ascii="Times New Roman" w:hAnsi="Times New Roman" w:eastAsia="黑体" w:cs="黑体"/>
                <w:color w:val="auto"/>
                <w:sz w:val="24"/>
                <w:highlight w:val="none"/>
                <w:u w:val="none" w:color="auto"/>
              </w:rPr>
            </w:pPr>
            <w:r>
              <w:rPr>
                <w:rFonts w:hint="eastAsia" w:ascii="Times New Roman" w:hAnsi="Times New Roman" w:eastAsia="黑体" w:cs="黑体"/>
                <w:color w:val="auto"/>
                <w:kern w:val="0"/>
                <w:sz w:val="24"/>
                <w:highlight w:val="none"/>
                <w:u w:val="none" w:color="auto"/>
                <w:lang w:bidi="ar"/>
              </w:rPr>
              <w:t>类别</w:t>
            </w: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4F5E8713">
            <w:pPr>
              <w:widowControl/>
              <w:spacing w:line="240" w:lineRule="auto"/>
              <w:jc w:val="center"/>
              <w:textAlignment w:val="center"/>
              <w:rPr>
                <w:rFonts w:ascii="Times New Roman" w:hAnsi="Times New Roman" w:eastAsia="黑体" w:cs="黑体"/>
                <w:color w:val="auto"/>
                <w:sz w:val="24"/>
                <w:highlight w:val="none"/>
                <w:u w:val="none" w:color="auto"/>
              </w:rPr>
            </w:pPr>
            <w:r>
              <w:rPr>
                <w:rFonts w:hint="eastAsia" w:ascii="Times New Roman" w:hAnsi="Times New Roman" w:eastAsia="黑体" w:cs="黑体"/>
                <w:color w:val="auto"/>
                <w:kern w:val="0"/>
                <w:sz w:val="24"/>
                <w:highlight w:val="none"/>
                <w:u w:val="none" w:color="auto"/>
                <w:lang w:bidi="ar"/>
              </w:rPr>
              <w:t>指标（单位）</w:t>
            </w:r>
          </w:p>
        </w:tc>
        <w:tc>
          <w:tcPr>
            <w:tcW w:w="1080" w:type="dxa"/>
            <w:tcBorders>
              <w:top w:val="single" w:color="000000" w:sz="4" w:space="0"/>
              <w:left w:val="single" w:color="000000" w:sz="4" w:space="0"/>
              <w:bottom w:val="single" w:color="000000" w:sz="4" w:space="0"/>
              <w:right w:val="single" w:color="000000" w:sz="4" w:space="0"/>
            </w:tcBorders>
            <w:vAlign w:val="center"/>
          </w:tcPr>
          <w:p w14:paraId="0EB703B1">
            <w:pPr>
              <w:widowControl/>
              <w:spacing w:line="240" w:lineRule="auto"/>
              <w:jc w:val="center"/>
              <w:textAlignment w:val="center"/>
              <w:rPr>
                <w:rFonts w:hint="default" w:ascii="Times New Roman" w:hAnsi="Times New Roman" w:eastAsia="黑体" w:cs="黑体"/>
                <w:color w:val="auto"/>
                <w:kern w:val="0"/>
                <w:sz w:val="24"/>
                <w:highlight w:val="none"/>
                <w:u w:val="none" w:color="auto"/>
                <w:lang w:val="en-US" w:eastAsia="zh-CN" w:bidi="ar"/>
              </w:rPr>
            </w:pPr>
            <w:r>
              <w:rPr>
                <w:rFonts w:hint="eastAsia" w:ascii="Times New Roman" w:hAnsi="Times New Roman" w:eastAsia="黑体" w:cs="黑体"/>
                <w:color w:val="auto"/>
                <w:kern w:val="0"/>
                <w:sz w:val="24"/>
                <w:highlight w:val="none"/>
                <w:u w:val="none" w:color="auto"/>
                <w:lang w:val="en-US" w:eastAsia="zh-CN" w:bidi="ar"/>
              </w:rPr>
              <w:t>2025年</w:t>
            </w:r>
          </w:p>
        </w:tc>
        <w:tc>
          <w:tcPr>
            <w:tcW w:w="1035" w:type="dxa"/>
            <w:tcBorders>
              <w:top w:val="single" w:color="000000" w:sz="4" w:space="0"/>
              <w:left w:val="single" w:color="000000" w:sz="4" w:space="0"/>
              <w:bottom w:val="single" w:color="000000" w:sz="4" w:space="0"/>
              <w:right w:val="single" w:color="000000" w:sz="4" w:space="0"/>
            </w:tcBorders>
            <w:vAlign w:val="center"/>
          </w:tcPr>
          <w:p w14:paraId="7F5C03F7">
            <w:pPr>
              <w:widowControl/>
              <w:spacing w:line="240" w:lineRule="auto"/>
              <w:jc w:val="center"/>
              <w:textAlignment w:val="center"/>
              <w:rPr>
                <w:rFonts w:hint="default" w:ascii="Times New Roman" w:hAnsi="Times New Roman" w:eastAsia="黑体" w:cs="黑体"/>
                <w:color w:val="auto"/>
                <w:kern w:val="0"/>
                <w:sz w:val="24"/>
                <w:highlight w:val="none"/>
                <w:u w:val="none" w:color="auto"/>
                <w:lang w:val="en-US" w:eastAsia="zh-CN" w:bidi="ar"/>
              </w:rPr>
            </w:pPr>
            <w:r>
              <w:rPr>
                <w:rFonts w:hint="eastAsia" w:ascii="Times New Roman" w:hAnsi="Times New Roman" w:eastAsia="黑体" w:cs="黑体"/>
                <w:color w:val="auto"/>
                <w:kern w:val="0"/>
                <w:sz w:val="24"/>
                <w:highlight w:val="none"/>
                <w:u w:val="none" w:color="auto"/>
                <w:lang w:val="en-US" w:eastAsia="zh-CN" w:bidi="ar"/>
              </w:rPr>
              <w:t>2030年</w:t>
            </w:r>
          </w:p>
        </w:tc>
        <w:tc>
          <w:tcPr>
            <w:tcW w:w="1065" w:type="dxa"/>
            <w:tcBorders>
              <w:top w:val="single" w:color="000000" w:sz="4" w:space="0"/>
              <w:left w:val="single" w:color="000000" w:sz="4" w:space="0"/>
              <w:bottom w:val="single" w:color="000000" w:sz="4" w:space="0"/>
              <w:right w:val="single" w:color="000000" w:sz="4" w:space="0"/>
            </w:tcBorders>
            <w:vAlign w:val="center"/>
          </w:tcPr>
          <w:p w14:paraId="6A81B44A">
            <w:pPr>
              <w:keepNext w:val="0"/>
              <w:keepLines w:val="0"/>
              <w:pageBreakBefore w:val="0"/>
              <w:widowControl/>
              <w:kinsoku/>
              <w:wordWrap/>
              <w:overflowPunct/>
              <w:topLinePunct w:val="0"/>
              <w:autoSpaceDE/>
              <w:autoSpaceDN/>
              <w:bidi w:val="0"/>
              <w:adjustRightInd/>
              <w:snapToGrid/>
              <w:spacing w:line="380" w:lineRule="exact"/>
              <w:jc w:val="center"/>
              <w:textAlignment w:val="center"/>
              <w:rPr>
                <w:rFonts w:hint="default" w:ascii="Times New Roman" w:hAnsi="Times New Roman" w:eastAsia="黑体" w:cs="黑体"/>
                <w:color w:val="auto"/>
                <w:kern w:val="0"/>
                <w:sz w:val="24"/>
                <w:highlight w:val="none"/>
                <w:u w:val="none" w:color="auto"/>
                <w:lang w:val="en-US" w:eastAsia="zh-CN" w:bidi="ar"/>
              </w:rPr>
            </w:pPr>
            <w:r>
              <w:rPr>
                <w:rFonts w:hint="eastAsia" w:ascii="Times New Roman" w:hAnsi="Times New Roman" w:eastAsia="黑体" w:cs="黑体"/>
                <w:color w:val="auto"/>
                <w:kern w:val="0"/>
                <w:sz w:val="21"/>
                <w:szCs w:val="21"/>
                <w:highlight w:val="none"/>
                <w:u w:val="none" w:color="auto"/>
                <w:lang w:val="en-US" w:eastAsia="zh-CN" w:bidi="ar"/>
              </w:rPr>
              <w:t>年均增速/</w:t>
            </w:r>
            <w:r>
              <w:rPr>
                <w:rFonts w:ascii="Times New Roman" w:hAnsi="Times New Roman" w:eastAsia="仿宋" w:cs="仿宋"/>
                <w:color w:val="auto"/>
                <w:spacing w:val="-8"/>
                <w:sz w:val="26"/>
                <w:szCs w:val="26"/>
                <w:highlight w:val="none"/>
              </w:rPr>
              <w:t>〔</w:t>
            </w:r>
            <w:r>
              <w:rPr>
                <w:rFonts w:hint="eastAsia" w:ascii="Times New Roman" w:hAnsi="Times New Roman" w:eastAsia="黑体" w:cs="黑体"/>
                <w:color w:val="auto"/>
                <w:kern w:val="0"/>
                <w:sz w:val="21"/>
                <w:szCs w:val="21"/>
                <w:highlight w:val="none"/>
                <w:u w:val="none" w:color="auto"/>
                <w:lang w:val="en-US" w:eastAsia="zh-CN" w:bidi="ar"/>
              </w:rPr>
              <w:t>累计</w:t>
            </w:r>
            <w:r>
              <w:rPr>
                <w:rFonts w:ascii="Times New Roman" w:hAnsi="Times New Roman" w:eastAsia="仿宋" w:cs="仿宋"/>
                <w:color w:val="auto"/>
                <w:spacing w:val="-8"/>
                <w:sz w:val="26"/>
                <w:szCs w:val="26"/>
                <w:highlight w:val="none"/>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1EB2102D">
            <w:pPr>
              <w:widowControl/>
              <w:spacing w:line="240" w:lineRule="auto"/>
              <w:jc w:val="center"/>
              <w:textAlignment w:val="center"/>
              <w:rPr>
                <w:rFonts w:ascii="Times New Roman" w:hAnsi="Times New Roman" w:eastAsia="黑体" w:cs="黑体"/>
                <w:color w:val="auto"/>
                <w:sz w:val="24"/>
                <w:highlight w:val="none"/>
                <w:u w:val="none" w:color="auto"/>
              </w:rPr>
            </w:pPr>
            <w:r>
              <w:rPr>
                <w:rFonts w:hint="eastAsia" w:ascii="Times New Roman" w:hAnsi="Times New Roman" w:eastAsia="黑体" w:cs="黑体"/>
                <w:color w:val="auto"/>
                <w:kern w:val="0"/>
                <w:sz w:val="24"/>
                <w:highlight w:val="none"/>
                <w:u w:val="none" w:color="auto"/>
                <w:lang w:bidi="ar"/>
              </w:rPr>
              <w:t>属性</w:t>
            </w:r>
          </w:p>
        </w:tc>
      </w:tr>
      <w:tr w14:paraId="7A7CDF76">
        <w:tblPrEx>
          <w:tblCellMar>
            <w:top w:w="15" w:type="dxa"/>
            <w:left w:w="15" w:type="dxa"/>
            <w:bottom w:w="15" w:type="dxa"/>
            <w:right w:w="15" w:type="dxa"/>
          </w:tblCellMar>
        </w:tblPrEx>
        <w:trPr>
          <w:trHeight w:val="624" w:hRule="atLeast"/>
        </w:trPr>
        <w:tc>
          <w:tcPr>
            <w:tcW w:w="615" w:type="dxa"/>
            <w:vMerge w:val="restart"/>
            <w:tcBorders>
              <w:top w:val="single" w:color="000000" w:sz="4" w:space="0"/>
              <w:left w:val="single" w:color="000000" w:sz="4" w:space="0"/>
              <w:bottom w:val="single" w:color="000000" w:sz="4" w:space="0"/>
              <w:right w:val="single" w:color="000000" w:sz="4" w:space="0"/>
            </w:tcBorders>
            <w:vAlign w:val="center"/>
          </w:tcPr>
          <w:p w14:paraId="147480AD">
            <w:pPr>
              <w:widowControl/>
              <w:jc w:val="center"/>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黑体" w:cs="黑体"/>
                <w:color w:val="auto"/>
                <w:kern w:val="0"/>
                <w:sz w:val="21"/>
                <w:szCs w:val="21"/>
                <w:highlight w:val="none"/>
                <w:u w:val="none" w:color="auto"/>
                <w:lang w:bidi="ar"/>
              </w:rPr>
              <w:t>经济发展</w:t>
            </w: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740514D7">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w:t>
            </w: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地区生产总值增速（%）</w:t>
            </w:r>
          </w:p>
        </w:tc>
        <w:tc>
          <w:tcPr>
            <w:tcW w:w="1080" w:type="dxa"/>
            <w:tcBorders>
              <w:top w:val="single" w:color="000000" w:sz="4" w:space="0"/>
              <w:left w:val="single" w:color="000000" w:sz="4" w:space="0"/>
              <w:bottom w:val="single" w:color="000000" w:sz="4" w:space="0"/>
              <w:right w:val="single" w:color="000000" w:sz="4" w:space="0"/>
            </w:tcBorders>
            <w:vAlign w:val="center"/>
          </w:tcPr>
          <w:p w14:paraId="01A9DCE9">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val="en-US" w:eastAsia="zh-CN"/>
              </w:rPr>
              <w:t>6</w:t>
            </w:r>
          </w:p>
        </w:tc>
        <w:tc>
          <w:tcPr>
            <w:tcW w:w="1035" w:type="dxa"/>
            <w:tcBorders>
              <w:top w:val="single" w:color="000000" w:sz="4" w:space="0"/>
              <w:left w:val="single" w:color="000000" w:sz="4" w:space="0"/>
              <w:bottom w:val="single" w:color="000000" w:sz="4" w:space="0"/>
              <w:right w:val="single" w:color="000000" w:sz="4" w:space="0"/>
            </w:tcBorders>
            <w:vAlign w:val="center"/>
          </w:tcPr>
          <w:p w14:paraId="48157EDB">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07D902DA">
            <w:pPr>
              <w:widowControl/>
              <w:jc w:val="center"/>
              <w:rPr>
                <w:rFonts w:hint="eastAsia"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5以上</w:t>
            </w:r>
          </w:p>
        </w:tc>
        <w:tc>
          <w:tcPr>
            <w:tcW w:w="803" w:type="dxa"/>
            <w:tcBorders>
              <w:top w:val="single" w:color="000000" w:sz="4" w:space="0"/>
              <w:left w:val="single" w:color="000000" w:sz="4" w:space="0"/>
              <w:bottom w:val="single" w:color="000000" w:sz="4" w:space="0"/>
              <w:right w:val="single" w:color="000000" w:sz="4" w:space="0"/>
            </w:tcBorders>
            <w:vAlign w:val="center"/>
          </w:tcPr>
          <w:p w14:paraId="71E801F1">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3A4F34DD">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36C83C01">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674CC2C4">
            <w:pPr>
              <w:widowControl/>
              <w:jc w:val="left"/>
              <w:textAlignment w:val="center"/>
              <w:rPr>
                <w:rFonts w:ascii="Times New Roman" w:hAnsi="Times New Roman" w:eastAsia="仿宋_GB2312" w:cs="仿宋_GB2312"/>
                <w:color w:val="auto"/>
                <w:kern w:val="0"/>
                <w:sz w:val="21"/>
                <w:szCs w:val="21"/>
                <w:highlight w:val="none"/>
                <w:u w:val="none" w:color="auto"/>
                <w:lang w:bidi="ar"/>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2</w:t>
            </w: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全员劳动生产率增速（%）</w:t>
            </w:r>
          </w:p>
        </w:tc>
        <w:tc>
          <w:tcPr>
            <w:tcW w:w="1080" w:type="dxa"/>
            <w:tcBorders>
              <w:top w:val="single" w:color="000000" w:sz="4" w:space="0"/>
              <w:left w:val="single" w:color="000000" w:sz="4" w:space="0"/>
              <w:bottom w:val="single" w:color="000000" w:sz="4" w:space="0"/>
              <w:right w:val="single" w:color="000000" w:sz="4" w:space="0"/>
            </w:tcBorders>
            <w:vAlign w:val="center"/>
          </w:tcPr>
          <w:p w14:paraId="59670487">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tcBorders>
              <w:top w:val="single" w:color="000000" w:sz="4" w:space="0"/>
              <w:left w:val="single" w:color="000000" w:sz="4" w:space="0"/>
              <w:bottom w:val="single" w:color="000000" w:sz="4" w:space="0"/>
              <w:right w:val="single" w:color="000000" w:sz="4" w:space="0"/>
            </w:tcBorders>
            <w:vAlign w:val="center"/>
          </w:tcPr>
          <w:p w14:paraId="5872B001">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35498292">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高于</w:t>
            </w:r>
            <w:r>
              <w:rPr>
                <w:rFonts w:hint="eastAsia" w:ascii="Times New Roman" w:hAnsi="Times New Roman" w:eastAsia="仿宋_GB2312" w:cs="仿宋_GB2312"/>
                <w:color w:val="auto"/>
                <w:sz w:val="21"/>
                <w:szCs w:val="21"/>
                <w:highlight w:val="none"/>
                <w:u w:val="none" w:color="auto"/>
                <w:lang w:val="en-US" w:eastAsia="zh-CN"/>
              </w:rPr>
              <w:t>GDP增长</w:t>
            </w:r>
          </w:p>
        </w:tc>
        <w:tc>
          <w:tcPr>
            <w:tcW w:w="803" w:type="dxa"/>
            <w:tcBorders>
              <w:top w:val="single" w:color="000000" w:sz="4" w:space="0"/>
              <w:left w:val="single" w:color="000000" w:sz="4" w:space="0"/>
              <w:bottom w:val="single" w:color="000000" w:sz="4" w:space="0"/>
              <w:right w:val="single" w:color="000000" w:sz="4" w:space="0"/>
            </w:tcBorders>
            <w:vAlign w:val="center"/>
          </w:tcPr>
          <w:p w14:paraId="0CCED27D">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4BD4EDF7">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625B18C8">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57E9B2E4">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3</w:t>
            </w: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常住人口城镇化率（%）</w:t>
            </w:r>
          </w:p>
        </w:tc>
        <w:tc>
          <w:tcPr>
            <w:tcW w:w="1080" w:type="dxa"/>
            <w:tcBorders>
              <w:top w:val="single" w:color="000000" w:sz="4" w:space="0"/>
              <w:left w:val="single" w:color="000000" w:sz="4" w:space="0"/>
              <w:bottom w:val="single" w:color="000000" w:sz="4" w:space="0"/>
              <w:right w:val="single" w:color="000000" w:sz="4" w:space="0"/>
            </w:tcBorders>
            <w:vAlign w:val="center"/>
          </w:tcPr>
          <w:p w14:paraId="0D6C26AE">
            <w:pPr>
              <w:widowControl/>
              <w:jc w:val="center"/>
              <w:rPr>
                <w:rFonts w:hint="eastAsia"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90.34</w:t>
            </w:r>
          </w:p>
        </w:tc>
        <w:tc>
          <w:tcPr>
            <w:tcW w:w="1035" w:type="dxa"/>
            <w:tcBorders>
              <w:top w:val="single" w:color="000000" w:sz="4" w:space="0"/>
              <w:left w:val="single" w:color="000000" w:sz="4" w:space="0"/>
              <w:bottom w:val="single" w:color="000000" w:sz="4" w:space="0"/>
              <w:right w:val="single" w:color="000000" w:sz="4" w:space="0"/>
            </w:tcBorders>
            <w:vAlign w:val="center"/>
          </w:tcPr>
          <w:p w14:paraId="215D77A2">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90以上</w:t>
            </w:r>
          </w:p>
        </w:tc>
        <w:tc>
          <w:tcPr>
            <w:tcW w:w="1065" w:type="dxa"/>
            <w:tcBorders>
              <w:top w:val="single" w:color="000000" w:sz="4" w:space="0"/>
              <w:left w:val="single" w:color="000000" w:sz="4" w:space="0"/>
              <w:bottom w:val="single" w:color="000000" w:sz="4" w:space="0"/>
              <w:right w:val="single" w:color="000000" w:sz="4" w:space="0"/>
            </w:tcBorders>
            <w:vAlign w:val="center"/>
          </w:tcPr>
          <w:p w14:paraId="70C0B2D2">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2A5E798E">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2289F737">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445AD4F3">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7AD20B6A">
            <w:pPr>
              <w:widowControl/>
              <w:jc w:val="left"/>
              <w:textAlignment w:val="center"/>
              <w:rPr>
                <w:rFonts w:ascii="Times New Roman" w:hAnsi="Times New Roman" w:eastAsia="仿宋_GB2312" w:cs="仿宋_GB2312"/>
                <w:color w:val="auto"/>
                <w:kern w:val="0"/>
                <w:sz w:val="21"/>
                <w:szCs w:val="21"/>
                <w:highlight w:val="none"/>
                <w:u w:val="none" w:color="auto"/>
                <w:lang w:bidi="ar"/>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4</w:t>
            </w: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海洋</w:t>
            </w:r>
            <w:r>
              <w:rPr>
                <w:rFonts w:hint="eastAsia" w:ascii="Times New Roman" w:hAnsi="Times New Roman" w:eastAsia="仿宋_GB2312" w:cs="仿宋_GB2312"/>
                <w:color w:val="auto"/>
                <w:kern w:val="0"/>
                <w:sz w:val="21"/>
                <w:szCs w:val="21"/>
                <w:highlight w:val="none"/>
                <w:u w:val="none" w:color="auto"/>
                <w:lang w:val="en-US" w:eastAsia="zh-CN" w:bidi="ar"/>
              </w:rPr>
              <w:t>生产总值增速</w:t>
            </w:r>
            <w:r>
              <w:rPr>
                <w:rFonts w:hint="eastAsia" w:ascii="Times New Roman" w:hAnsi="Times New Roman" w:eastAsia="仿宋_GB2312" w:cs="仿宋_GB2312"/>
                <w:color w:val="auto"/>
                <w:kern w:val="0"/>
                <w:sz w:val="21"/>
                <w:szCs w:val="21"/>
                <w:highlight w:val="none"/>
                <w:u w:val="none" w:color="auto"/>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43DE08E3">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6.12</w:t>
            </w:r>
          </w:p>
        </w:tc>
        <w:tc>
          <w:tcPr>
            <w:tcW w:w="1035" w:type="dxa"/>
            <w:tcBorders>
              <w:top w:val="single" w:color="000000" w:sz="4" w:space="0"/>
              <w:left w:val="single" w:color="000000" w:sz="4" w:space="0"/>
              <w:bottom w:val="single" w:color="000000" w:sz="4" w:space="0"/>
              <w:right w:val="single" w:color="000000" w:sz="4" w:space="0"/>
            </w:tcBorders>
            <w:vAlign w:val="center"/>
          </w:tcPr>
          <w:p w14:paraId="1377658F">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79AA1685">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5.5</w:t>
            </w:r>
          </w:p>
        </w:tc>
        <w:tc>
          <w:tcPr>
            <w:tcW w:w="803" w:type="dxa"/>
            <w:tcBorders>
              <w:top w:val="single" w:color="000000" w:sz="4" w:space="0"/>
              <w:left w:val="single" w:color="000000" w:sz="4" w:space="0"/>
              <w:bottom w:val="single" w:color="000000" w:sz="4" w:space="0"/>
              <w:right w:val="single" w:color="000000" w:sz="4" w:space="0"/>
            </w:tcBorders>
            <w:vAlign w:val="center"/>
          </w:tcPr>
          <w:p w14:paraId="52750336">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2873B082">
        <w:tblPrEx>
          <w:tblCellMar>
            <w:top w:w="15" w:type="dxa"/>
            <w:left w:w="15" w:type="dxa"/>
            <w:bottom w:w="15" w:type="dxa"/>
            <w:right w:w="15" w:type="dxa"/>
          </w:tblCellMar>
        </w:tblPrEx>
        <w:trPr>
          <w:trHeight w:val="624" w:hRule="atLeast"/>
        </w:trPr>
        <w:tc>
          <w:tcPr>
            <w:tcW w:w="615" w:type="dxa"/>
            <w:vMerge w:val="restart"/>
            <w:tcBorders>
              <w:top w:val="single" w:color="000000" w:sz="4" w:space="0"/>
              <w:left w:val="single" w:color="000000" w:sz="4" w:space="0"/>
              <w:bottom w:val="single" w:color="000000" w:sz="4" w:space="0"/>
              <w:right w:val="single" w:color="000000" w:sz="4" w:space="0"/>
            </w:tcBorders>
            <w:vAlign w:val="center"/>
          </w:tcPr>
          <w:p w14:paraId="2C549470">
            <w:pPr>
              <w:widowControl/>
              <w:jc w:val="center"/>
              <w:textAlignment w:val="center"/>
              <w:rPr>
                <w:rFonts w:ascii="Times New Roman" w:hAnsi="Times New Roman" w:eastAsia="黑体" w:cs="黑体"/>
                <w:color w:val="auto"/>
                <w:kern w:val="0"/>
                <w:sz w:val="21"/>
                <w:szCs w:val="21"/>
                <w:highlight w:val="none"/>
                <w:u w:val="none" w:color="auto"/>
                <w:lang w:bidi="ar"/>
              </w:rPr>
            </w:pPr>
            <w:r>
              <w:rPr>
                <w:rFonts w:hint="eastAsia" w:ascii="Times New Roman" w:hAnsi="Times New Roman" w:eastAsia="黑体" w:cs="黑体"/>
                <w:color w:val="auto"/>
                <w:kern w:val="0"/>
                <w:sz w:val="21"/>
                <w:szCs w:val="21"/>
                <w:highlight w:val="none"/>
                <w:u w:val="none" w:color="auto"/>
                <w:lang w:bidi="ar"/>
              </w:rPr>
              <w:t>创新</w:t>
            </w:r>
          </w:p>
          <w:p w14:paraId="3457EB9F">
            <w:pPr>
              <w:widowControl/>
              <w:jc w:val="center"/>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黑体" w:cs="黑体"/>
                <w:color w:val="auto"/>
                <w:kern w:val="0"/>
                <w:sz w:val="21"/>
                <w:szCs w:val="21"/>
                <w:highlight w:val="none"/>
                <w:u w:val="none" w:color="auto"/>
                <w:lang w:bidi="ar"/>
              </w:rPr>
              <w:t>驱动</w:t>
            </w: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7BA25158">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5</w:t>
            </w:r>
            <w:r>
              <w:rPr>
                <w:rFonts w:hint="eastAsia" w:ascii="Times New Roman" w:hAnsi="Times New Roman" w:eastAsia="仿宋_GB2312" w:cs="仿宋_GB2312"/>
                <w:color w:val="auto"/>
                <w:kern w:val="0"/>
                <w:sz w:val="21"/>
                <w:szCs w:val="21"/>
                <w:highlight w:val="none"/>
                <w:u w:val="none" w:color="auto"/>
                <w:lang w:val="en-US" w:eastAsia="zh-CN" w:bidi="ar"/>
              </w:rPr>
              <w:t>）</w:t>
            </w:r>
            <w:r>
              <w:rPr>
                <w:rFonts w:hint="eastAsia" w:ascii="Times New Roman" w:hAnsi="Times New Roman" w:eastAsia="仿宋_GB2312" w:cs="仿宋_GB2312"/>
                <w:color w:val="auto"/>
                <w:kern w:val="0"/>
                <w:sz w:val="21"/>
                <w:szCs w:val="21"/>
                <w:highlight w:val="none"/>
                <w:u w:val="none" w:color="auto"/>
                <w:lang w:bidi="ar"/>
              </w:rPr>
              <w:t>全社会研发经费投入增长（%）</w:t>
            </w:r>
          </w:p>
        </w:tc>
        <w:tc>
          <w:tcPr>
            <w:tcW w:w="1080" w:type="dxa"/>
            <w:tcBorders>
              <w:top w:val="single" w:color="000000" w:sz="4" w:space="0"/>
              <w:left w:val="single" w:color="000000" w:sz="4" w:space="0"/>
              <w:bottom w:val="single" w:color="000000" w:sz="4" w:space="0"/>
              <w:right w:val="single" w:color="000000" w:sz="4" w:space="0"/>
            </w:tcBorders>
            <w:vAlign w:val="center"/>
          </w:tcPr>
          <w:p w14:paraId="5809DD78">
            <w:pPr>
              <w:widowControl/>
              <w:jc w:val="center"/>
              <w:rPr>
                <w:rFonts w:hint="default"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kern w:val="2"/>
                <w:sz w:val="21"/>
                <w:szCs w:val="21"/>
                <w:highlight w:val="none"/>
                <w:u w:val="none" w:color="auto"/>
                <w:lang w:val="en-US" w:eastAsia="zh-CN" w:bidi="ar-SA"/>
              </w:rPr>
              <w:t>5.01</w:t>
            </w:r>
          </w:p>
        </w:tc>
        <w:tc>
          <w:tcPr>
            <w:tcW w:w="1035" w:type="dxa"/>
            <w:tcBorders>
              <w:top w:val="single" w:color="000000" w:sz="4" w:space="0"/>
              <w:left w:val="single" w:color="000000" w:sz="4" w:space="0"/>
              <w:bottom w:val="single" w:color="000000" w:sz="4" w:space="0"/>
              <w:right w:val="single" w:color="000000" w:sz="4" w:space="0"/>
            </w:tcBorders>
            <w:vAlign w:val="center"/>
          </w:tcPr>
          <w:p w14:paraId="7A195A76">
            <w:pPr>
              <w:widowControl/>
              <w:jc w:val="center"/>
              <w:rPr>
                <w:rFonts w:hint="eastAsia"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6821E5B0">
            <w:pPr>
              <w:widowControl/>
              <w:jc w:val="center"/>
              <w:rPr>
                <w:rFonts w:hint="default"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val="en-US" w:eastAsia="zh-CN"/>
              </w:rPr>
              <w:t>8.5左右</w:t>
            </w:r>
          </w:p>
        </w:tc>
        <w:tc>
          <w:tcPr>
            <w:tcW w:w="803" w:type="dxa"/>
            <w:tcBorders>
              <w:top w:val="single" w:color="000000" w:sz="4" w:space="0"/>
              <w:left w:val="single" w:color="000000" w:sz="4" w:space="0"/>
              <w:bottom w:val="single" w:color="000000" w:sz="4" w:space="0"/>
              <w:right w:val="single" w:color="000000" w:sz="4" w:space="0"/>
            </w:tcBorders>
            <w:vAlign w:val="center"/>
          </w:tcPr>
          <w:p w14:paraId="2DF13059">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3B68F5F3">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5E783BF9">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57CA0249">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6</w:t>
            </w:r>
            <w:r>
              <w:rPr>
                <w:rFonts w:hint="eastAsia" w:ascii="Times New Roman" w:hAnsi="Times New Roman" w:eastAsia="仿宋_GB2312" w:cs="仿宋_GB2312"/>
                <w:color w:val="auto"/>
                <w:kern w:val="0"/>
                <w:sz w:val="21"/>
                <w:szCs w:val="21"/>
                <w:highlight w:val="none"/>
                <w:u w:val="none" w:color="auto"/>
                <w:lang w:val="en-US" w:eastAsia="zh-CN" w:bidi="ar"/>
              </w:rPr>
              <w:t>）</w:t>
            </w:r>
            <w:r>
              <w:rPr>
                <w:rFonts w:hint="eastAsia" w:ascii="Times New Roman" w:hAnsi="Times New Roman" w:eastAsia="仿宋_GB2312" w:cs="仿宋_GB2312"/>
                <w:color w:val="auto"/>
                <w:kern w:val="0"/>
                <w:sz w:val="21"/>
                <w:szCs w:val="21"/>
                <w:highlight w:val="none"/>
                <w:u w:val="none" w:color="auto"/>
                <w:lang w:bidi="ar"/>
              </w:rPr>
              <w:t>每万人口高价值发明专利拥有量（件）</w:t>
            </w:r>
          </w:p>
        </w:tc>
        <w:tc>
          <w:tcPr>
            <w:tcW w:w="1080" w:type="dxa"/>
            <w:tcBorders>
              <w:top w:val="single" w:color="000000" w:sz="4" w:space="0"/>
              <w:left w:val="single" w:color="000000" w:sz="4" w:space="0"/>
              <w:bottom w:val="single" w:color="000000" w:sz="4" w:space="0"/>
              <w:right w:val="single" w:color="000000" w:sz="4" w:space="0"/>
            </w:tcBorders>
            <w:vAlign w:val="center"/>
          </w:tcPr>
          <w:p w14:paraId="1DF0F111">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13.6</w:t>
            </w:r>
          </w:p>
        </w:tc>
        <w:tc>
          <w:tcPr>
            <w:tcW w:w="1035" w:type="dxa"/>
            <w:tcBorders>
              <w:top w:val="single" w:color="000000" w:sz="4" w:space="0"/>
              <w:left w:val="single" w:color="000000" w:sz="4" w:space="0"/>
              <w:bottom w:val="single" w:color="000000" w:sz="4" w:space="0"/>
              <w:right w:val="single" w:color="000000" w:sz="4" w:space="0"/>
            </w:tcBorders>
            <w:vAlign w:val="center"/>
          </w:tcPr>
          <w:p w14:paraId="7713BC59">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18.1</w:t>
            </w:r>
          </w:p>
        </w:tc>
        <w:tc>
          <w:tcPr>
            <w:tcW w:w="1065" w:type="dxa"/>
            <w:tcBorders>
              <w:top w:val="single" w:color="000000" w:sz="4" w:space="0"/>
              <w:left w:val="single" w:color="000000" w:sz="4" w:space="0"/>
              <w:bottom w:val="single" w:color="000000" w:sz="4" w:space="0"/>
              <w:right w:val="single" w:color="000000" w:sz="4" w:space="0"/>
            </w:tcBorders>
            <w:vAlign w:val="center"/>
          </w:tcPr>
          <w:p w14:paraId="47D36C8A">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1C4C8AC2">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4E688A98">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72280E11">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1792888D">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7</w:t>
            </w:r>
            <w:r>
              <w:rPr>
                <w:rFonts w:hint="eastAsia" w:ascii="Times New Roman" w:hAnsi="Times New Roman" w:eastAsia="仿宋_GB2312" w:cs="仿宋_GB2312"/>
                <w:color w:val="auto"/>
                <w:kern w:val="0"/>
                <w:sz w:val="21"/>
                <w:szCs w:val="21"/>
                <w:highlight w:val="none"/>
                <w:u w:val="none" w:color="auto"/>
                <w:lang w:val="en-US" w:eastAsia="zh-CN" w:bidi="ar"/>
              </w:rPr>
              <w:t>）</w:t>
            </w:r>
            <w:r>
              <w:rPr>
                <w:rFonts w:hint="eastAsia" w:ascii="Times New Roman" w:hAnsi="Times New Roman" w:eastAsia="仿宋_GB2312" w:cs="仿宋_GB2312"/>
                <w:color w:val="auto"/>
                <w:kern w:val="0"/>
                <w:sz w:val="21"/>
                <w:szCs w:val="21"/>
                <w:highlight w:val="none"/>
                <w:u w:val="none" w:color="auto"/>
                <w:lang w:bidi="ar"/>
              </w:rPr>
              <w:t>数字经济核心产业增加值占地区生产总值比重（%）</w:t>
            </w:r>
          </w:p>
        </w:tc>
        <w:tc>
          <w:tcPr>
            <w:tcW w:w="1080" w:type="dxa"/>
            <w:tcBorders>
              <w:top w:val="single" w:color="000000" w:sz="4" w:space="0"/>
              <w:left w:val="single" w:color="000000" w:sz="4" w:space="0"/>
              <w:bottom w:val="single" w:color="000000" w:sz="4" w:space="0"/>
              <w:right w:val="single" w:color="000000" w:sz="4" w:space="0"/>
            </w:tcBorders>
            <w:vAlign w:val="center"/>
          </w:tcPr>
          <w:p w14:paraId="3546E798">
            <w:pPr>
              <w:widowControl/>
              <w:jc w:val="center"/>
              <w:rPr>
                <w:rFonts w:hint="default" w:ascii="Times New Roman" w:hAnsi="Times New Roman" w:eastAsia="仿宋_GB2312" w:cs="仿宋_GB2312"/>
                <w:color w:val="auto"/>
                <w:sz w:val="21"/>
                <w:szCs w:val="21"/>
                <w:highlight w:val="none"/>
                <w:u w:val="none" w:color="auto"/>
                <w:lang w:val="en-US"/>
              </w:rPr>
            </w:pPr>
            <w:r>
              <w:rPr>
                <w:rFonts w:hint="eastAsia" w:ascii="Times New Roman" w:hAnsi="Times New Roman" w:eastAsia="仿宋_GB2312" w:cs="仿宋_GB2312"/>
                <w:color w:val="auto"/>
                <w:sz w:val="21"/>
                <w:szCs w:val="21"/>
                <w:highlight w:val="none"/>
                <w:u w:val="none" w:color="auto"/>
                <w:lang w:val="en-US" w:eastAsia="zh-CN"/>
              </w:rPr>
              <w:t>2.95</w:t>
            </w:r>
          </w:p>
        </w:tc>
        <w:tc>
          <w:tcPr>
            <w:tcW w:w="1035" w:type="dxa"/>
            <w:tcBorders>
              <w:top w:val="single" w:color="000000" w:sz="4" w:space="0"/>
              <w:left w:val="single" w:color="000000" w:sz="4" w:space="0"/>
              <w:bottom w:val="single" w:color="000000" w:sz="4" w:space="0"/>
              <w:right w:val="single" w:color="000000" w:sz="4" w:space="0"/>
            </w:tcBorders>
            <w:vAlign w:val="center"/>
          </w:tcPr>
          <w:p w14:paraId="47CF0091">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23EB2FE4">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稳步增长</w:t>
            </w:r>
          </w:p>
        </w:tc>
        <w:tc>
          <w:tcPr>
            <w:tcW w:w="803" w:type="dxa"/>
            <w:tcBorders>
              <w:top w:val="single" w:color="000000" w:sz="4" w:space="0"/>
              <w:left w:val="single" w:color="000000" w:sz="4" w:space="0"/>
              <w:bottom w:val="single" w:color="000000" w:sz="4" w:space="0"/>
              <w:right w:val="single" w:color="000000" w:sz="4" w:space="0"/>
            </w:tcBorders>
            <w:vAlign w:val="center"/>
          </w:tcPr>
          <w:p w14:paraId="6599293C">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21E7F202">
        <w:tblPrEx>
          <w:tblCellMar>
            <w:top w:w="15" w:type="dxa"/>
            <w:left w:w="15" w:type="dxa"/>
            <w:bottom w:w="15" w:type="dxa"/>
            <w:right w:w="15" w:type="dxa"/>
          </w:tblCellMar>
        </w:tblPrEx>
        <w:trPr>
          <w:trHeight w:val="757"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0FEE2687">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18F26CD6">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8</w:t>
            </w:r>
            <w:r>
              <w:rPr>
                <w:rFonts w:hint="eastAsia" w:ascii="Times New Roman" w:hAnsi="Times New Roman" w:eastAsia="仿宋_GB2312" w:cs="仿宋_GB2312"/>
                <w:color w:val="auto"/>
                <w:kern w:val="0"/>
                <w:sz w:val="21"/>
                <w:szCs w:val="21"/>
                <w:highlight w:val="none"/>
                <w:u w:val="none" w:color="auto"/>
                <w:lang w:val="en-US" w:eastAsia="zh-CN" w:bidi="ar"/>
              </w:rPr>
              <w:t>）</w:t>
            </w:r>
            <w:r>
              <w:rPr>
                <w:rFonts w:hint="eastAsia" w:ascii="Times New Roman" w:hAnsi="Times New Roman" w:eastAsia="仿宋_GB2312" w:cs="仿宋_GB2312"/>
                <w:color w:val="auto"/>
                <w:kern w:val="0"/>
                <w:sz w:val="21"/>
                <w:szCs w:val="21"/>
                <w:highlight w:val="none"/>
                <w:u w:val="none" w:color="auto"/>
                <w:lang w:bidi="ar"/>
              </w:rPr>
              <w:t>高新技术产业产值占规模以上工业总产值比重（%）</w:t>
            </w:r>
          </w:p>
        </w:tc>
        <w:tc>
          <w:tcPr>
            <w:tcW w:w="1080" w:type="dxa"/>
            <w:tcBorders>
              <w:top w:val="single" w:color="000000" w:sz="4" w:space="0"/>
              <w:left w:val="single" w:color="000000" w:sz="4" w:space="0"/>
              <w:bottom w:val="single" w:color="000000" w:sz="4" w:space="0"/>
              <w:right w:val="single" w:color="000000" w:sz="4" w:space="0"/>
            </w:tcBorders>
            <w:vAlign w:val="center"/>
          </w:tcPr>
          <w:p w14:paraId="45D2FD23">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82.2</w:t>
            </w:r>
          </w:p>
        </w:tc>
        <w:tc>
          <w:tcPr>
            <w:tcW w:w="1035" w:type="dxa"/>
            <w:tcBorders>
              <w:top w:val="single" w:color="000000" w:sz="4" w:space="0"/>
              <w:left w:val="single" w:color="000000" w:sz="4" w:space="0"/>
              <w:bottom w:val="single" w:color="000000" w:sz="4" w:space="0"/>
              <w:right w:val="single" w:color="000000" w:sz="4" w:space="0"/>
            </w:tcBorders>
            <w:vAlign w:val="center"/>
          </w:tcPr>
          <w:p w14:paraId="28BA3C2B">
            <w:pPr>
              <w:widowControl/>
              <w:jc w:val="center"/>
              <w:rPr>
                <w:rFonts w:hint="default" w:ascii="Times New Roman" w:hAnsi="Times New Roman" w:eastAsia="仿宋_GB2312" w:cs="仿宋_GB2312"/>
                <w:color w:val="auto"/>
                <w:sz w:val="21"/>
                <w:szCs w:val="21"/>
                <w:highlight w:val="none"/>
                <w:u w:val="none" w:color="auto"/>
                <w:lang w:val="en-US"/>
              </w:rPr>
            </w:pPr>
            <w:r>
              <w:rPr>
                <w:rFonts w:hint="eastAsia" w:ascii="Times New Roman" w:hAnsi="Times New Roman" w:eastAsia="仿宋_GB2312" w:cs="仿宋_GB2312"/>
                <w:color w:val="auto"/>
                <w:sz w:val="21"/>
                <w:szCs w:val="21"/>
                <w:highlight w:val="none"/>
                <w:u w:val="none" w:color="auto"/>
                <w:lang w:val="en-US" w:eastAsia="zh-CN"/>
              </w:rPr>
              <w:t>85</w:t>
            </w:r>
          </w:p>
        </w:tc>
        <w:tc>
          <w:tcPr>
            <w:tcW w:w="1065" w:type="dxa"/>
            <w:tcBorders>
              <w:top w:val="single" w:color="000000" w:sz="4" w:space="0"/>
              <w:left w:val="single" w:color="000000" w:sz="4" w:space="0"/>
              <w:bottom w:val="single" w:color="000000" w:sz="4" w:space="0"/>
              <w:right w:val="single" w:color="000000" w:sz="4" w:space="0"/>
            </w:tcBorders>
            <w:vAlign w:val="center"/>
          </w:tcPr>
          <w:p w14:paraId="6031A3C8">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4C2DA6BF">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77FEC292">
        <w:tblPrEx>
          <w:tblCellMar>
            <w:top w:w="15" w:type="dxa"/>
            <w:left w:w="15" w:type="dxa"/>
            <w:bottom w:w="15" w:type="dxa"/>
            <w:right w:w="15" w:type="dxa"/>
          </w:tblCellMar>
        </w:tblPrEx>
        <w:trPr>
          <w:trHeight w:val="624" w:hRule="atLeast"/>
        </w:trPr>
        <w:tc>
          <w:tcPr>
            <w:tcW w:w="615" w:type="dxa"/>
            <w:vMerge w:val="restart"/>
            <w:tcBorders>
              <w:top w:val="single" w:color="000000" w:sz="4" w:space="0"/>
              <w:left w:val="single" w:color="000000" w:sz="4" w:space="0"/>
              <w:bottom w:val="single" w:color="000000" w:sz="4" w:space="0"/>
              <w:right w:val="single" w:color="000000" w:sz="4" w:space="0"/>
            </w:tcBorders>
            <w:vAlign w:val="center"/>
          </w:tcPr>
          <w:p w14:paraId="41E5B39C">
            <w:pPr>
              <w:widowControl/>
              <w:jc w:val="center"/>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黑体" w:cs="黑体"/>
                <w:color w:val="auto"/>
                <w:sz w:val="21"/>
                <w:szCs w:val="21"/>
                <w:highlight w:val="none"/>
                <w:u w:val="none" w:color="auto"/>
              </w:rPr>
              <w:t>民生福祉</w:t>
            </w: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05D491F0">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9</w:t>
            </w:r>
            <w:r>
              <w:rPr>
                <w:rFonts w:hint="eastAsia" w:ascii="Times New Roman" w:hAnsi="Times New Roman" w:eastAsia="仿宋_GB2312" w:cs="仿宋_GB2312"/>
                <w:color w:val="auto"/>
                <w:kern w:val="0"/>
                <w:sz w:val="21"/>
                <w:szCs w:val="21"/>
                <w:highlight w:val="none"/>
                <w:u w:val="none" w:color="auto"/>
                <w:lang w:val="en-US" w:eastAsia="zh-CN" w:bidi="ar"/>
              </w:rPr>
              <w:t>）</w:t>
            </w:r>
            <w:r>
              <w:rPr>
                <w:rFonts w:hint="eastAsia" w:ascii="Times New Roman" w:hAnsi="Times New Roman" w:eastAsia="仿宋_GB2312" w:cs="仿宋_GB2312"/>
                <w:color w:val="auto"/>
                <w:kern w:val="0"/>
                <w:sz w:val="21"/>
                <w:szCs w:val="21"/>
                <w:highlight w:val="none"/>
                <w:u w:val="none" w:color="auto"/>
                <w:lang w:bidi="ar"/>
              </w:rPr>
              <w:t>城镇新增就业人数（万人）</w:t>
            </w:r>
          </w:p>
        </w:tc>
        <w:tc>
          <w:tcPr>
            <w:tcW w:w="1080" w:type="dxa"/>
            <w:tcBorders>
              <w:top w:val="single" w:color="000000" w:sz="4" w:space="0"/>
              <w:left w:val="single" w:color="000000" w:sz="4" w:space="0"/>
              <w:bottom w:val="single" w:color="000000" w:sz="4" w:space="0"/>
              <w:right w:val="single" w:color="000000" w:sz="4" w:space="0"/>
            </w:tcBorders>
            <w:vAlign w:val="center"/>
          </w:tcPr>
          <w:p w14:paraId="615C1A24">
            <w:pPr>
              <w:widowControl/>
              <w:jc w:val="center"/>
              <w:rPr>
                <w:rFonts w:hint="default"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val="en-US" w:eastAsia="zh-CN"/>
              </w:rPr>
              <w:t>0.55</w:t>
            </w:r>
          </w:p>
        </w:tc>
        <w:tc>
          <w:tcPr>
            <w:tcW w:w="1035" w:type="dxa"/>
            <w:tcBorders>
              <w:top w:val="single" w:color="000000" w:sz="4" w:space="0"/>
              <w:left w:val="single" w:color="000000" w:sz="4" w:space="0"/>
              <w:bottom w:val="single" w:color="000000" w:sz="4" w:space="0"/>
              <w:right w:val="single" w:color="000000" w:sz="4" w:space="0"/>
            </w:tcBorders>
            <w:vAlign w:val="center"/>
          </w:tcPr>
          <w:p w14:paraId="69322176">
            <w:pPr>
              <w:widowControl/>
              <w:jc w:val="center"/>
              <w:rPr>
                <w:rFonts w:hint="eastAsia"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7457463C">
            <w:pPr>
              <w:widowControl/>
              <w:jc w:val="center"/>
              <w:rPr>
                <w:rFonts w:hint="eastAsia" w:ascii="Times New Roman" w:hAnsi="Times New Roman" w:eastAsia="仿宋_GB2312" w:cs="仿宋_GB2312"/>
                <w:color w:val="auto"/>
                <w:sz w:val="21"/>
                <w:szCs w:val="21"/>
                <w:highlight w:val="none"/>
                <w:u w:val="none" w:color="auto"/>
                <w:lang w:eastAsia="zh-CN"/>
              </w:rPr>
            </w:pPr>
            <w:r>
              <w:rPr>
                <w:rFonts w:ascii="Times New Roman" w:hAnsi="Times New Roman" w:eastAsia="仿宋" w:cs="仿宋"/>
                <w:color w:val="auto"/>
                <w:spacing w:val="-8"/>
                <w:sz w:val="21"/>
                <w:szCs w:val="21"/>
                <w:highlight w:val="none"/>
              </w:rPr>
              <w:t>〔</w:t>
            </w:r>
            <w:r>
              <w:rPr>
                <w:rFonts w:hint="eastAsia" w:ascii="Times New Roman" w:hAnsi="Times New Roman" w:eastAsia="仿宋_GB2312" w:cs="仿宋_GB2312"/>
                <w:color w:val="auto"/>
                <w:sz w:val="21"/>
                <w:szCs w:val="21"/>
                <w:highlight w:val="none"/>
                <w:u w:val="none" w:color="auto"/>
                <w:lang w:val="en-US" w:eastAsia="zh-CN"/>
              </w:rPr>
              <w:t>2.65</w:t>
            </w:r>
            <w:r>
              <w:rPr>
                <w:rFonts w:ascii="Times New Roman" w:hAnsi="Times New Roman" w:eastAsia="仿宋" w:cs="仿宋"/>
                <w:color w:val="auto"/>
                <w:spacing w:val="-8"/>
                <w:sz w:val="21"/>
                <w:szCs w:val="21"/>
                <w:highlight w:val="none"/>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18738AC2">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2F473071">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335E516D">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1B3D7E65">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1</w:t>
            </w:r>
            <w:r>
              <w:rPr>
                <w:rFonts w:hint="eastAsia" w:ascii="Times New Roman" w:hAnsi="Times New Roman" w:eastAsia="仿宋_GB2312" w:cs="仿宋_GB2312"/>
                <w:color w:val="auto"/>
                <w:kern w:val="0"/>
                <w:sz w:val="21"/>
                <w:szCs w:val="21"/>
                <w:highlight w:val="none"/>
                <w:u w:val="none" w:color="auto"/>
                <w:lang w:val="en-US" w:eastAsia="zh-CN" w:bidi="ar"/>
              </w:rPr>
              <w:t>0）</w:t>
            </w:r>
            <w:r>
              <w:rPr>
                <w:rFonts w:hint="eastAsia" w:ascii="Times New Roman" w:hAnsi="Times New Roman" w:eastAsia="仿宋_GB2312" w:cs="仿宋_GB2312"/>
                <w:color w:val="auto"/>
                <w:kern w:val="0"/>
                <w:sz w:val="21"/>
                <w:szCs w:val="21"/>
                <w:highlight w:val="none"/>
                <w:u w:val="none" w:color="auto"/>
                <w:lang w:bidi="ar"/>
              </w:rPr>
              <w:t>居民人均可支配收入增长（%）</w:t>
            </w:r>
          </w:p>
        </w:tc>
        <w:tc>
          <w:tcPr>
            <w:tcW w:w="1080" w:type="dxa"/>
            <w:tcBorders>
              <w:top w:val="single" w:color="000000" w:sz="4" w:space="0"/>
              <w:left w:val="single" w:color="000000" w:sz="4" w:space="0"/>
              <w:bottom w:val="single" w:color="000000" w:sz="4" w:space="0"/>
              <w:right w:val="single" w:color="000000" w:sz="4" w:space="0"/>
            </w:tcBorders>
            <w:vAlign w:val="center"/>
          </w:tcPr>
          <w:p w14:paraId="2DDA3311">
            <w:pPr>
              <w:widowControl/>
              <w:jc w:val="center"/>
              <w:rPr>
                <w:rFonts w:hint="default"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val="en-US" w:eastAsia="zh-CN"/>
              </w:rPr>
              <w:t>5.6</w:t>
            </w:r>
          </w:p>
        </w:tc>
        <w:tc>
          <w:tcPr>
            <w:tcW w:w="1035" w:type="dxa"/>
            <w:tcBorders>
              <w:top w:val="single" w:color="000000" w:sz="4" w:space="0"/>
              <w:left w:val="single" w:color="000000" w:sz="4" w:space="0"/>
              <w:bottom w:val="single" w:color="000000" w:sz="4" w:space="0"/>
              <w:right w:val="single" w:color="000000" w:sz="4" w:space="0"/>
            </w:tcBorders>
            <w:vAlign w:val="center"/>
          </w:tcPr>
          <w:p w14:paraId="614B65F3">
            <w:pPr>
              <w:widowControl/>
              <w:jc w:val="center"/>
              <w:rPr>
                <w:rFonts w:hint="eastAsia"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3FCDA3C9">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与GDP增长同步</w:t>
            </w:r>
          </w:p>
        </w:tc>
        <w:tc>
          <w:tcPr>
            <w:tcW w:w="803" w:type="dxa"/>
            <w:tcBorders>
              <w:top w:val="single" w:color="000000" w:sz="4" w:space="0"/>
              <w:left w:val="single" w:color="000000" w:sz="4" w:space="0"/>
              <w:bottom w:val="single" w:color="000000" w:sz="4" w:space="0"/>
              <w:right w:val="single" w:color="000000" w:sz="4" w:space="0"/>
            </w:tcBorders>
            <w:vAlign w:val="center"/>
          </w:tcPr>
          <w:p w14:paraId="5EEB2CA8">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49BAE5DF">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328FAA5C">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139F6CBC">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sz w:val="21"/>
                <w:szCs w:val="21"/>
                <w:highlight w:val="none"/>
                <w:u w:val="none" w:color="auto"/>
              </w:rPr>
              <w:t>1</w:t>
            </w:r>
            <w:r>
              <w:rPr>
                <w:rFonts w:hint="eastAsia" w:ascii="Times New Roman" w:hAnsi="Times New Roman" w:eastAsia="仿宋_GB2312" w:cs="仿宋_GB2312"/>
                <w:color w:val="auto"/>
                <w:sz w:val="21"/>
                <w:szCs w:val="21"/>
                <w:highlight w:val="none"/>
                <w:u w:val="none" w:color="auto"/>
                <w:lang w:val="en-US" w:eastAsia="zh-CN"/>
              </w:rPr>
              <w:t>1</w:t>
            </w:r>
            <w:r>
              <w:rPr>
                <w:rFonts w:hint="eastAsia" w:ascii="Times New Roman" w:hAnsi="Times New Roman" w:eastAsia="仿宋_GB2312" w:cs="仿宋_GB2312"/>
                <w:color w:val="auto"/>
                <w:kern w:val="0"/>
                <w:sz w:val="21"/>
                <w:szCs w:val="21"/>
                <w:highlight w:val="none"/>
                <w:u w:val="none" w:color="auto"/>
                <w:lang w:val="en-US" w:eastAsia="zh-CN" w:bidi="ar"/>
              </w:rPr>
              <w:t>）</w:t>
            </w:r>
            <w:r>
              <w:rPr>
                <w:rFonts w:hint="eastAsia" w:ascii="Times New Roman" w:hAnsi="Times New Roman" w:eastAsia="仿宋_GB2312" w:cs="仿宋_GB2312"/>
                <w:color w:val="auto"/>
                <w:sz w:val="21"/>
                <w:szCs w:val="21"/>
                <w:highlight w:val="none"/>
                <w:u w:val="none" w:color="auto"/>
              </w:rPr>
              <w:t>劳动年龄人口平均受教育年限（年）</w:t>
            </w:r>
          </w:p>
        </w:tc>
        <w:tc>
          <w:tcPr>
            <w:tcW w:w="1080" w:type="dxa"/>
            <w:tcBorders>
              <w:top w:val="single" w:color="000000" w:sz="4" w:space="0"/>
              <w:left w:val="single" w:color="000000" w:sz="4" w:space="0"/>
              <w:bottom w:val="single" w:color="auto" w:sz="4" w:space="0"/>
              <w:right w:val="single" w:color="000000" w:sz="4" w:space="0"/>
            </w:tcBorders>
            <w:vAlign w:val="center"/>
          </w:tcPr>
          <w:p w14:paraId="72367A7F">
            <w:pPr>
              <w:widowControl/>
              <w:jc w:val="center"/>
              <w:rPr>
                <w:rFonts w:hint="eastAsia"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tcBorders>
              <w:top w:val="single" w:color="000000" w:sz="4" w:space="0"/>
              <w:left w:val="single" w:color="000000" w:sz="4" w:space="0"/>
              <w:bottom w:val="single" w:color="auto" w:sz="4" w:space="0"/>
              <w:right w:val="single" w:color="000000" w:sz="4" w:space="0"/>
            </w:tcBorders>
            <w:vAlign w:val="center"/>
          </w:tcPr>
          <w:p w14:paraId="35D34743">
            <w:pPr>
              <w:widowControl/>
              <w:jc w:val="center"/>
              <w:rPr>
                <w:rFonts w:hint="default"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val="en-US" w:eastAsia="zh-CN"/>
              </w:rPr>
              <w:t>12以上</w:t>
            </w:r>
          </w:p>
        </w:tc>
        <w:tc>
          <w:tcPr>
            <w:tcW w:w="1065" w:type="dxa"/>
            <w:tcBorders>
              <w:top w:val="single" w:color="000000" w:sz="4" w:space="0"/>
              <w:left w:val="single" w:color="000000" w:sz="4" w:space="0"/>
              <w:bottom w:val="single" w:color="auto" w:sz="4" w:space="0"/>
              <w:right w:val="single" w:color="000000" w:sz="4" w:space="0"/>
            </w:tcBorders>
            <w:vAlign w:val="center"/>
          </w:tcPr>
          <w:p w14:paraId="621F49CC">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17A44D93">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r w14:paraId="20813DE1">
        <w:tblPrEx>
          <w:tblCellMar>
            <w:top w:w="15" w:type="dxa"/>
            <w:left w:w="15" w:type="dxa"/>
            <w:bottom w:w="15" w:type="dxa"/>
            <w:right w:w="15" w:type="dxa"/>
          </w:tblCellMar>
        </w:tblPrEx>
        <w:trPr>
          <w:trHeight w:val="68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0AA28A2E">
            <w:pPr>
              <w:widowControl/>
              <w:jc w:val="center"/>
              <w:rPr>
                <w:rFonts w:ascii="Times New Roman" w:hAnsi="Times New Roman" w:eastAsia="仿宋_GB2312" w:cs="仿宋_GB2312"/>
                <w:color w:val="auto"/>
                <w:sz w:val="21"/>
                <w:szCs w:val="21"/>
                <w:highlight w:val="none"/>
                <w:u w:val="none" w:color="auto"/>
              </w:rPr>
            </w:pPr>
          </w:p>
        </w:tc>
        <w:tc>
          <w:tcPr>
            <w:tcW w:w="2896" w:type="dxa"/>
            <w:vMerge w:val="restart"/>
            <w:tcBorders>
              <w:top w:val="single" w:color="000000" w:sz="4" w:space="0"/>
              <w:left w:val="single" w:color="000000" w:sz="4" w:space="0"/>
              <w:right w:val="single" w:color="000000" w:sz="4" w:space="0"/>
            </w:tcBorders>
            <w:vAlign w:val="center"/>
          </w:tcPr>
          <w:p w14:paraId="04506C55">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bidi="ar"/>
              </w:rPr>
              <w:t>1</w:t>
            </w:r>
            <w:r>
              <w:rPr>
                <w:rFonts w:hint="eastAsia" w:ascii="Times New Roman" w:hAnsi="Times New Roman" w:eastAsia="仿宋_GB2312" w:cs="仿宋_GB2312"/>
                <w:color w:val="auto"/>
                <w:kern w:val="0"/>
                <w:sz w:val="21"/>
                <w:szCs w:val="21"/>
                <w:highlight w:val="none"/>
                <w:u w:val="none" w:color="auto"/>
                <w:lang w:val="en-US" w:eastAsia="zh-CN" w:bidi="ar"/>
              </w:rPr>
              <w:t>2）</w:t>
            </w:r>
            <w:r>
              <w:rPr>
                <w:rFonts w:hint="eastAsia" w:ascii="Times New Roman" w:hAnsi="Times New Roman" w:eastAsia="仿宋_GB2312" w:cs="仿宋_GB2312"/>
                <w:color w:val="auto"/>
                <w:kern w:val="0"/>
                <w:sz w:val="21"/>
                <w:szCs w:val="21"/>
                <w:highlight w:val="none"/>
                <w:u w:val="none" w:color="auto"/>
                <w:lang w:bidi="ar"/>
              </w:rPr>
              <w:t>每千人口拥</w:t>
            </w:r>
            <w:r>
              <w:rPr>
                <w:rFonts w:hint="eastAsia" w:ascii="Times New Roman" w:hAnsi="Times New Roman" w:eastAsia="仿宋_GB2312" w:cs="仿宋_GB2312"/>
                <w:color w:val="auto"/>
                <w:kern w:val="0"/>
                <w:sz w:val="21"/>
                <w:szCs w:val="21"/>
                <w:highlight w:val="none"/>
                <w:u w:val="none" w:color="auto"/>
                <w:lang w:eastAsia="zh-CN" w:bidi="ar"/>
              </w:rPr>
              <w:t>有医护人员</w:t>
            </w:r>
            <w:r>
              <w:rPr>
                <w:rFonts w:hint="eastAsia" w:ascii="Times New Roman" w:hAnsi="Times New Roman" w:eastAsia="仿宋_GB2312" w:cs="仿宋_GB2312"/>
                <w:color w:val="auto"/>
                <w:kern w:val="0"/>
                <w:sz w:val="21"/>
                <w:szCs w:val="21"/>
                <w:highlight w:val="none"/>
                <w:u w:val="none" w:color="auto"/>
                <w:lang w:bidi="ar"/>
              </w:rPr>
              <w:t>数</w:t>
            </w:r>
            <w:r>
              <w:rPr>
                <w:rFonts w:hint="eastAsia" w:ascii="Times New Roman" w:hAnsi="Times New Roman" w:eastAsia="仿宋_GB2312" w:cs="仿宋_GB2312"/>
                <w:color w:val="auto"/>
                <w:kern w:val="0"/>
                <w:sz w:val="21"/>
                <w:szCs w:val="21"/>
                <w:highlight w:val="none"/>
                <w:u w:val="none" w:color="auto"/>
                <w:lang w:eastAsia="zh-CN" w:bidi="ar"/>
              </w:rPr>
              <w:t>量</w:t>
            </w:r>
            <w:r>
              <w:rPr>
                <w:rFonts w:hint="eastAsia" w:ascii="Times New Roman" w:hAnsi="Times New Roman" w:eastAsia="仿宋_GB2312" w:cs="仿宋_GB2312"/>
                <w:color w:val="auto"/>
                <w:kern w:val="0"/>
                <w:sz w:val="21"/>
                <w:szCs w:val="21"/>
                <w:highlight w:val="none"/>
                <w:u w:val="none" w:color="auto"/>
                <w:lang w:bidi="ar"/>
              </w:rPr>
              <w:t>（人）</w:t>
            </w:r>
          </w:p>
        </w:tc>
        <w:tc>
          <w:tcPr>
            <w:tcW w:w="1419" w:type="dxa"/>
            <w:tcBorders>
              <w:top w:val="single" w:color="000000" w:sz="4" w:space="0"/>
              <w:left w:val="single" w:color="000000" w:sz="4" w:space="0"/>
              <w:bottom w:val="single" w:color="000000" w:sz="4" w:space="0"/>
              <w:right w:val="single" w:color="auto" w:sz="4" w:space="0"/>
            </w:tcBorders>
            <w:vAlign w:val="center"/>
          </w:tcPr>
          <w:p w14:paraId="3FF86372">
            <w:pPr>
              <w:widowControl/>
              <w:jc w:val="center"/>
              <w:textAlignment w:val="center"/>
              <w:rPr>
                <w:rFonts w:hint="eastAsia" w:ascii="Times New Roman" w:hAnsi="Times New Roman" w:eastAsia="仿宋_GB2312" w:cs="仿宋_GB2312"/>
                <w:color w:val="auto"/>
                <w:kern w:val="0"/>
                <w:sz w:val="21"/>
                <w:szCs w:val="21"/>
                <w:highlight w:val="none"/>
                <w:u w:val="none" w:color="auto"/>
                <w:lang w:eastAsia="zh-CN" w:bidi="ar"/>
              </w:rPr>
            </w:pPr>
            <w:r>
              <w:rPr>
                <w:rFonts w:hint="eastAsia" w:ascii="Times New Roman" w:hAnsi="Times New Roman" w:eastAsia="仿宋_GB2312" w:cs="仿宋_GB2312"/>
                <w:color w:val="auto"/>
                <w:kern w:val="0"/>
                <w:sz w:val="21"/>
                <w:szCs w:val="21"/>
                <w:highlight w:val="none"/>
                <w:u w:val="none" w:color="auto"/>
                <w:lang w:eastAsia="zh-CN" w:bidi="ar"/>
              </w:rPr>
              <w:t>执业医师</w:t>
            </w:r>
          </w:p>
        </w:tc>
        <w:tc>
          <w:tcPr>
            <w:tcW w:w="1080" w:type="dxa"/>
            <w:tcBorders>
              <w:top w:val="single" w:color="auto" w:sz="4" w:space="0"/>
              <w:left w:val="single" w:color="auto" w:sz="4" w:space="0"/>
              <w:bottom w:val="single" w:color="auto" w:sz="4" w:space="0"/>
              <w:right w:val="single" w:color="auto" w:sz="4" w:space="0"/>
            </w:tcBorders>
            <w:vAlign w:val="center"/>
          </w:tcPr>
          <w:p w14:paraId="6EFDBCC5">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4.1</w:t>
            </w:r>
          </w:p>
        </w:tc>
        <w:tc>
          <w:tcPr>
            <w:tcW w:w="1035" w:type="dxa"/>
            <w:tcBorders>
              <w:top w:val="single" w:color="auto" w:sz="4" w:space="0"/>
              <w:left w:val="single" w:color="auto" w:sz="4" w:space="0"/>
              <w:bottom w:val="single" w:color="auto" w:sz="4" w:space="0"/>
              <w:right w:val="single" w:color="auto" w:sz="4" w:space="0"/>
            </w:tcBorders>
            <w:vAlign w:val="center"/>
          </w:tcPr>
          <w:p w14:paraId="7C72CE32">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4.7</w:t>
            </w:r>
          </w:p>
        </w:tc>
        <w:tc>
          <w:tcPr>
            <w:tcW w:w="1065" w:type="dxa"/>
            <w:tcBorders>
              <w:top w:val="single" w:color="auto" w:sz="4" w:space="0"/>
              <w:left w:val="single" w:color="auto" w:sz="4" w:space="0"/>
              <w:bottom w:val="single" w:color="auto" w:sz="4" w:space="0"/>
              <w:right w:val="single" w:color="auto" w:sz="4" w:space="0"/>
            </w:tcBorders>
            <w:vAlign w:val="center"/>
          </w:tcPr>
          <w:p w14:paraId="1E59A998">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803" w:type="dxa"/>
            <w:vMerge w:val="restart"/>
            <w:tcBorders>
              <w:top w:val="single" w:color="000000" w:sz="4" w:space="0"/>
              <w:left w:val="single" w:color="auto" w:sz="4" w:space="0"/>
              <w:right w:val="single" w:color="000000" w:sz="4" w:space="0"/>
            </w:tcBorders>
            <w:vAlign w:val="center"/>
          </w:tcPr>
          <w:p w14:paraId="06ACBFDD">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43C185A0">
        <w:tblPrEx>
          <w:tblCellMar>
            <w:top w:w="15" w:type="dxa"/>
            <w:left w:w="15" w:type="dxa"/>
            <w:bottom w:w="15" w:type="dxa"/>
            <w:right w:w="15" w:type="dxa"/>
          </w:tblCellMar>
        </w:tblPrEx>
        <w:trPr>
          <w:trHeight w:val="684" w:hRule="atLeast"/>
        </w:trPr>
        <w:tc>
          <w:tcPr>
            <w:tcW w:w="615" w:type="dxa"/>
            <w:vMerge w:val="continue"/>
            <w:tcBorders>
              <w:left w:val="single" w:color="000000" w:sz="4" w:space="0"/>
              <w:bottom w:val="single" w:color="000000" w:sz="4" w:space="0"/>
              <w:right w:val="single" w:color="000000" w:sz="4" w:space="0"/>
            </w:tcBorders>
            <w:vAlign w:val="center"/>
          </w:tcPr>
          <w:p w14:paraId="28E38B1A">
            <w:pPr>
              <w:widowControl/>
              <w:jc w:val="left"/>
              <w:textAlignment w:val="center"/>
              <w:rPr>
                <w:rFonts w:ascii="Times New Roman" w:hAnsi="Times New Roman"/>
                <w:color w:val="auto"/>
                <w:sz w:val="21"/>
                <w:szCs w:val="21"/>
                <w:highlight w:val="none"/>
                <w:u w:val="none" w:color="auto"/>
              </w:rPr>
            </w:pPr>
          </w:p>
        </w:tc>
        <w:tc>
          <w:tcPr>
            <w:tcW w:w="2896" w:type="dxa"/>
            <w:vMerge w:val="continue"/>
            <w:tcBorders>
              <w:left w:val="single" w:color="000000" w:sz="4" w:space="0"/>
              <w:bottom w:val="single" w:color="000000" w:sz="4" w:space="0"/>
              <w:right w:val="single" w:color="000000" w:sz="4" w:space="0"/>
            </w:tcBorders>
            <w:vAlign w:val="center"/>
          </w:tcPr>
          <w:p w14:paraId="44E748D0">
            <w:pPr>
              <w:widowControl/>
              <w:jc w:val="left"/>
              <w:textAlignment w:val="center"/>
              <w:rPr>
                <w:rFonts w:ascii="Times New Roman" w:hAnsi="Times New Roman"/>
                <w:color w:val="auto"/>
                <w:sz w:val="21"/>
                <w:szCs w:val="21"/>
                <w:highlight w:val="none"/>
                <w:u w:val="none" w:color="auto"/>
              </w:rPr>
            </w:pPr>
          </w:p>
        </w:tc>
        <w:tc>
          <w:tcPr>
            <w:tcW w:w="1419" w:type="dxa"/>
            <w:tcBorders>
              <w:top w:val="single" w:color="000000" w:sz="4" w:space="0"/>
              <w:left w:val="single" w:color="000000" w:sz="4" w:space="0"/>
              <w:bottom w:val="single" w:color="000000" w:sz="4" w:space="0"/>
              <w:right w:val="single" w:color="auto" w:sz="4" w:space="0"/>
            </w:tcBorders>
            <w:vAlign w:val="center"/>
          </w:tcPr>
          <w:p w14:paraId="21789101">
            <w:pPr>
              <w:widowControl/>
              <w:jc w:val="center"/>
              <w:textAlignment w:val="center"/>
              <w:rPr>
                <w:rFonts w:hint="eastAsia" w:ascii="Times New Roman" w:hAnsi="Times New Roman" w:eastAsia="仿宋_GB2312" w:cs="仿宋_GB2312"/>
                <w:color w:val="auto"/>
                <w:kern w:val="0"/>
                <w:sz w:val="21"/>
                <w:szCs w:val="21"/>
                <w:highlight w:val="none"/>
                <w:u w:val="none" w:color="auto"/>
                <w:lang w:eastAsia="zh-CN" w:bidi="ar"/>
              </w:rPr>
            </w:pPr>
            <w:r>
              <w:rPr>
                <w:rFonts w:hint="eastAsia" w:ascii="Times New Roman" w:hAnsi="Times New Roman" w:eastAsia="仿宋_GB2312" w:cs="仿宋_GB2312"/>
                <w:color w:val="auto"/>
                <w:kern w:val="0"/>
                <w:sz w:val="21"/>
                <w:szCs w:val="21"/>
                <w:highlight w:val="none"/>
                <w:u w:val="none" w:color="auto"/>
                <w:lang w:eastAsia="zh-CN" w:bidi="ar"/>
              </w:rPr>
              <w:t>注册护士</w:t>
            </w:r>
          </w:p>
        </w:tc>
        <w:tc>
          <w:tcPr>
            <w:tcW w:w="1080" w:type="dxa"/>
            <w:tcBorders>
              <w:top w:val="single" w:color="auto" w:sz="4" w:space="0"/>
              <w:left w:val="single" w:color="auto" w:sz="4" w:space="0"/>
              <w:bottom w:val="single" w:color="auto" w:sz="4" w:space="0"/>
              <w:right w:val="single" w:color="auto" w:sz="4" w:space="0"/>
            </w:tcBorders>
            <w:vAlign w:val="center"/>
          </w:tcPr>
          <w:p w14:paraId="6DB7F315">
            <w:pPr>
              <w:widowControl/>
              <w:jc w:val="center"/>
              <w:textAlignment w:val="center"/>
              <w:rPr>
                <w:rFonts w:hint="default" w:ascii="Times New Roman" w:hAnsi="Times New Roman" w:eastAsia="仿宋_GB2312" w:cs="仿宋_GB2312"/>
                <w:color w:val="auto"/>
                <w:kern w:val="0"/>
                <w:sz w:val="21"/>
                <w:szCs w:val="21"/>
                <w:highlight w:val="none"/>
                <w:u w:val="none" w:color="auto"/>
                <w:lang w:val="en-US" w:eastAsia="zh-CN" w:bidi="ar"/>
              </w:rPr>
            </w:pPr>
            <w:r>
              <w:rPr>
                <w:rFonts w:hint="eastAsia" w:ascii="Times New Roman" w:hAnsi="Times New Roman" w:eastAsia="仿宋_GB2312" w:cs="仿宋_GB2312"/>
                <w:color w:val="auto"/>
                <w:kern w:val="0"/>
                <w:sz w:val="21"/>
                <w:szCs w:val="21"/>
                <w:highlight w:val="none"/>
                <w:u w:val="none" w:color="auto"/>
                <w:lang w:val="en-US" w:eastAsia="zh-CN" w:bidi="ar"/>
              </w:rPr>
              <w:t>4.24</w:t>
            </w:r>
          </w:p>
        </w:tc>
        <w:tc>
          <w:tcPr>
            <w:tcW w:w="1035" w:type="dxa"/>
            <w:tcBorders>
              <w:top w:val="single" w:color="auto" w:sz="4" w:space="0"/>
              <w:left w:val="single" w:color="auto" w:sz="4" w:space="0"/>
              <w:bottom w:val="single" w:color="auto" w:sz="4" w:space="0"/>
              <w:right w:val="single" w:color="auto" w:sz="4" w:space="0"/>
            </w:tcBorders>
            <w:vAlign w:val="center"/>
          </w:tcPr>
          <w:p w14:paraId="5A6D51AA">
            <w:pPr>
              <w:widowControl/>
              <w:jc w:val="center"/>
              <w:textAlignment w:val="center"/>
              <w:rPr>
                <w:rFonts w:hint="default" w:ascii="Times New Roman" w:hAnsi="Times New Roman" w:eastAsia="仿宋_GB2312" w:cs="仿宋_GB2312"/>
                <w:color w:val="auto"/>
                <w:kern w:val="0"/>
                <w:sz w:val="21"/>
                <w:szCs w:val="21"/>
                <w:highlight w:val="none"/>
                <w:u w:val="none" w:color="auto"/>
                <w:lang w:val="en-US" w:eastAsia="zh-CN" w:bidi="ar"/>
              </w:rPr>
            </w:pPr>
            <w:r>
              <w:rPr>
                <w:rFonts w:hint="eastAsia" w:ascii="Times New Roman" w:hAnsi="Times New Roman" w:eastAsia="仿宋_GB2312" w:cs="仿宋_GB2312"/>
                <w:color w:val="auto"/>
                <w:kern w:val="0"/>
                <w:sz w:val="21"/>
                <w:szCs w:val="21"/>
                <w:highlight w:val="none"/>
                <w:u w:val="none" w:color="auto"/>
                <w:lang w:val="en-US" w:eastAsia="zh-CN" w:bidi="ar"/>
              </w:rPr>
              <w:t>5.12</w:t>
            </w:r>
          </w:p>
        </w:tc>
        <w:tc>
          <w:tcPr>
            <w:tcW w:w="1065" w:type="dxa"/>
            <w:tcBorders>
              <w:top w:val="single" w:color="auto" w:sz="4" w:space="0"/>
              <w:left w:val="single" w:color="auto" w:sz="4" w:space="0"/>
              <w:bottom w:val="single" w:color="auto" w:sz="4" w:space="0"/>
              <w:right w:val="single" w:color="auto" w:sz="4" w:space="0"/>
            </w:tcBorders>
            <w:vAlign w:val="center"/>
          </w:tcPr>
          <w:p w14:paraId="22ACA411">
            <w:pPr>
              <w:widowControl/>
              <w:jc w:val="center"/>
              <w:textAlignment w:val="center"/>
              <w:rPr>
                <w:rFonts w:hint="eastAsia" w:ascii="Times New Roman" w:hAnsi="Times New Roman" w:eastAsia="仿宋_GB2312" w:cs="仿宋_GB2312"/>
                <w:color w:val="auto"/>
                <w:kern w:val="0"/>
                <w:sz w:val="21"/>
                <w:szCs w:val="21"/>
                <w:highlight w:val="none"/>
                <w:u w:val="none" w:color="auto"/>
                <w:lang w:bidi="ar"/>
              </w:rPr>
            </w:pPr>
            <w:r>
              <w:rPr>
                <w:rFonts w:hint="eastAsia" w:ascii="Times New Roman" w:hAnsi="Times New Roman" w:eastAsia="仿宋_GB2312" w:cs="仿宋_GB2312"/>
                <w:color w:val="auto"/>
                <w:sz w:val="21"/>
                <w:szCs w:val="21"/>
                <w:highlight w:val="none"/>
                <w:u w:val="none" w:color="auto"/>
                <w:lang w:eastAsia="zh-CN"/>
              </w:rPr>
              <w:t>—</w:t>
            </w:r>
          </w:p>
        </w:tc>
        <w:tc>
          <w:tcPr>
            <w:tcW w:w="803" w:type="dxa"/>
            <w:vMerge w:val="continue"/>
            <w:tcBorders>
              <w:left w:val="single" w:color="auto" w:sz="4" w:space="0"/>
              <w:bottom w:val="single" w:color="000000" w:sz="4" w:space="0"/>
              <w:right w:val="single" w:color="000000" w:sz="4" w:space="0"/>
            </w:tcBorders>
            <w:vAlign w:val="center"/>
          </w:tcPr>
          <w:p w14:paraId="3BA2F429">
            <w:pPr>
              <w:widowControl/>
              <w:jc w:val="left"/>
              <w:textAlignment w:val="center"/>
              <w:rPr>
                <w:rFonts w:hint="eastAsia" w:ascii="Times New Roman" w:hAnsi="Times New Roman" w:eastAsia="仿宋_GB2312" w:cs="仿宋_GB2312"/>
                <w:color w:val="auto"/>
                <w:kern w:val="0"/>
                <w:sz w:val="21"/>
                <w:szCs w:val="21"/>
                <w:highlight w:val="none"/>
                <w:u w:val="none" w:color="auto"/>
                <w:lang w:bidi="ar"/>
              </w:rPr>
            </w:pPr>
          </w:p>
        </w:tc>
      </w:tr>
      <w:tr w14:paraId="416CB27B">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55BA35E4">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293C0391">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13）</w:t>
            </w:r>
            <w:r>
              <w:rPr>
                <w:rFonts w:hint="eastAsia" w:ascii="Times New Roman" w:hAnsi="Times New Roman" w:eastAsia="仿宋_GB2312" w:cs="仿宋_GB2312"/>
                <w:color w:val="auto"/>
                <w:kern w:val="0"/>
                <w:sz w:val="21"/>
                <w:szCs w:val="21"/>
                <w:highlight w:val="none"/>
                <w:u w:val="none" w:color="auto"/>
                <w:lang w:bidi="ar"/>
              </w:rPr>
              <w:t>养老机构护理型床位占比（%）</w:t>
            </w:r>
          </w:p>
        </w:tc>
        <w:tc>
          <w:tcPr>
            <w:tcW w:w="1080" w:type="dxa"/>
            <w:tcBorders>
              <w:top w:val="single" w:color="auto" w:sz="4" w:space="0"/>
              <w:left w:val="single" w:color="000000" w:sz="4" w:space="0"/>
              <w:bottom w:val="single" w:color="000000" w:sz="4" w:space="0"/>
              <w:right w:val="single" w:color="000000" w:sz="4" w:space="0"/>
            </w:tcBorders>
            <w:vAlign w:val="center"/>
          </w:tcPr>
          <w:p w14:paraId="53CE5E4E">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78.4</w:t>
            </w:r>
          </w:p>
        </w:tc>
        <w:tc>
          <w:tcPr>
            <w:tcW w:w="1035" w:type="dxa"/>
            <w:tcBorders>
              <w:top w:val="single" w:color="auto" w:sz="4" w:space="0"/>
              <w:left w:val="single" w:color="000000" w:sz="4" w:space="0"/>
              <w:bottom w:val="single" w:color="000000" w:sz="4" w:space="0"/>
              <w:right w:val="single" w:color="000000" w:sz="4" w:space="0"/>
            </w:tcBorders>
            <w:vAlign w:val="center"/>
          </w:tcPr>
          <w:p w14:paraId="5B4E64F3">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80以上</w:t>
            </w:r>
          </w:p>
        </w:tc>
        <w:tc>
          <w:tcPr>
            <w:tcW w:w="1065" w:type="dxa"/>
            <w:tcBorders>
              <w:top w:val="single" w:color="auto" w:sz="4" w:space="0"/>
              <w:left w:val="single" w:color="000000" w:sz="4" w:space="0"/>
              <w:bottom w:val="single" w:color="000000" w:sz="4" w:space="0"/>
              <w:right w:val="single" w:color="000000" w:sz="4" w:space="0"/>
            </w:tcBorders>
            <w:vAlign w:val="center"/>
          </w:tcPr>
          <w:p w14:paraId="468624CA">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54EEF232">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107BF032">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14858E97">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5E40204B">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14）3岁以下婴幼儿入托率提高</w:t>
            </w:r>
            <w:r>
              <w:rPr>
                <w:rFonts w:hint="eastAsia" w:ascii="Times New Roman" w:hAnsi="Times New Roman" w:eastAsia="仿宋_GB2312" w:cs="仿宋_GB2312"/>
                <w:color w:val="auto"/>
                <w:kern w:val="0"/>
                <w:sz w:val="21"/>
                <w:szCs w:val="21"/>
                <w:highlight w:val="none"/>
                <w:u w:val="none" w:color="auto"/>
                <w:lang w:bidi="ar"/>
              </w:rPr>
              <w:t>（%）</w:t>
            </w:r>
          </w:p>
        </w:tc>
        <w:tc>
          <w:tcPr>
            <w:tcW w:w="1080" w:type="dxa"/>
            <w:tcBorders>
              <w:top w:val="single" w:color="000000" w:sz="4" w:space="0"/>
              <w:left w:val="single" w:color="000000" w:sz="4" w:space="0"/>
              <w:bottom w:val="single" w:color="000000" w:sz="4" w:space="0"/>
              <w:right w:val="single" w:color="000000" w:sz="4" w:space="0"/>
            </w:tcBorders>
            <w:vAlign w:val="center"/>
          </w:tcPr>
          <w:p w14:paraId="0844D3E2">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tcBorders>
              <w:top w:val="single" w:color="000000" w:sz="4" w:space="0"/>
              <w:left w:val="single" w:color="000000" w:sz="4" w:space="0"/>
              <w:bottom w:val="single" w:color="000000" w:sz="4" w:space="0"/>
              <w:right w:val="single" w:color="000000" w:sz="4" w:space="0"/>
            </w:tcBorders>
            <w:vAlign w:val="center"/>
          </w:tcPr>
          <w:p w14:paraId="61536DA3">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w:t>
            </w:r>
          </w:p>
        </w:tc>
        <w:tc>
          <w:tcPr>
            <w:tcW w:w="1065" w:type="dxa"/>
            <w:tcBorders>
              <w:top w:val="single" w:color="000000" w:sz="4" w:space="0"/>
              <w:left w:val="single" w:color="000000" w:sz="4" w:space="0"/>
              <w:bottom w:val="single" w:color="000000" w:sz="4" w:space="0"/>
              <w:right w:val="single" w:color="000000" w:sz="4" w:space="0"/>
            </w:tcBorders>
            <w:vAlign w:val="center"/>
          </w:tcPr>
          <w:p w14:paraId="215D323A">
            <w:pPr>
              <w:widowControl/>
              <w:jc w:val="center"/>
              <w:rPr>
                <w:rFonts w:hint="eastAsia" w:ascii="Times New Roman" w:hAnsi="Times New Roman" w:eastAsia="仿宋_GB2312" w:cs="仿宋_GB2312"/>
                <w:color w:val="auto"/>
                <w:sz w:val="21"/>
                <w:szCs w:val="21"/>
                <w:highlight w:val="none"/>
                <w:u w:val="none" w:color="auto"/>
                <w:lang w:eastAsia="zh-CN"/>
              </w:rPr>
            </w:pPr>
            <w:r>
              <w:rPr>
                <w:rFonts w:ascii="Times New Roman" w:hAnsi="Times New Roman" w:eastAsia="仿宋" w:cs="仿宋"/>
                <w:color w:val="auto"/>
                <w:spacing w:val="-8"/>
                <w:sz w:val="21"/>
                <w:szCs w:val="21"/>
                <w:highlight w:val="none"/>
              </w:rPr>
              <w:t>〔</w:t>
            </w:r>
            <w:r>
              <w:rPr>
                <w:rFonts w:hint="eastAsia" w:ascii="Times New Roman" w:hAnsi="Times New Roman" w:eastAsia="仿宋_GB2312" w:cs="仿宋_GB2312"/>
                <w:color w:val="auto"/>
                <w:sz w:val="21"/>
                <w:szCs w:val="21"/>
                <w:highlight w:val="none"/>
                <w:u w:val="none" w:color="auto"/>
                <w:lang w:val="en-US" w:eastAsia="zh-CN"/>
              </w:rPr>
              <w:t>6.5</w:t>
            </w:r>
            <w:r>
              <w:rPr>
                <w:rFonts w:ascii="Times New Roman" w:hAnsi="Times New Roman" w:eastAsia="仿宋" w:cs="仿宋"/>
                <w:color w:val="auto"/>
                <w:spacing w:val="-8"/>
                <w:sz w:val="21"/>
                <w:szCs w:val="21"/>
                <w:highlight w:val="none"/>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61ABFF8B">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2B4B167E">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5C76A5D1">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16D6B8B8">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15）</w:t>
            </w:r>
            <w:r>
              <w:rPr>
                <w:rFonts w:hint="eastAsia" w:ascii="Times New Roman" w:hAnsi="Times New Roman" w:eastAsia="仿宋_GB2312" w:cs="仿宋_GB2312"/>
                <w:color w:val="auto"/>
                <w:kern w:val="0"/>
                <w:sz w:val="21"/>
                <w:szCs w:val="21"/>
                <w:highlight w:val="none"/>
                <w:u w:val="none" w:color="auto"/>
                <w:lang w:bidi="ar"/>
              </w:rPr>
              <w:t>人均预期寿命（岁）</w:t>
            </w:r>
          </w:p>
        </w:tc>
        <w:tc>
          <w:tcPr>
            <w:tcW w:w="1080" w:type="dxa"/>
            <w:tcBorders>
              <w:top w:val="single" w:color="000000" w:sz="4" w:space="0"/>
              <w:left w:val="single" w:color="000000" w:sz="4" w:space="0"/>
              <w:bottom w:val="single" w:color="000000" w:sz="4" w:space="0"/>
              <w:right w:val="single" w:color="000000" w:sz="4" w:space="0"/>
            </w:tcBorders>
            <w:vAlign w:val="center"/>
          </w:tcPr>
          <w:p w14:paraId="5C21C34A">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84.12</w:t>
            </w:r>
          </w:p>
        </w:tc>
        <w:tc>
          <w:tcPr>
            <w:tcW w:w="1035" w:type="dxa"/>
            <w:tcBorders>
              <w:top w:val="single" w:color="000000" w:sz="4" w:space="0"/>
              <w:left w:val="single" w:color="000000" w:sz="4" w:space="0"/>
              <w:bottom w:val="single" w:color="000000" w:sz="4" w:space="0"/>
              <w:right w:val="single" w:color="000000" w:sz="4" w:space="0"/>
            </w:tcBorders>
            <w:vAlign w:val="center"/>
          </w:tcPr>
          <w:p w14:paraId="3A1434A8">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85左右</w:t>
            </w:r>
          </w:p>
        </w:tc>
        <w:tc>
          <w:tcPr>
            <w:tcW w:w="1065" w:type="dxa"/>
            <w:tcBorders>
              <w:top w:val="single" w:color="000000" w:sz="4" w:space="0"/>
              <w:left w:val="single" w:color="000000" w:sz="4" w:space="0"/>
              <w:bottom w:val="single" w:color="auto" w:sz="4" w:space="0"/>
              <w:right w:val="single" w:color="000000" w:sz="4" w:space="0"/>
            </w:tcBorders>
            <w:vAlign w:val="center"/>
          </w:tcPr>
          <w:p w14:paraId="1BA97A14">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75B84C3B">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预期性</w:t>
            </w:r>
          </w:p>
        </w:tc>
      </w:tr>
      <w:tr w14:paraId="21A57AF3">
        <w:tblPrEx>
          <w:tblCellMar>
            <w:top w:w="15" w:type="dxa"/>
            <w:left w:w="15" w:type="dxa"/>
            <w:bottom w:w="15" w:type="dxa"/>
            <w:right w:w="15" w:type="dxa"/>
          </w:tblCellMar>
        </w:tblPrEx>
        <w:trPr>
          <w:trHeight w:val="624" w:hRule="atLeast"/>
        </w:trPr>
        <w:tc>
          <w:tcPr>
            <w:tcW w:w="615" w:type="dxa"/>
            <w:vMerge w:val="restart"/>
            <w:tcBorders>
              <w:top w:val="single" w:color="000000" w:sz="4" w:space="0"/>
              <w:left w:val="single" w:color="000000" w:sz="4" w:space="0"/>
              <w:bottom w:val="single" w:color="000000" w:sz="4" w:space="0"/>
              <w:right w:val="single" w:color="000000" w:sz="4" w:space="0"/>
            </w:tcBorders>
            <w:vAlign w:val="center"/>
          </w:tcPr>
          <w:p w14:paraId="7A7D26E2">
            <w:pPr>
              <w:widowControl/>
              <w:jc w:val="center"/>
              <w:textAlignment w:val="center"/>
              <w:rPr>
                <w:rFonts w:ascii="Times New Roman" w:hAnsi="Times New Roman" w:eastAsia="黑体" w:cs="黑体"/>
                <w:color w:val="auto"/>
                <w:kern w:val="0"/>
                <w:sz w:val="21"/>
                <w:szCs w:val="21"/>
                <w:highlight w:val="none"/>
                <w:u w:val="none" w:color="auto"/>
                <w:lang w:bidi="ar"/>
              </w:rPr>
            </w:pPr>
            <w:r>
              <w:rPr>
                <w:rFonts w:hint="eastAsia" w:ascii="Times New Roman" w:hAnsi="Times New Roman" w:eastAsia="黑体" w:cs="黑体"/>
                <w:color w:val="auto"/>
                <w:kern w:val="0"/>
                <w:sz w:val="21"/>
                <w:szCs w:val="21"/>
                <w:highlight w:val="none"/>
                <w:u w:val="none" w:color="auto"/>
                <w:lang w:bidi="ar"/>
              </w:rPr>
              <w:t>绿色</w:t>
            </w:r>
          </w:p>
          <w:p w14:paraId="347F7FCA">
            <w:pPr>
              <w:widowControl/>
              <w:jc w:val="center"/>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黑体" w:cs="黑体"/>
                <w:color w:val="auto"/>
                <w:kern w:val="0"/>
                <w:sz w:val="21"/>
                <w:szCs w:val="21"/>
                <w:highlight w:val="none"/>
                <w:u w:val="none" w:color="auto"/>
                <w:lang w:bidi="ar"/>
              </w:rPr>
              <w:t>生态</w:t>
            </w: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37C11884">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16）</w:t>
            </w:r>
            <w:r>
              <w:rPr>
                <w:rFonts w:hint="eastAsia" w:ascii="Times New Roman" w:hAnsi="Times New Roman" w:eastAsia="仿宋_GB2312" w:cs="仿宋_GB2312"/>
                <w:color w:val="auto"/>
                <w:kern w:val="0"/>
                <w:sz w:val="21"/>
                <w:szCs w:val="21"/>
                <w:highlight w:val="none"/>
                <w:u w:val="none" w:color="auto"/>
                <w:lang w:bidi="ar"/>
              </w:rPr>
              <w:t>单位</w:t>
            </w:r>
            <w:r>
              <w:rPr>
                <w:rFonts w:hint="eastAsia" w:ascii="Times New Roman" w:hAnsi="Times New Roman" w:eastAsia="仿宋_GB2312" w:cs="仿宋_GB2312"/>
                <w:color w:val="auto"/>
                <w:kern w:val="0"/>
                <w:sz w:val="21"/>
                <w:szCs w:val="21"/>
                <w:highlight w:val="none"/>
                <w:u w:val="none" w:color="auto"/>
                <w:lang w:val="en-US" w:eastAsia="zh-CN" w:bidi="ar"/>
              </w:rPr>
              <w:t>GDP二氧化碳排放量</w:t>
            </w:r>
            <w:r>
              <w:rPr>
                <w:rFonts w:hint="eastAsia" w:ascii="Times New Roman" w:hAnsi="Times New Roman" w:eastAsia="仿宋_GB2312" w:cs="仿宋_GB2312"/>
                <w:color w:val="auto"/>
                <w:kern w:val="0"/>
                <w:sz w:val="21"/>
                <w:szCs w:val="21"/>
                <w:highlight w:val="none"/>
                <w:u w:val="none" w:color="auto"/>
                <w:lang w:bidi="ar"/>
              </w:rPr>
              <w:t>降低（%）</w:t>
            </w:r>
          </w:p>
        </w:tc>
        <w:tc>
          <w:tcPr>
            <w:tcW w:w="1080" w:type="dxa"/>
            <w:tcBorders>
              <w:top w:val="single" w:color="000000" w:sz="4" w:space="0"/>
              <w:left w:val="single" w:color="000000" w:sz="4" w:space="0"/>
              <w:bottom w:val="single" w:color="000000" w:sz="4" w:space="0"/>
              <w:right w:val="single" w:color="000000" w:sz="4" w:space="0"/>
            </w:tcBorders>
            <w:vAlign w:val="center"/>
          </w:tcPr>
          <w:p w14:paraId="68A0255F">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vMerge w:val="restart"/>
            <w:tcBorders>
              <w:top w:val="single" w:color="000000" w:sz="4" w:space="0"/>
              <w:left w:val="single" w:color="000000" w:sz="4" w:space="0"/>
              <w:right w:val="single" w:color="auto" w:sz="4" w:space="0"/>
            </w:tcBorders>
            <w:vAlign w:val="center"/>
          </w:tcPr>
          <w:p w14:paraId="5D4517DE">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完成市</w:t>
            </w:r>
          </w:p>
          <w:p w14:paraId="1922D291">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审核确</w:t>
            </w:r>
          </w:p>
          <w:p w14:paraId="08E85917">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定目标</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98D31A4">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auto" w:sz="4" w:space="0"/>
              <w:bottom w:val="single" w:color="000000" w:sz="4" w:space="0"/>
              <w:right w:val="single" w:color="000000" w:sz="4" w:space="0"/>
            </w:tcBorders>
            <w:vAlign w:val="center"/>
          </w:tcPr>
          <w:p w14:paraId="7CCE6B69">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r w14:paraId="175B9512">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4C3C7FD3">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4960032C">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17）</w:t>
            </w:r>
            <w:r>
              <w:rPr>
                <w:rFonts w:hint="eastAsia" w:ascii="Times New Roman" w:hAnsi="Times New Roman" w:eastAsia="仿宋_GB2312" w:cs="仿宋_GB2312"/>
                <w:color w:val="auto"/>
                <w:kern w:val="0"/>
                <w:sz w:val="21"/>
                <w:szCs w:val="21"/>
                <w:highlight w:val="none"/>
                <w:u w:val="none" w:color="auto"/>
                <w:lang w:bidi="ar"/>
              </w:rPr>
              <w:t>非化石能源占能源消费总量比（%）</w:t>
            </w:r>
          </w:p>
        </w:tc>
        <w:tc>
          <w:tcPr>
            <w:tcW w:w="1080" w:type="dxa"/>
            <w:tcBorders>
              <w:top w:val="single" w:color="000000" w:sz="4" w:space="0"/>
              <w:left w:val="single" w:color="000000" w:sz="4" w:space="0"/>
              <w:bottom w:val="single" w:color="000000" w:sz="4" w:space="0"/>
              <w:right w:val="single" w:color="000000" w:sz="4" w:space="0"/>
            </w:tcBorders>
            <w:vAlign w:val="center"/>
          </w:tcPr>
          <w:p w14:paraId="3A90F56E">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vMerge w:val="continue"/>
            <w:tcBorders>
              <w:left w:val="single" w:color="000000" w:sz="4" w:space="0"/>
              <w:bottom w:val="single" w:color="000000" w:sz="4" w:space="0"/>
              <w:right w:val="single" w:color="auto" w:sz="4" w:space="0"/>
            </w:tcBorders>
            <w:vAlign w:val="center"/>
          </w:tcPr>
          <w:p w14:paraId="6F67D5AA">
            <w:pPr>
              <w:widowControl/>
              <w:jc w:val="center"/>
              <w:rPr>
                <w:rFonts w:hint="eastAsia" w:ascii="Times New Roman" w:hAnsi="Times New Roman" w:eastAsia="仿宋_GB2312" w:cs="仿宋_GB2312"/>
                <w:color w:val="auto"/>
                <w:sz w:val="21"/>
                <w:szCs w:val="21"/>
                <w:highlight w:val="none"/>
                <w:u w:val="none" w:color="auto"/>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0E5C81E">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auto" w:sz="4" w:space="0"/>
              <w:bottom w:val="single" w:color="000000" w:sz="4" w:space="0"/>
              <w:right w:val="single" w:color="000000" w:sz="4" w:space="0"/>
            </w:tcBorders>
            <w:vAlign w:val="center"/>
          </w:tcPr>
          <w:p w14:paraId="051114E5">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r w14:paraId="343B5D80">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710C7652">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7048F3A4">
            <w:pPr>
              <w:widowControl/>
              <w:jc w:val="left"/>
              <w:textAlignment w:val="center"/>
              <w:rPr>
                <w:rFonts w:ascii="Times New Roman" w:hAnsi="Times New Roman" w:eastAsia="仿宋_GB2312" w:cs="仿宋_GB2312"/>
                <w:color w:val="auto"/>
                <w:kern w:val="0"/>
                <w:sz w:val="21"/>
                <w:szCs w:val="21"/>
                <w:highlight w:val="none"/>
                <w:u w:val="none" w:color="auto"/>
                <w:lang w:bidi="ar"/>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18）</w:t>
            </w:r>
            <w:r>
              <w:rPr>
                <w:rFonts w:hint="eastAsia" w:ascii="Times New Roman" w:hAnsi="Times New Roman" w:eastAsia="仿宋_GB2312" w:cs="仿宋_GB2312"/>
                <w:color w:val="auto"/>
                <w:kern w:val="0"/>
                <w:sz w:val="21"/>
                <w:szCs w:val="21"/>
                <w:highlight w:val="none"/>
                <w:u w:val="none" w:color="auto"/>
                <w:lang w:bidi="ar"/>
              </w:rPr>
              <w:t>细颗粒物浓度（PM2.5）浓度（微克/立方米）</w:t>
            </w:r>
          </w:p>
        </w:tc>
        <w:tc>
          <w:tcPr>
            <w:tcW w:w="1080" w:type="dxa"/>
            <w:tcBorders>
              <w:top w:val="single" w:color="000000" w:sz="4" w:space="0"/>
              <w:left w:val="single" w:color="000000" w:sz="4" w:space="0"/>
              <w:bottom w:val="single" w:color="000000" w:sz="4" w:space="0"/>
              <w:right w:val="single" w:color="000000" w:sz="4" w:space="0"/>
            </w:tcBorders>
            <w:vAlign w:val="center"/>
          </w:tcPr>
          <w:p w14:paraId="7659E15E">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vMerge w:val="restart"/>
            <w:tcBorders>
              <w:top w:val="single" w:color="000000" w:sz="4" w:space="0"/>
              <w:left w:val="single" w:color="000000" w:sz="4" w:space="0"/>
              <w:right w:val="single" w:color="auto" w:sz="4" w:space="0"/>
            </w:tcBorders>
            <w:vAlign w:val="center"/>
          </w:tcPr>
          <w:p w14:paraId="4C92FFFA">
            <w:pPr>
              <w:widowControl/>
              <w:jc w:val="center"/>
              <w:rPr>
                <w:rFonts w:hint="eastAsia"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完成</w:t>
            </w:r>
            <w:r>
              <w:rPr>
                <w:rFonts w:hint="eastAsia" w:ascii="Times New Roman" w:hAnsi="Times New Roman" w:eastAsia="仿宋_GB2312" w:cs="仿宋_GB2312"/>
                <w:color w:val="auto"/>
                <w:sz w:val="21"/>
                <w:szCs w:val="21"/>
                <w:highlight w:val="none"/>
                <w:u w:val="none" w:color="auto"/>
                <w:lang w:val="en-US" w:eastAsia="zh-CN"/>
              </w:rPr>
              <w:t>市</w:t>
            </w:r>
          </w:p>
          <w:p w14:paraId="0A16745B">
            <w:pPr>
              <w:widowControl/>
              <w:jc w:val="center"/>
              <w:rPr>
                <w:rFonts w:hint="eastAsia"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分解</w:t>
            </w:r>
          </w:p>
          <w:p w14:paraId="05A99FCD">
            <w:pPr>
              <w:widowControl/>
              <w:jc w:val="center"/>
              <w:rPr>
                <w:rFonts w:hint="eastAsia" w:ascii="Times New Roman" w:hAnsi="Times New Roman" w:eastAsia="仿宋_GB2312"/>
                <w:color w:val="auto"/>
                <w:highlight w:val="none"/>
                <w:lang w:val="en-US" w:eastAsia="zh-CN"/>
              </w:rPr>
            </w:pPr>
            <w:r>
              <w:rPr>
                <w:rFonts w:hint="eastAsia" w:ascii="Times New Roman" w:hAnsi="Times New Roman" w:eastAsia="仿宋_GB2312" w:cs="仿宋_GB2312"/>
                <w:color w:val="auto"/>
                <w:sz w:val="21"/>
                <w:szCs w:val="21"/>
                <w:highlight w:val="none"/>
                <w:u w:val="none" w:color="auto"/>
                <w:lang w:val="en-US" w:eastAsia="zh-CN"/>
              </w:rPr>
              <w:t>任务</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2743B16">
            <w:pPr>
              <w:widowControl/>
              <w:jc w:val="center"/>
              <w:rPr>
                <w:rFonts w:hint="eastAsia"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auto" w:sz="4" w:space="0"/>
              <w:bottom w:val="single" w:color="000000" w:sz="4" w:space="0"/>
              <w:right w:val="single" w:color="000000" w:sz="4" w:space="0"/>
            </w:tcBorders>
            <w:vAlign w:val="center"/>
          </w:tcPr>
          <w:p w14:paraId="7847C0EB">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r w14:paraId="41A62763">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77A37B86">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7831C11E">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19）</w:t>
            </w:r>
            <w:r>
              <w:rPr>
                <w:rFonts w:hint="eastAsia" w:ascii="Times New Roman" w:hAnsi="Times New Roman" w:eastAsia="仿宋_GB2312" w:cs="仿宋_GB2312"/>
                <w:color w:val="auto"/>
                <w:kern w:val="0"/>
                <w:sz w:val="21"/>
                <w:szCs w:val="21"/>
                <w:highlight w:val="none"/>
                <w:u w:val="none" w:color="auto"/>
                <w:lang w:bidi="ar"/>
              </w:rPr>
              <w:t>优良水体比例（%）</w:t>
            </w:r>
          </w:p>
        </w:tc>
        <w:tc>
          <w:tcPr>
            <w:tcW w:w="1080" w:type="dxa"/>
            <w:tcBorders>
              <w:top w:val="single" w:color="000000" w:sz="4" w:space="0"/>
              <w:left w:val="single" w:color="000000" w:sz="4" w:space="0"/>
              <w:bottom w:val="single" w:color="000000" w:sz="4" w:space="0"/>
              <w:right w:val="single" w:color="000000" w:sz="4" w:space="0"/>
            </w:tcBorders>
            <w:vAlign w:val="center"/>
          </w:tcPr>
          <w:p w14:paraId="41B04E97">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vMerge w:val="continue"/>
            <w:tcBorders>
              <w:left w:val="single" w:color="000000" w:sz="4" w:space="0"/>
              <w:bottom w:val="single" w:color="000000" w:sz="4" w:space="0"/>
              <w:right w:val="single" w:color="auto" w:sz="4" w:space="0"/>
            </w:tcBorders>
            <w:vAlign w:val="center"/>
          </w:tcPr>
          <w:p w14:paraId="7ED1B862">
            <w:pPr>
              <w:widowControl/>
              <w:jc w:val="center"/>
              <w:rPr>
                <w:rFonts w:hint="eastAsia" w:ascii="Times New Roman" w:hAnsi="Times New Roman" w:eastAsia="仿宋_GB2312" w:cs="仿宋_GB2312"/>
                <w:color w:val="auto"/>
                <w:kern w:val="2"/>
                <w:sz w:val="21"/>
                <w:szCs w:val="21"/>
                <w:highlight w:val="none"/>
                <w:u w:val="none" w:color="auto"/>
                <w:lang w:val="en-US" w:eastAsia="zh-CN" w:bidi="ar-SA"/>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5215B292">
            <w:pPr>
              <w:widowControl/>
              <w:jc w:val="center"/>
              <w:rPr>
                <w:rFonts w:hint="eastAsia" w:ascii="Times New Roman" w:hAnsi="Times New Roman" w:eastAsia="仿宋_GB2312" w:cs="仿宋_GB2312"/>
                <w:color w:val="auto"/>
                <w:kern w:val="2"/>
                <w:sz w:val="21"/>
                <w:szCs w:val="21"/>
                <w:highlight w:val="none"/>
                <w:u w:val="none" w:color="auto"/>
                <w:lang w:val="en-US" w:eastAsia="zh-CN" w:bidi="ar-SA"/>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auto" w:sz="4" w:space="0"/>
              <w:bottom w:val="single" w:color="000000" w:sz="4" w:space="0"/>
              <w:right w:val="single" w:color="000000" w:sz="4" w:space="0"/>
            </w:tcBorders>
            <w:vAlign w:val="center"/>
          </w:tcPr>
          <w:p w14:paraId="439FEA16">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r w14:paraId="54A32ABA">
        <w:tblPrEx>
          <w:tblCellMar>
            <w:top w:w="15" w:type="dxa"/>
            <w:left w:w="15" w:type="dxa"/>
            <w:bottom w:w="15" w:type="dxa"/>
            <w:right w:w="15" w:type="dxa"/>
          </w:tblCellMar>
        </w:tblPrEx>
        <w:trPr>
          <w:trHeight w:val="62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1C57F717">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7A622002">
            <w:pPr>
              <w:widowControl/>
              <w:jc w:val="left"/>
              <w:textAlignment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20）</w:t>
            </w:r>
            <w:r>
              <w:rPr>
                <w:rFonts w:hint="eastAsia" w:ascii="Times New Roman" w:hAnsi="Times New Roman" w:eastAsia="仿宋_GB2312" w:cs="仿宋_GB2312"/>
                <w:color w:val="auto"/>
                <w:kern w:val="0"/>
                <w:sz w:val="21"/>
                <w:szCs w:val="21"/>
                <w:highlight w:val="none"/>
                <w:u w:val="none" w:color="auto"/>
                <w:lang w:bidi="ar"/>
              </w:rPr>
              <w:t>森林覆盖率（%）</w:t>
            </w:r>
          </w:p>
        </w:tc>
        <w:tc>
          <w:tcPr>
            <w:tcW w:w="1080" w:type="dxa"/>
            <w:tcBorders>
              <w:top w:val="single" w:color="000000" w:sz="4" w:space="0"/>
              <w:left w:val="single" w:color="000000" w:sz="4" w:space="0"/>
              <w:bottom w:val="single" w:color="000000" w:sz="4" w:space="0"/>
              <w:right w:val="single" w:color="000000" w:sz="4" w:space="0"/>
            </w:tcBorders>
            <w:vAlign w:val="center"/>
          </w:tcPr>
          <w:p w14:paraId="26586530">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w:t>
            </w:r>
          </w:p>
        </w:tc>
        <w:tc>
          <w:tcPr>
            <w:tcW w:w="1035" w:type="dxa"/>
            <w:tcBorders>
              <w:top w:val="single" w:color="000000" w:sz="4" w:space="0"/>
              <w:left w:val="single" w:color="000000" w:sz="4" w:space="0"/>
              <w:bottom w:val="single" w:color="000000" w:sz="4" w:space="0"/>
              <w:right w:val="single" w:color="000000" w:sz="4" w:space="0"/>
            </w:tcBorders>
            <w:vAlign w:val="center"/>
          </w:tcPr>
          <w:p w14:paraId="46967542">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default" w:ascii="Times New Roman" w:hAnsi="Times New Roman" w:eastAsia="仿宋_GB2312" w:cs="仿宋_GB2312"/>
                <w:color w:val="auto"/>
                <w:sz w:val="21"/>
                <w:szCs w:val="21"/>
                <w:highlight w:val="none"/>
                <w:u w:val="none" w:color="auto"/>
                <w:lang w:val="en-US" w:eastAsia="zh-CN"/>
              </w:rPr>
              <w:t>完成市</w:t>
            </w:r>
          </w:p>
          <w:p w14:paraId="189ACFC2">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default" w:ascii="Times New Roman" w:hAnsi="Times New Roman" w:eastAsia="仿宋_GB2312" w:cs="仿宋_GB2312"/>
                <w:color w:val="auto"/>
                <w:sz w:val="21"/>
                <w:szCs w:val="21"/>
                <w:highlight w:val="none"/>
                <w:u w:val="none" w:color="auto"/>
                <w:lang w:val="en-US" w:eastAsia="zh-CN"/>
              </w:rPr>
              <w:t>审核确</w:t>
            </w:r>
          </w:p>
          <w:p w14:paraId="61DDFA10">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default" w:ascii="Times New Roman" w:hAnsi="Times New Roman" w:eastAsia="仿宋_GB2312" w:cs="仿宋_GB2312"/>
                <w:color w:val="auto"/>
                <w:sz w:val="21"/>
                <w:szCs w:val="21"/>
                <w:highlight w:val="none"/>
                <w:u w:val="none" w:color="auto"/>
                <w:lang w:val="en-US" w:eastAsia="zh-CN"/>
              </w:rPr>
              <w:t>定目标</w:t>
            </w:r>
          </w:p>
        </w:tc>
        <w:tc>
          <w:tcPr>
            <w:tcW w:w="1065" w:type="dxa"/>
            <w:tcBorders>
              <w:top w:val="single" w:color="auto" w:sz="4" w:space="0"/>
              <w:left w:val="single" w:color="000000" w:sz="4" w:space="0"/>
              <w:bottom w:val="single" w:color="000000" w:sz="4" w:space="0"/>
              <w:right w:val="single" w:color="000000" w:sz="4" w:space="0"/>
            </w:tcBorders>
            <w:vAlign w:val="center"/>
          </w:tcPr>
          <w:p w14:paraId="35FB5E1E">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2520D74C">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r w14:paraId="4D60E31A">
        <w:tblPrEx>
          <w:tblCellMar>
            <w:top w:w="15" w:type="dxa"/>
            <w:left w:w="15" w:type="dxa"/>
            <w:bottom w:w="15" w:type="dxa"/>
            <w:right w:w="15" w:type="dxa"/>
          </w:tblCellMar>
        </w:tblPrEx>
        <w:trPr>
          <w:trHeight w:val="624" w:hRule="atLeast"/>
        </w:trPr>
        <w:tc>
          <w:tcPr>
            <w:tcW w:w="615" w:type="dxa"/>
            <w:vMerge w:val="restart"/>
            <w:tcBorders>
              <w:top w:val="single" w:color="000000" w:sz="4" w:space="0"/>
              <w:left w:val="single" w:color="000000" w:sz="4" w:space="0"/>
              <w:bottom w:val="single" w:color="000000" w:sz="4" w:space="0"/>
              <w:right w:val="single" w:color="000000" w:sz="4" w:space="0"/>
            </w:tcBorders>
            <w:vAlign w:val="center"/>
          </w:tcPr>
          <w:p w14:paraId="2565A290">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黑体" w:cs="黑体"/>
                <w:color w:val="auto"/>
                <w:sz w:val="21"/>
                <w:szCs w:val="21"/>
                <w:highlight w:val="none"/>
                <w:u w:val="none" w:color="auto"/>
              </w:rPr>
              <w:t>安全保障</w:t>
            </w: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4C4794D3">
            <w:pPr>
              <w:widowControl/>
              <w:jc w:val="left"/>
              <w:textAlignment w:val="center"/>
              <w:rPr>
                <w:rFonts w:ascii="Times New Roman" w:hAnsi="Times New Roman" w:eastAsia="仿宋_GB2312" w:cs="仿宋_GB2312"/>
                <w:color w:val="auto"/>
                <w:kern w:val="0"/>
                <w:sz w:val="21"/>
                <w:szCs w:val="21"/>
                <w:highlight w:val="none"/>
                <w:u w:val="none" w:color="auto"/>
                <w:lang w:bidi="ar"/>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21）</w:t>
            </w:r>
            <w:r>
              <w:rPr>
                <w:rFonts w:hint="eastAsia" w:ascii="Times New Roman" w:hAnsi="Times New Roman" w:eastAsia="仿宋_GB2312" w:cs="仿宋_GB2312"/>
                <w:color w:val="auto"/>
                <w:kern w:val="0"/>
                <w:sz w:val="21"/>
                <w:szCs w:val="21"/>
                <w:highlight w:val="none"/>
                <w:u w:val="none" w:color="auto"/>
                <w:lang w:bidi="ar"/>
              </w:rPr>
              <w:t>粮食综合生产能力（万吨）</w:t>
            </w:r>
          </w:p>
        </w:tc>
        <w:tc>
          <w:tcPr>
            <w:tcW w:w="1080" w:type="dxa"/>
            <w:tcBorders>
              <w:top w:val="single" w:color="000000" w:sz="4" w:space="0"/>
              <w:left w:val="single" w:color="000000" w:sz="4" w:space="0"/>
              <w:bottom w:val="single" w:color="000000" w:sz="4" w:space="0"/>
              <w:right w:val="single" w:color="000000" w:sz="4" w:space="0"/>
            </w:tcBorders>
            <w:vAlign w:val="center"/>
          </w:tcPr>
          <w:p w14:paraId="318912E5">
            <w:pPr>
              <w:widowControl/>
              <w:jc w:val="center"/>
              <w:rPr>
                <w:rFonts w:hint="default"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1.2</w:t>
            </w:r>
          </w:p>
        </w:tc>
        <w:tc>
          <w:tcPr>
            <w:tcW w:w="1035" w:type="dxa"/>
            <w:tcBorders>
              <w:top w:val="single" w:color="000000" w:sz="4" w:space="0"/>
              <w:left w:val="single" w:color="000000" w:sz="4" w:space="0"/>
              <w:bottom w:val="single" w:color="000000" w:sz="4" w:space="0"/>
              <w:right w:val="single" w:color="000000" w:sz="4" w:space="0"/>
            </w:tcBorders>
            <w:vAlign w:val="center"/>
          </w:tcPr>
          <w:p w14:paraId="611EBAE5">
            <w:pPr>
              <w:widowControl/>
              <w:jc w:val="center"/>
              <w:rPr>
                <w:rFonts w:hint="default" w:ascii="Times New Roman" w:hAnsi="Times New Roman" w:eastAsia="仿宋_GB2312" w:cs="仿宋_GB2312"/>
                <w:color w:val="auto"/>
                <w:sz w:val="21"/>
                <w:szCs w:val="21"/>
                <w:highlight w:val="none"/>
                <w:u w:val="none" w:color="auto"/>
                <w:lang w:val="en-US"/>
              </w:rPr>
            </w:pPr>
            <w:r>
              <w:rPr>
                <w:rFonts w:hint="eastAsia" w:ascii="Times New Roman" w:hAnsi="Times New Roman" w:eastAsia="仿宋_GB2312" w:cs="仿宋_GB2312"/>
                <w:color w:val="auto"/>
                <w:sz w:val="21"/>
                <w:szCs w:val="21"/>
                <w:highlight w:val="none"/>
                <w:u w:val="none" w:color="auto"/>
                <w:lang w:val="en-US" w:eastAsia="zh-CN"/>
              </w:rPr>
              <w:t>1.2</w:t>
            </w:r>
          </w:p>
        </w:tc>
        <w:tc>
          <w:tcPr>
            <w:tcW w:w="1065" w:type="dxa"/>
            <w:tcBorders>
              <w:top w:val="single" w:color="000000" w:sz="4" w:space="0"/>
              <w:left w:val="single" w:color="000000" w:sz="4" w:space="0"/>
              <w:bottom w:val="single" w:color="000000" w:sz="4" w:space="0"/>
              <w:right w:val="single" w:color="000000" w:sz="4" w:space="0"/>
            </w:tcBorders>
            <w:vAlign w:val="center"/>
          </w:tcPr>
          <w:p w14:paraId="305417F0">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0C588CDC">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r w14:paraId="1040109B">
        <w:tblPrEx>
          <w:tblCellMar>
            <w:top w:w="15" w:type="dxa"/>
            <w:left w:w="15" w:type="dxa"/>
            <w:bottom w:w="15" w:type="dxa"/>
            <w:right w:w="15" w:type="dxa"/>
          </w:tblCellMar>
        </w:tblPrEx>
        <w:trPr>
          <w:trHeight w:val="1164" w:hRule="atLeast"/>
        </w:trPr>
        <w:tc>
          <w:tcPr>
            <w:tcW w:w="615" w:type="dxa"/>
            <w:vMerge w:val="continue"/>
            <w:tcBorders>
              <w:top w:val="single" w:color="000000" w:sz="4" w:space="0"/>
              <w:left w:val="single" w:color="000000" w:sz="4" w:space="0"/>
              <w:bottom w:val="single" w:color="000000" w:sz="4" w:space="0"/>
              <w:right w:val="single" w:color="000000" w:sz="4" w:space="0"/>
            </w:tcBorders>
            <w:vAlign w:val="center"/>
          </w:tcPr>
          <w:p w14:paraId="2986261F">
            <w:pPr>
              <w:widowControl/>
              <w:jc w:val="center"/>
              <w:rPr>
                <w:rFonts w:ascii="Times New Roman" w:hAnsi="Times New Roman" w:eastAsia="仿宋_GB2312" w:cs="仿宋_GB2312"/>
                <w:color w:val="auto"/>
                <w:sz w:val="21"/>
                <w:szCs w:val="21"/>
                <w:highlight w:val="none"/>
                <w:u w:val="none" w:color="auto"/>
              </w:rPr>
            </w:pPr>
          </w:p>
        </w:tc>
        <w:tc>
          <w:tcPr>
            <w:tcW w:w="4315" w:type="dxa"/>
            <w:gridSpan w:val="2"/>
            <w:tcBorders>
              <w:top w:val="single" w:color="000000" w:sz="4" w:space="0"/>
              <w:left w:val="single" w:color="000000" w:sz="4" w:space="0"/>
              <w:bottom w:val="single" w:color="000000" w:sz="4" w:space="0"/>
              <w:right w:val="single" w:color="000000" w:sz="4" w:space="0"/>
            </w:tcBorders>
            <w:vAlign w:val="center"/>
          </w:tcPr>
          <w:p w14:paraId="373E75A1">
            <w:pPr>
              <w:widowControl/>
              <w:jc w:val="left"/>
              <w:textAlignment w:val="center"/>
              <w:rPr>
                <w:rFonts w:ascii="Times New Roman" w:hAnsi="Times New Roman" w:eastAsia="仿宋_GB2312" w:cs="仿宋_GB2312"/>
                <w:color w:val="auto"/>
                <w:kern w:val="0"/>
                <w:sz w:val="21"/>
                <w:szCs w:val="21"/>
                <w:highlight w:val="none"/>
                <w:u w:val="none" w:color="auto"/>
                <w:lang w:bidi="ar"/>
              </w:rPr>
            </w:pPr>
            <w:r>
              <w:rPr>
                <w:rFonts w:hint="eastAsia" w:ascii="Times New Roman" w:hAnsi="Times New Roman" w:eastAsia="仿宋_GB2312" w:cs="仿宋_GB2312"/>
                <w:color w:val="auto"/>
                <w:kern w:val="0"/>
                <w:sz w:val="21"/>
                <w:szCs w:val="21"/>
                <w:highlight w:val="none"/>
                <w:u w:val="none" w:color="auto"/>
                <w:lang w:eastAsia="zh-CN" w:bidi="ar"/>
              </w:rPr>
              <w:t>（</w:t>
            </w:r>
            <w:r>
              <w:rPr>
                <w:rFonts w:hint="eastAsia" w:ascii="Times New Roman" w:hAnsi="Times New Roman" w:eastAsia="仿宋_GB2312" w:cs="仿宋_GB2312"/>
                <w:color w:val="auto"/>
                <w:kern w:val="0"/>
                <w:sz w:val="21"/>
                <w:szCs w:val="21"/>
                <w:highlight w:val="none"/>
                <w:u w:val="none" w:color="auto"/>
                <w:lang w:val="en-US" w:eastAsia="zh-CN" w:bidi="ar"/>
              </w:rPr>
              <w:t>22）</w:t>
            </w:r>
            <w:r>
              <w:rPr>
                <w:rFonts w:hint="eastAsia" w:ascii="Times New Roman" w:hAnsi="Times New Roman" w:eastAsia="仿宋_GB2312" w:cs="仿宋_GB2312"/>
                <w:color w:val="auto"/>
                <w:kern w:val="0"/>
                <w:sz w:val="21"/>
                <w:szCs w:val="21"/>
                <w:highlight w:val="none"/>
                <w:u w:val="none" w:color="auto"/>
                <w:lang w:bidi="ar"/>
              </w:rPr>
              <w:t>能源综合生产能力（万吨标煤）</w:t>
            </w:r>
          </w:p>
        </w:tc>
        <w:tc>
          <w:tcPr>
            <w:tcW w:w="1080" w:type="dxa"/>
            <w:tcBorders>
              <w:top w:val="single" w:color="000000" w:sz="4" w:space="0"/>
              <w:left w:val="single" w:color="000000" w:sz="4" w:space="0"/>
              <w:bottom w:val="single" w:color="000000" w:sz="4" w:space="0"/>
              <w:right w:val="single" w:color="000000" w:sz="4" w:space="0"/>
            </w:tcBorders>
            <w:vAlign w:val="center"/>
          </w:tcPr>
          <w:p w14:paraId="478BA641">
            <w:pPr>
              <w:widowControl/>
              <w:jc w:val="center"/>
              <w:rPr>
                <w:rFonts w:hint="eastAsia"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w:t>
            </w:r>
          </w:p>
        </w:tc>
        <w:tc>
          <w:tcPr>
            <w:tcW w:w="1035" w:type="dxa"/>
            <w:tcBorders>
              <w:top w:val="single" w:color="000000" w:sz="4" w:space="0"/>
              <w:left w:val="single" w:color="000000" w:sz="4" w:space="0"/>
              <w:bottom w:val="single" w:color="000000" w:sz="4" w:space="0"/>
              <w:right w:val="single" w:color="000000" w:sz="4" w:space="0"/>
            </w:tcBorders>
            <w:vAlign w:val="center"/>
          </w:tcPr>
          <w:p w14:paraId="533B2B45">
            <w:pPr>
              <w:widowControl/>
              <w:jc w:val="center"/>
              <w:rPr>
                <w:rFonts w:hint="eastAsia" w:ascii="Times New Roman" w:hAnsi="Times New Roman" w:eastAsia="仿宋_GB2312" w:cs="仿宋_GB2312"/>
                <w:color w:val="auto"/>
                <w:sz w:val="21"/>
                <w:szCs w:val="21"/>
                <w:highlight w:val="none"/>
                <w:u w:val="none" w:color="auto"/>
                <w:lang w:val="en-US" w:eastAsia="zh-CN"/>
              </w:rPr>
            </w:pPr>
            <w:r>
              <w:rPr>
                <w:rFonts w:hint="eastAsia" w:ascii="Times New Roman" w:hAnsi="Times New Roman" w:eastAsia="仿宋_GB2312" w:cs="仿宋_GB2312"/>
                <w:color w:val="auto"/>
                <w:sz w:val="21"/>
                <w:szCs w:val="21"/>
                <w:highlight w:val="none"/>
                <w:u w:val="none" w:color="auto"/>
                <w:lang w:val="en-US" w:eastAsia="zh-CN"/>
              </w:rPr>
              <w:t>按上级要求开展好相关工作</w:t>
            </w:r>
          </w:p>
        </w:tc>
        <w:tc>
          <w:tcPr>
            <w:tcW w:w="1065" w:type="dxa"/>
            <w:tcBorders>
              <w:top w:val="single" w:color="000000" w:sz="4" w:space="0"/>
              <w:left w:val="single" w:color="000000" w:sz="4" w:space="0"/>
              <w:bottom w:val="single" w:color="000000" w:sz="4" w:space="0"/>
              <w:right w:val="single" w:color="000000" w:sz="4" w:space="0"/>
            </w:tcBorders>
            <w:vAlign w:val="center"/>
          </w:tcPr>
          <w:p w14:paraId="32CD410F">
            <w:pPr>
              <w:widowControl/>
              <w:jc w:val="center"/>
              <w:rPr>
                <w:rFonts w:hint="eastAsia" w:ascii="Times New Roman" w:hAnsi="Times New Roman" w:eastAsia="仿宋_GB2312" w:cs="仿宋_GB2312"/>
                <w:color w:val="auto"/>
                <w:sz w:val="21"/>
                <w:szCs w:val="21"/>
                <w:highlight w:val="none"/>
                <w:u w:val="none" w:color="auto"/>
                <w:lang w:eastAsia="zh-CN"/>
              </w:rPr>
            </w:pPr>
            <w:r>
              <w:rPr>
                <w:rFonts w:hint="eastAsia" w:ascii="Times New Roman" w:hAnsi="Times New Roman" w:eastAsia="仿宋_GB2312" w:cs="仿宋_GB2312"/>
                <w:color w:val="auto"/>
                <w:sz w:val="21"/>
                <w:szCs w:val="21"/>
                <w:highlight w:val="none"/>
                <w:u w:val="none" w:color="auto"/>
                <w:lang w:eastAsia="zh-CN"/>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64BEF120">
            <w:pPr>
              <w:widowControl/>
              <w:jc w:val="center"/>
              <w:rPr>
                <w:rFonts w:ascii="Times New Roman" w:hAnsi="Times New Roman" w:eastAsia="仿宋_GB2312" w:cs="仿宋_GB2312"/>
                <w:color w:val="auto"/>
                <w:sz w:val="21"/>
                <w:szCs w:val="21"/>
                <w:highlight w:val="none"/>
                <w:u w:val="none" w:color="auto"/>
              </w:rPr>
            </w:pPr>
            <w:r>
              <w:rPr>
                <w:rFonts w:hint="eastAsia" w:ascii="Times New Roman" w:hAnsi="Times New Roman" w:eastAsia="仿宋_GB2312" w:cs="仿宋_GB2312"/>
                <w:color w:val="auto"/>
                <w:sz w:val="21"/>
                <w:szCs w:val="21"/>
                <w:highlight w:val="none"/>
                <w:u w:val="none" w:color="auto"/>
              </w:rPr>
              <w:t>约束性</w:t>
            </w:r>
          </w:p>
        </w:tc>
      </w:tr>
    </w:tbl>
    <w:p w14:paraId="6439D383">
      <w:pPr>
        <w:keepNext w:val="0"/>
        <w:keepLines w:val="0"/>
        <w:pageBreakBefore w:val="0"/>
        <w:widowControl/>
        <w:kinsoku/>
        <w:wordWrap/>
        <w:overflowPunct/>
        <w:topLinePunct w:val="0"/>
        <w:autoSpaceDE/>
        <w:autoSpaceDN/>
        <w:bidi w:val="0"/>
        <w:adjustRightInd/>
        <w:snapToGrid/>
        <w:spacing w:before="157" w:beforeLines="50"/>
        <w:jc w:val="left"/>
        <w:textAlignment w:val="center"/>
        <w:rPr>
          <w:rFonts w:hint="default" w:ascii="Times New Roman" w:hAnsi="Times New Roman" w:eastAsia="仿宋_GB2312" w:cs="仿宋_GB2312"/>
          <w:color w:val="auto"/>
          <w:kern w:val="0"/>
          <w:sz w:val="21"/>
          <w:szCs w:val="21"/>
          <w:highlight w:val="none"/>
          <w:u w:val="none" w:color="auto"/>
          <w:lang w:val="en-US" w:eastAsia="zh-CN" w:bidi="ar"/>
        </w:rPr>
      </w:pPr>
      <w:bookmarkStart w:id="27" w:name="_Toc4344"/>
      <w:r>
        <w:rPr>
          <w:rFonts w:hint="eastAsia" w:ascii="Times New Roman" w:hAnsi="Times New Roman" w:eastAsia="仿宋_GB2312" w:cs="仿宋_GB2312"/>
          <w:color w:val="auto"/>
          <w:kern w:val="0"/>
          <w:sz w:val="21"/>
          <w:szCs w:val="21"/>
          <w:highlight w:val="none"/>
          <w:u w:val="none" w:color="auto"/>
          <w:lang w:bidi="ar"/>
        </w:rPr>
        <w:t>注：〔〕</w:t>
      </w:r>
      <w:r>
        <w:rPr>
          <w:rFonts w:hint="eastAsia" w:ascii="Times New Roman" w:hAnsi="Times New Roman" w:eastAsia="仿宋_GB2312" w:cs="仿宋_GB2312"/>
          <w:color w:val="auto"/>
          <w:kern w:val="0"/>
          <w:sz w:val="21"/>
          <w:szCs w:val="21"/>
          <w:highlight w:val="none"/>
          <w:u w:val="none" w:color="auto"/>
          <w:lang w:eastAsia="zh-CN" w:bidi="ar"/>
        </w:rPr>
        <w:t>内为</w:t>
      </w:r>
      <w:r>
        <w:rPr>
          <w:rFonts w:hint="eastAsia" w:ascii="Times New Roman" w:hAnsi="Times New Roman" w:eastAsia="仿宋_GB2312" w:cs="仿宋_GB2312"/>
          <w:color w:val="auto"/>
          <w:kern w:val="0"/>
          <w:sz w:val="21"/>
          <w:szCs w:val="21"/>
          <w:highlight w:val="none"/>
          <w:u w:val="none" w:color="auto"/>
          <w:lang w:val="en-US" w:eastAsia="zh-CN" w:bidi="ar"/>
        </w:rPr>
        <w:t>5年累计数据</w:t>
      </w:r>
    </w:p>
    <w:p w14:paraId="03409B0C">
      <w:pPr>
        <w:widowControl/>
        <w:jc w:val="center"/>
        <w:rPr>
          <w:rFonts w:hint="default" w:ascii="Times New Roman" w:hAnsi="Times New Roman" w:eastAsia="楷体_GB2312" w:cs="Times New Roman"/>
          <w:color w:val="auto"/>
          <w:highlight w:val="none"/>
          <w:lang w:val="en-US" w:eastAsia="zh-CN"/>
        </w:rPr>
      </w:pPr>
    </w:p>
    <w:p w14:paraId="13C91A00">
      <w:pPr>
        <w:pStyle w:val="2"/>
        <w:rPr>
          <w:rFonts w:hint="eastAsia" w:ascii="Times New Roman" w:hAnsi="Times New Roman"/>
          <w:color w:val="auto"/>
          <w:highlight w:val="none"/>
        </w:rPr>
      </w:pPr>
    </w:p>
    <w:p w14:paraId="0AD95A48">
      <w:pPr>
        <w:rPr>
          <w:rFonts w:hint="eastAsia" w:ascii="Times New Roman" w:hAnsi="Times New Roman"/>
          <w:color w:val="auto"/>
          <w:highlight w:val="none"/>
        </w:rPr>
      </w:pPr>
    </w:p>
    <w:p w14:paraId="2F161F8C">
      <w:pPr>
        <w:pStyle w:val="2"/>
        <w:rPr>
          <w:rFonts w:hint="eastAsia" w:ascii="Times New Roman" w:hAnsi="Times New Roman"/>
          <w:color w:val="auto"/>
          <w:highlight w:val="none"/>
        </w:rPr>
      </w:pPr>
    </w:p>
    <w:p w14:paraId="6A42D7A0">
      <w:pPr>
        <w:rPr>
          <w:rFonts w:ascii="Times New Roman" w:hAnsi="Times New Roman" w:eastAsia="方正小标宋简体"/>
          <w:color w:val="auto"/>
          <w:sz w:val="32"/>
          <w:szCs w:val="32"/>
          <w:highlight w:val="none"/>
          <w:u w:val="none" w:color="auto"/>
        </w:rPr>
      </w:pPr>
    </w:p>
    <w:p w14:paraId="306ACB4B">
      <w:pPr>
        <w:rPr>
          <w:rFonts w:ascii="Times New Roman" w:hAnsi="Times New Roman"/>
          <w:color w:val="auto"/>
          <w:highlight w:val="none"/>
          <w:u w:val="none" w:color="auto"/>
        </w:rPr>
      </w:pPr>
    </w:p>
    <w:p w14:paraId="6430FA37">
      <w:pPr>
        <w:pStyle w:val="15"/>
        <w:ind w:firstLine="210"/>
        <w:rPr>
          <w:rFonts w:ascii="Times New Roman" w:hAnsi="Times New Roman"/>
          <w:color w:val="auto"/>
          <w:highlight w:val="none"/>
          <w:u w:val="none" w:color="auto"/>
        </w:rPr>
      </w:pPr>
    </w:p>
    <w:p w14:paraId="103A55FD">
      <w:pPr>
        <w:pStyle w:val="4"/>
        <w:rPr>
          <w:rFonts w:ascii="Times New Roman" w:hAnsi="Times New Roman"/>
          <w:color w:val="auto"/>
          <w:highlight w:val="none"/>
          <w:u w:val="none" w:color="auto"/>
        </w:rPr>
      </w:pPr>
    </w:p>
    <w:p w14:paraId="5EC4C3FC">
      <w:pPr>
        <w:pStyle w:val="5"/>
        <w:rPr>
          <w:rFonts w:ascii="Times New Roman" w:hAnsi="Times New Roman"/>
          <w:color w:val="auto"/>
          <w:highlight w:val="none"/>
        </w:rPr>
      </w:pPr>
    </w:p>
    <w:p w14:paraId="4D61EBC5">
      <w:pPr>
        <w:pStyle w:val="2"/>
        <w:keepNext w:val="0"/>
        <w:keepLines w:val="0"/>
        <w:spacing w:before="0" w:after="0" w:line="600" w:lineRule="exact"/>
        <w:jc w:val="center"/>
        <w:rPr>
          <w:rFonts w:ascii="Times New Roman" w:hAnsi="Times New Roman" w:eastAsia="方正小标宋简体"/>
          <w:b w:val="0"/>
          <w:bCs w:val="0"/>
          <w:color w:val="auto"/>
          <w:kern w:val="2"/>
          <w:sz w:val="36"/>
          <w:szCs w:val="36"/>
          <w:highlight w:val="none"/>
          <w:u w:val="none" w:color="auto"/>
        </w:rPr>
      </w:pPr>
      <w:bookmarkStart w:id="28" w:name="_Toc3794"/>
      <w:bookmarkStart w:id="29" w:name="OLE_LINK113"/>
      <w:r>
        <w:rPr>
          <w:rFonts w:hint="eastAsia" w:ascii="Times New Roman" w:hAnsi="Times New Roman" w:eastAsia="方正小标宋简体"/>
          <w:b w:val="0"/>
          <w:bCs w:val="0"/>
          <w:color w:val="auto"/>
          <w:kern w:val="2"/>
          <w:sz w:val="36"/>
          <w:szCs w:val="36"/>
          <w:highlight w:val="none"/>
          <w:u w:val="none" w:color="auto"/>
        </w:rPr>
        <w:t xml:space="preserve">第二章  </w:t>
      </w:r>
      <w:bookmarkEnd w:id="27"/>
      <w:r>
        <w:rPr>
          <w:rFonts w:hint="eastAsia" w:ascii="Times New Roman" w:hAnsi="Times New Roman" w:eastAsia="方正小标宋简体"/>
          <w:b w:val="0"/>
          <w:bCs w:val="0"/>
          <w:color w:val="auto"/>
          <w:kern w:val="2"/>
          <w:sz w:val="36"/>
          <w:szCs w:val="36"/>
          <w:highlight w:val="none"/>
          <w:u w:val="none" w:color="auto"/>
        </w:rPr>
        <w:t>做强做优实体经济</w:t>
      </w:r>
      <w:bookmarkEnd w:id="28"/>
    </w:p>
    <w:p w14:paraId="09C89B6F">
      <w:pPr>
        <w:pStyle w:val="2"/>
        <w:keepNext w:val="0"/>
        <w:keepLines w:val="0"/>
        <w:spacing w:before="0" w:after="0" w:line="600" w:lineRule="exact"/>
        <w:jc w:val="center"/>
        <w:rPr>
          <w:rFonts w:ascii="Times New Roman" w:hAnsi="Times New Roman" w:eastAsia="方正小标宋简体"/>
          <w:b w:val="0"/>
          <w:bCs w:val="0"/>
          <w:color w:val="auto"/>
          <w:kern w:val="2"/>
          <w:sz w:val="36"/>
          <w:szCs w:val="36"/>
          <w:highlight w:val="none"/>
          <w:u w:val="none" w:color="auto"/>
        </w:rPr>
      </w:pPr>
      <w:bookmarkStart w:id="30" w:name="_Toc10408"/>
      <w:r>
        <w:rPr>
          <w:rFonts w:hint="eastAsia" w:ascii="Times New Roman" w:hAnsi="Times New Roman" w:eastAsia="方正小标宋简体"/>
          <w:b w:val="0"/>
          <w:bCs w:val="0"/>
          <w:color w:val="auto"/>
          <w:kern w:val="2"/>
          <w:sz w:val="36"/>
          <w:szCs w:val="36"/>
          <w:highlight w:val="none"/>
          <w:u w:val="none" w:color="auto"/>
        </w:rPr>
        <w:t>加快构建现代化产业体系</w:t>
      </w:r>
      <w:bookmarkEnd w:id="30"/>
      <w:bookmarkStart w:id="31" w:name="_Toc25540"/>
      <w:bookmarkStart w:id="32" w:name="_Toc2253"/>
      <w:bookmarkStart w:id="33" w:name="_Toc5872"/>
    </w:p>
    <w:p w14:paraId="4CC19E3B">
      <w:pPr>
        <w:spacing w:line="600" w:lineRule="exact"/>
        <w:ind w:firstLine="640" w:firstLineChars="200"/>
        <w:rPr>
          <w:rFonts w:ascii="Times New Roman" w:hAnsi="Times New Roman" w:eastAsia="仿宋_GB2312"/>
          <w:color w:val="auto"/>
          <w:sz w:val="32"/>
          <w:szCs w:val="32"/>
          <w:highlight w:val="none"/>
          <w:u w:val="none" w:color="auto"/>
        </w:rPr>
      </w:pPr>
    </w:p>
    <w:p w14:paraId="47C91DDB">
      <w:pPr>
        <w:spacing w:line="600" w:lineRule="exact"/>
        <w:ind w:firstLine="640" w:firstLineChars="200"/>
        <w:rPr>
          <w:rFonts w:ascii="Times New Roman" w:hAnsi="Times New Roman" w:eastAsia="黑体"/>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坚持把发展经济的着力点放在实体经济上，纵深推进新旧动能转换，瞄准智能化、绿色化、融合化发展方向，</w:t>
      </w:r>
      <w:bookmarkStart w:id="34" w:name="OLE_LINK139"/>
      <w:r>
        <w:rPr>
          <w:rFonts w:hint="eastAsia" w:ascii="Times New Roman" w:hAnsi="Times New Roman" w:eastAsia="仿宋_GB2312"/>
          <w:color w:val="auto"/>
          <w:sz w:val="32"/>
          <w:szCs w:val="32"/>
          <w:highlight w:val="none"/>
          <w:u w:val="none" w:color="auto"/>
          <w:lang w:bidi="ar"/>
        </w:rPr>
        <w:t>深度融入国家制造业重点产业链高质量发展行动，</w:t>
      </w:r>
      <w:bookmarkEnd w:id="34"/>
      <w:r>
        <w:rPr>
          <w:rFonts w:hint="eastAsia" w:ascii="Times New Roman" w:hAnsi="Times New Roman" w:eastAsia="仿宋_GB2312"/>
          <w:color w:val="auto"/>
          <w:sz w:val="32"/>
          <w:szCs w:val="32"/>
          <w:highlight w:val="none"/>
          <w:u w:val="none" w:color="auto"/>
        </w:rPr>
        <w:t>大力实施产业能级跃升工程，构建以先进制造业为根基、现代服务业为依托的现代化产业体系。</w:t>
      </w:r>
    </w:p>
    <w:p w14:paraId="3D993E22">
      <w:pPr>
        <w:spacing w:before="312" w:beforeLines="100" w:after="312" w:afterLines="100" w:line="600" w:lineRule="exact"/>
        <w:jc w:val="center"/>
        <w:outlineLvl w:val="1"/>
        <w:rPr>
          <w:rFonts w:ascii="Times New Roman" w:hAnsi="Times New Roman" w:eastAsia="黑体"/>
          <w:color w:val="auto"/>
          <w:sz w:val="32"/>
          <w:szCs w:val="32"/>
          <w:highlight w:val="none"/>
          <w:u w:val="none" w:color="auto"/>
        </w:rPr>
      </w:pPr>
      <w:bookmarkStart w:id="35" w:name="_Toc26216"/>
      <w:r>
        <w:rPr>
          <w:rFonts w:hint="eastAsia" w:ascii="Times New Roman" w:hAnsi="Times New Roman" w:eastAsia="黑体"/>
          <w:color w:val="auto"/>
          <w:sz w:val="32"/>
          <w:szCs w:val="32"/>
          <w:highlight w:val="none"/>
          <w:u w:val="none" w:color="auto"/>
        </w:rPr>
        <w:t xml:space="preserve">第一节  </w:t>
      </w:r>
      <w:bookmarkEnd w:id="31"/>
      <w:bookmarkEnd w:id="32"/>
      <w:r>
        <w:rPr>
          <w:rFonts w:hint="eastAsia" w:ascii="Times New Roman" w:hAnsi="Times New Roman" w:eastAsia="黑体"/>
          <w:color w:val="auto"/>
          <w:sz w:val="32"/>
          <w:szCs w:val="32"/>
          <w:highlight w:val="none"/>
          <w:u w:val="none" w:color="auto"/>
        </w:rPr>
        <w:t>做精做强先进制造业</w:t>
      </w:r>
      <w:bookmarkEnd w:id="33"/>
      <w:bookmarkEnd w:id="35"/>
    </w:p>
    <w:p w14:paraId="177E5BAE">
      <w:pPr>
        <w:keepNext w:val="0"/>
        <w:keepLines w:val="0"/>
        <w:pageBreakBefore w:val="0"/>
        <w:widowControl/>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bookmarkStart w:id="36" w:name="OLE_LINK142"/>
      <w:r>
        <w:rPr>
          <w:rFonts w:hint="eastAsia" w:ascii="Times New Roman" w:hAnsi="Times New Roman" w:eastAsia="仿宋_GB2312"/>
          <w:color w:val="auto"/>
          <w:sz w:val="32"/>
          <w:szCs w:val="32"/>
          <w:highlight w:val="none"/>
          <w:u w:val="none" w:color="auto"/>
          <w:lang w:bidi="ar"/>
        </w:rPr>
        <w:t>聚焦传统</w:t>
      </w:r>
      <w:r>
        <w:rPr>
          <w:rFonts w:hint="eastAsia" w:ascii="Times New Roman" w:hAnsi="Times New Roman" w:eastAsia="仿宋_GB2312"/>
          <w:color w:val="auto"/>
          <w:sz w:val="32"/>
          <w:szCs w:val="32"/>
          <w:highlight w:val="none"/>
          <w:u w:val="none" w:color="auto"/>
          <w:lang w:val="en-US" w:eastAsia="zh-CN" w:bidi="ar"/>
        </w:rPr>
        <w:t>优势</w:t>
      </w:r>
      <w:r>
        <w:rPr>
          <w:rFonts w:hint="eastAsia" w:ascii="Times New Roman" w:hAnsi="Times New Roman" w:eastAsia="仿宋_GB2312"/>
          <w:color w:val="auto"/>
          <w:sz w:val="32"/>
          <w:szCs w:val="32"/>
          <w:highlight w:val="none"/>
          <w:u w:val="none" w:color="auto"/>
          <w:lang w:bidi="ar"/>
        </w:rPr>
        <w:t>产业、战略性新兴产业、未来产业协同发力，</w:t>
      </w:r>
      <w:bookmarkEnd w:id="36"/>
      <w:r>
        <w:rPr>
          <w:rFonts w:hint="eastAsia" w:ascii="Times New Roman" w:hAnsi="Times New Roman" w:eastAsia="仿宋_GB2312"/>
          <w:color w:val="auto"/>
          <w:sz w:val="32"/>
          <w:szCs w:val="32"/>
          <w:highlight w:val="none"/>
          <w:u w:val="none" w:color="auto"/>
          <w:lang w:bidi="ar"/>
        </w:rPr>
        <w:t>持续做精做强先进制造业产业集群，</w:t>
      </w:r>
      <w:bookmarkStart w:id="37" w:name="OLE_LINK188"/>
      <w:r>
        <w:rPr>
          <w:rFonts w:hint="eastAsia" w:ascii="Times New Roman" w:hAnsi="Times New Roman" w:eastAsia="仿宋_GB2312"/>
          <w:color w:val="auto"/>
          <w:sz w:val="32"/>
          <w:szCs w:val="32"/>
          <w:highlight w:val="none"/>
          <w:u w:val="none" w:color="auto"/>
          <w:lang w:bidi="ar"/>
        </w:rPr>
        <w:t>打造</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val="en-US" w:eastAsia="zh-CN" w:bidi="ar"/>
        </w:rPr>
        <w:t>创新引领、都市制造</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val="en-US" w:eastAsia="zh-CN" w:bidi="ar"/>
        </w:rPr>
        <w:t>精致工业示范区</w:t>
      </w:r>
      <w:r>
        <w:rPr>
          <w:rFonts w:hint="eastAsia" w:ascii="Times New Roman" w:hAnsi="Times New Roman" w:eastAsia="仿宋_GB2312"/>
          <w:color w:val="auto"/>
          <w:sz w:val="32"/>
          <w:szCs w:val="32"/>
          <w:highlight w:val="none"/>
          <w:u w:val="none" w:color="auto"/>
          <w:lang w:bidi="ar"/>
        </w:rPr>
        <w:t>。</w:t>
      </w:r>
      <w:bookmarkEnd w:id="37"/>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期间，全区</w:t>
      </w:r>
      <w:r>
        <w:rPr>
          <w:rFonts w:ascii="Times New Roman" w:hAnsi="Times New Roman" w:eastAsia="仿宋_GB2312"/>
          <w:color w:val="auto"/>
          <w:sz w:val="32"/>
          <w:szCs w:val="32"/>
          <w:highlight w:val="none"/>
          <w:u w:val="none" w:color="auto"/>
        </w:rPr>
        <w:t>规模以上工业产值</w:t>
      </w:r>
      <w:r>
        <w:rPr>
          <w:rFonts w:hint="eastAsia" w:ascii="Times New Roman" w:hAnsi="Times New Roman" w:eastAsia="仿宋_GB2312"/>
          <w:color w:val="auto"/>
          <w:sz w:val="32"/>
          <w:szCs w:val="32"/>
          <w:highlight w:val="none"/>
          <w:u w:val="none" w:color="auto"/>
        </w:rPr>
        <w:t>实现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百亿元以上增量</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到2030年，力争</w:t>
      </w:r>
      <w:r>
        <w:rPr>
          <w:rFonts w:ascii="Times New Roman" w:hAnsi="Times New Roman" w:eastAsia="仿宋_GB2312"/>
          <w:color w:val="auto"/>
          <w:sz w:val="32"/>
          <w:szCs w:val="32"/>
          <w:highlight w:val="none"/>
          <w:u w:val="none" w:color="auto"/>
        </w:rPr>
        <w:t>总量突破</w:t>
      </w:r>
      <w:r>
        <w:rPr>
          <w:rFonts w:hint="eastAsia" w:ascii="Times New Roman" w:hAnsi="Times New Roman" w:eastAsia="仿宋_GB2312"/>
          <w:color w:val="auto"/>
          <w:sz w:val="32"/>
          <w:szCs w:val="32"/>
          <w:highlight w:val="none"/>
          <w:u w:val="none" w:color="auto"/>
        </w:rPr>
        <w:t>500</w:t>
      </w:r>
      <w:r>
        <w:rPr>
          <w:rFonts w:ascii="Times New Roman" w:hAnsi="Times New Roman" w:eastAsia="仿宋_GB2312"/>
          <w:color w:val="auto"/>
          <w:sz w:val="32"/>
          <w:szCs w:val="32"/>
          <w:highlight w:val="none"/>
          <w:u w:val="none" w:color="auto"/>
        </w:rPr>
        <w:t>亿</w:t>
      </w:r>
      <w:r>
        <w:rPr>
          <w:rFonts w:hint="eastAsia" w:ascii="Times New Roman" w:hAnsi="Times New Roman" w:eastAsia="仿宋_GB2312"/>
          <w:color w:val="auto"/>
          <w:sz w:val="32"/>
          <w:szCs w:val="32"/>
          <w:highlight w:val="none"/>
          <w:u w:val="none" w:color="auto"/>
        </w:rPr>
        <w:t>元。</w:t>
      </w:r>
    </w:p>
    <w:p w14:paraId="02D1F37D">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提质升级传统优势产业。</w:t>
      </w:r>
      <w:r>
        <w:rPr>
          <w:rFonts w:hint="eastAsia" w:ascii="Times New Roman" w:hAnsi="Times New Roman" w:eastAsia="仿宋_GB2312"/>
          <w:color w:val="auto"/>
          <w:sz w:val="32"/>
          <w:szCs w:val="32"/>
          <w:highlight w:val="none"/>
          <w:u w:val="none" w:color="auto"/>
        </w:rPr>
        <w:t>聚焦纺织服装、食品加工、钓具三大传统优势产业，发展智能制造、绿色制造、服务型制造，以设备更新、工艺升级、数字赋能为主要手段，深化拓展工业互联网、大数据、人工智能等先进技术应用，推进产业触网、企业上云，实现产业模式和企业组织形态变革，加快传统产业现代化</w:t>
      </w:r>
      <w:r>
        <w:rPr>
          <w:rFonts w:hint="eastAsia" w:ascii="Times New Roman" w:hAnsi="Times New Roman" w:eastAsia="仿宋_GB2312"/>
          <w:color w:val="auto"/>
          <w:sz w:val="32"/>
          <w:szCs w:val="32"/>
          <w:highlight w:val="none"/>
          <w:u w:val="none" w:color="auto"/>
          <w:lang w:val="en-US" w:eastAsia="zh-CN"/>
        </w:rPr>
        <w:t>升级</w:t>
      </w:r>
      <w:r>
        <w:rPr>
          <w:rFonts w:hint="eastAsia" w:ascii="Times New Roman" w:hAnsi="Times New Roman" w:eastAsia="仿宋_GB2312"/>
          <w:color w:val="auto"/>
          <w:sz w:val="32"/>
          <w:szCs w:val="32"/>
          <w:highlight w:val="none"/>
          <w:u w:val="none" w:color="auto"/>
        </w:rPr>
        <w:t>。到2030年，力争</w:t>
      </w:r>
      <w:r>
        <w:rPr>
          <w:rFonts w:ascii="Times New Roman" w:hAnsi="Times New Roman" w:eastAsia="仿宋_GB2312"/>
          <w:color w:val="auto"/>
          <w:sz w:val="32"/>
          <w:szCs w:val="32"/>
          <w:highlight w:val="none"/>
          <w:u w:val="none" w:color="auto"/>
        </w:rPr>
        <w:t>规模以上工业</w:t>
      </w:r>
      <w:r>
        <w:rPr>
          <w:rFonts w:hint="eastAsia" w:ascii="Times New Roman" w:hAnsi="Times New Roman" w:eastAsia="仿宋_GB2312"/>
          <w:color w:val="auto"/>
          <w:sz w:val="32"/>
          <w:szCs w:val="32"/>
          <w:highlight w:val="none"/>
          <w:u w:val="none" w:color="auto"/>
        </w:rPr>
        <w:t>产值突破100亿元。</w:t>
      </w:r>
    </w:p>
    <w:p w14:paraId="6011549A">
      <w:pPr>
        <w:pStyle w:val="12"/>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olor w:val="auto"/>
          <w:kern w:val="2"/>
          <w:sz w:val="32"/>
          <w:szCs w:val="32"/>
          <w:highlight w:val="none"/>
          <w:u w:val="none" w:color="auto"/>
        </w:rPr>
      </w:pP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纺织服装。聚焦纱线、面料、化纤、服饰、地毯、网业等重点产品领域，</w:t>
      </w:r>
      <w:r>
        <w:rPr>
          <w:rFonts w:hint="default" w:ascii="Times New Roman" w:hAnsi="Times New Roman" w:eastAsia="仿宋_GB2312"/>
          <w:color w:val="auto"/>
          <w:kern w:val="2"/>
          <w:sz w:val="32"/>
          <w:szCs w:val="32"/>
          <w:highlight w:val="none"/>
          <w:u w:val="none" w:color="auto"/>
        </w:rPr>
        <w:t>以技术改造与数字平台应用为双引擎，推动产业全域升级</w:t>
      </w:r>
      <w:r>
        <w:rPr>
          <w:rFonts w:ascii="Times New Roman" w:hAnsi="Times New Roman" w:eastAsia="仿宋_GB2312"/>
          <w:color w:val="auto"/>
          <w:kern w:val="2"/>
          <w:sz w:val="32"/>
          <w:szCs w:val="32"/>
          <w:highlight w:val="none"/>
          <w:u w:val="none" w:color="auto"/>
        </w:rPr>
        <w:t>。引导骨干企业通过优化生产布局、提升设备利用率等方式，进一步扩大产能。支持区域性纺织服装工业互联网平台做大做强，加速本土企业</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上云用网</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降低企业采购成本，提升利润空间。鼓励企业运用大数据、人工智能等技术，采用非遗文化、传统文化等元素，开发色彩、图案、造型等契合现代生活方式与消费需求的时尚流行品、非遗国潮品，赋予产品新内涵，增强产品新体验。</w:t>
      </w:r>
    </w:p>
    <w:p w14:paraId="495679B1">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食品加工。支持企业加大酒类、调味品、乳制品、坚果制品等领域产品研发投入，对藻类、贝类、刺参、多春鱼等海洋食品进行精深加工，提高产品价值链层级。大力推广智能分拣、精准温控等先进装备，推进生产线数字化改造与智能工厂建设，以标准化、品牌化、高端化提升产业附加值。鼓励企业科学布局销售渠道，依托头部电商平台深入分析</w:t>
      </w:r>
      <w:r>
        <w:rPr>
          <w:rFonts w:ascii="Times New Roman" w:hAnsi="Times New Roman" w:eastAsia="仿宋_GB2312"/>
          <w:color w:val="auto"/>
          <w:sz w:val="32"/>
          <w:szCs w:val="32"/>
          <w:highlight w:val="none"/>
          <w:u w:val="none" w:color="auto"/>
        </w:rPr>
        <w:t>用户画像</w:t>
      </w:r>
      <w:r>
        <w:rPr>
          <w:rFonts w:hint="eastAsia" w:ascii="Times New Roman" w:hAnsi="Times New Roman" w:eastAsia="仿宋_GB2312"/>
          <w:color w:val="auto"/>
          <w:sz w:val="32"/>
          <w:szCs w:val="32"/>
          <w:highlight w:val="none"/>
          <w:u w:val="none" w:color="auto"/>
        </w:rPr>
        <w:t>，针对不同地区、不同年龄的用户群体开展差异化线上营销，进一步提升产品知名度和市场占有率。</w:t>
      </w:r>
    </w:p>
    <w:p w14:paraId="4D6EC7EA">
      <w:pPr>
        <w:pStyle w:val="13"/>
        <w:keepNext w:val="0"/>
        <w:keepLines w:val="0"/>
        <w:pageBreakBefore w:val="0"/>
        <w:widowControl w:val="0"/>
        <w:kinsoku/>
        <w:wordWrap/>
        <w:overflowPunct w:val="0"/>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仿宋_GB2312"/>
          <w:color w:val="auto"/>
          <w:kern w:val="2"/>
          <w:sz w:val="32"/>
          <w:szCs w:val="32"/>
          <w:highlight w:val="none"/>
          <w:u w:val="none" w:color="auto"/>
        </w:rPr>
      </w:pP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钓具。依托龙头企业发展，强化钓具行业</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共享基地</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建设，优化推广车间共享、园区共享、直播共享等模式，持续为小微企业提供从生产到营销的全套硬件设施和优质服务，进一步提高生产效率、环保效益、品牌影响力。</w:t>
      </w:r>
      <w:r>
        <w:rPr>
          <w:rFonts w:ascii="Times New Roman" w:hAnsi="Times New Roman" w:eastAsia="仿宋_GB2312"/>
          <w:color w:val="auto"/>
          <w:kern w:val="2"/>
          <w:sz w:val="32"/>
          <w:szCs w:val="32"/>
          <w:highlight w:val="none"/>
          <w:u w:val="none" w:color="auto"/>
        </w:rPr>
        <w:t>充分发挥</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中国钓具之都</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的虹吸效应，引进高端鱼线轮生产线</w:t>
      </w:r>
      <w:r>
        <w:rPr>
          <w:rFonts w:hint="eastAsia" w:ascii="Times New Roman" w:hAnsi="Times New Roman" w:eastAsia="仿宋_GB2312"/>
          <w:color w:val="auto"/>
          <w:kern w:val="2"/>
          <w:sz w:val="32"/>
          <w:szCs w:val="32"/>
          <w:highlight w:val="none"/>
          <w:u w:val="none" w:color="auto"/>
        </w:rPr>
        <w:t>和生产基地，</w:t>
      </w:r>
      <w:r>
        <w:rPr>
          <w:rFonts w:ascii="Times New Roman" w:hAnsi="Times New Roman" w:eastAsia="仿宋_GB2312"/>
          <w:color w:val="auto"/>
          <w:kern w:val="2"/>
          <w:sz w:val="32"/>
          <w:szCs w:val="32"/>
          <w:highlight w:val="none"/>
          <w:u w:val="none" w:color="auto"/>
        </w:rPr>
        <w:t>培育本土高端鱼线轮品牌</w:t>
      </w:r>
      <w:r>
        <w:rPr>
          <w:rFonts w:hint="eastAsia" w:ascii="Times New Roman" w:hAnsi="Times New Roman" w:eastAsia="仿宋_GB2312"/>
          <w:color w:val="auto"/>
          <w:kern w:val="2"/>
          <w:sz w:val="32"/>
          <w:szCs w:val="32"/>
          <w:highlight w:val="none"/>
          <w:u w:val="none" w:color="auto"/>
        </w:rPr>
        <w:t>，补齐产业短板，</w:t>
      </w:r>
      <w:r>
        <w:rPr>
          <w:rFonts w:ascii="Times New Roman" w:hAnsi="Times New Roman" w:eastAsia="仿宋_GB2312"/>
          <w:color w:val="auto"/>
          <w:kern w:val="2"/>
          <w:sz w:val="32"/>
          <w:szCs w:val="32"/>
          <w:highlight w:val="none"/>
          <w:u w:val="none" w:color="auto"/>
        </w:rPr>
        <w:t>打造胶东区域最全面、最完备的钓具产业链条</w:t>
      </w:r>
      <w:r>
        <w:rPr>
          <w:rFonts w:hint="eastAsia" w:ascii="Times New Roman" w:hAnsi="Times New Roman" w:eastAsia="仿宋_GB2312"/>
          <w:color w:val="auto"/>
          <w:kern w:val="2"/>
          <w:sz w:val="32"/>
          <w:szCs w:val="32"/>
          <w:highlight w:val="none"/>
          <w:u w:val="none" w:color="auto"/>
        </w:rPr>
        <w:t>。</w:t>
      </w:r>
    </w:p>
    <w:p w14:paraId="2D42B25B">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壮大育强战略性新兴产业</w:t>
      </w:r>
      <w:r>
        <w:rPr>
          <w:rFonts w:hint="eastAsia" w:ascii="Times New Roman" w:hAnsi="Times New Roman" w:eastAsia="仿宋_GB2312"/>
          <w:color w:val="auto"/>
          <w:sz w:val="32"/>
          <w:szCs w:val="32"/>
          <w:highlight w:val="none"/>
          <w:u w:val="none" w:color="auto"/>
        </w:rPr>
        <w:t>。大力发展新材料、高端装备、生物医药、新一代信息技术、新能源五大战略性新兴产业，加快新技术新产品新场景大规模应用示范，推动首台套重大技术装备、首批次新材料、首版次软件、首轮次工程流片芯片</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产品示范应用。到2030年，力争新培育规模以上工业产值过200亿元、过100亿</w:t>
      </w:r>
      <w:r>
        <w:rPr>
          <w:rFonts w:hint="eastAsia" w:ascii="Times New Roman" w:hAnsi="Times New Roman" w:eastAsia="仿宋_GB2312"/>
          <w:color w:val="auto"/>
          <w:sz w:val="32"/>
          <w:szCs w:val="32"/>
          <w:highlight w:val="none"/>
          <w:u w:val="none" w:color="auto"/>
          <w:lang w:eastAsia="zh-CN"/>
        </w:rPr>
        <w:t>元</w:t>
      </w:r>
      <w:r>
        <w:rPr>
          <w:rFonts w:hint="eastAsia" w:ascii="Times New Roman" w:hAnsi="Times New Roman" w:eastAsia="仿宋_GB2312"/>
          <w:color w:val="auto"/>
          <w:sz w:val="32"/>
          <w:szCs w:val="32"/>
          <w:highlight w:val="none"/>
          <w:u w:val="none" w:color="auto"/>
        </w:rPr>
        <w:t>的产业集群各1个。</w:t>
      </w:r>
    </w:p>
    <w:p w14:paraId="28C87868">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新材料。</w:t>
      </w:r>
      <w:bookmarkStart w:id="38" w:name="OLE_LINK123"/>
      <w:r>
        <w:rPr>
          <w:rFonts w:hint="eastAsia" w:ascii="Times New Roman" w:hAnsi="Times New Roman" w:eastAsia="仿宋_GB2312"/>
          <w:color w:val="auto"/>
          <w:sz w:val="32"/>
          <w:szCs w:val="32"/>
          <w:highlight w:val="none"/>
          <w:u w:val="none" w:color="auto"/>
        </w:rPr>
        <w:t>推进铝精深加工产业高质量发展，聚焦新能源动力电池铝箔、汽车轻量化铝构件、高端铝板带箔等重点领域，构建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基础加工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精深加工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终端应用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全产业链条</w:t>
      </w:r>
      <w:r>
        <w:rPr>
          <w:rFonts w:hint="eastAsia" w:ascii="Times New Roman" w:hAnsi="Times New Roman" w:eastAsia="仿宋_GB2312"/>
          <w:color w:val="auto"/>
          <w:sz w:val="32"/>
          <w:szCs w:val="32"/>
          <w:highlight w:val="none"/>
          <w:u w:val="none" w:color="auto"/>
          <w:lang w:val="en-US" w:eastAsia="zh-CN"/>
        </w:rPr>
        <w:t>，</w:t>
      </w:r>
      <w:r>
        <w:rPr>
          <w:rFonts w:hint="eastAsia" w:ascii="Times New Roman" w:hAnsi="Times New Roman" w:eastAsia="仿宋_GB2312"/>
          <w:color w:val="auto"/>
          <w:sz w:val="32"/>
          <w:szCs w:val="32"/>
          <w:highlight w:val="none"/>
          <w:u w:val="none" w:color="auto"/>
        </w:rPr>
        <w:t>打造胶东高端铝产业创新发展新高地</w:t>
      </w:r>
      <w:r>
        <w:rPr>
          <w:rFonts w:hint="eastAsia" w:ascii="Times New Roman" w:hAnsi="Times New Roman" w:eastAsia="仿宋_GB2312"/>
          <w:color w:val="auto"/>
          <w:sz w:val="32"/>
          <w:szCs w:val="32"/>
          <w:highlight w:val="none"/>
          <w:u w:val="none" w:color="auto"/>
          <w:lang w:eastAsia="zh-CN"/>
        </w:rPr>
        <w:t>，到</w:t>
      </w:r>
      <w:r>
        <w:rPr>
          <w:rFonts w:hint="eastAsia" w:ascii="Times New Roman" w:hAnsi="Times New Roman" w:eastAsia="仿宋_GB2312"/>
          <w:color w:val="auto"/>
          <w:sz w:val="32"/>
          <w:szCs w:val="32"/>
          <w:highlight w:val="none"/>
          <w:u w:val="none" w:color="auto"/>
          <w:lang w:val="en-US" w:eastAsia="zh-CN"/>
        </w:rPr>
        <w:t>2030年，</w:t>
      </w:r>
      <w:r>
        <w:rPr>
          <w:rFonts w:hint="eastAsia" w:ascii="Times New Roman" w:hAnsi="Times New Roman" w:eastAsia="仿宋_GB2312"/>
          <w:color w:val="auto"/>
          <w:sz w:val="32"/>
          <w:szCs w:val="32"/>
          <w:highlight w:val="none"/>
          <w:u w:val="none" w:color="auto"/>
          <w:lang w:eastAsia="zh-CN"/>
        </w:rPr>
        <w:t>力争</w:t>
      </w:r>
      <w:r>
        <w:rPr>
          <w:rFonts w:hint="eastAsia" w:ascii="Times New Roman" w:hAnsi="Times New Roman" w:eastAsia="仿宋_GB2312"/>
          <w:color w:val="auto"/>
          <w:sz w:val="32"/>
          <w:szCs w:val="32"/>
          <w:highlight w:val="none"/>
          <w:u w:val="none" w:color="auto"/>
          <w:lang w:val="en-US" w:eastAsia="zh-CN"/>
        </w:rPr>
        <w:t>铝精深加工产业链产值过100亿元</w:t>
      </w:r>
      <w:r>
        <w:rPr>
          <w:rFonts w:hint="eastAsia" w:ascii="Times New Roman" w:hAnsi="Times New Roman" w:eastAsia="仿宋_GB2312"/>
          <w:color w:val="auto"/>
          <w:sz w:val="32"/>
          <w:szCs w:val="32"/>
          <w:highlight w:val="none"/>
          <w:u w:val="none" w:color="auto"/>
        </w:rPr>
        <w:t>。</w:t>
      </w:r>
      <w:bookmarkEnd w:id="38"/>
      <w:r>
        <w:rPr>
          <w:rFonts w:hint="eastAsia" w:ascii="Times New Roman" w:hAnsi="Times New Roman" w:eastAsia="仿宋_GB2312"/>
          <w:color w:val="auto"/>
          <w:sz w:val="32"/>
          <w:szCs w:val="32"/>
          <w:highlight w:val="none"/>
          <w:u w:val="none" w:color="auto"/>
        </w:rPr>
        <w:t>大力发展高性能碳纤维复合材料，重点布局无人机构件、航空航天轻量化部件、高端体育器材等领域，持续提升产品附加值。推进中欧水处理及膜技术创新产业园等专业特色园区发展，招引膜材料、膜组件等领域优质项目落地。聚焦氟硅高分子材料、预应力线材、爆炸复合钢板、钛合金材料等重点领域，全力支持产品创新研发、升级换代、应用推广，不断提升核心竞争力。</w:t>
      </w:r>
    </w:p>
    <w:p w14:paraId="1AFA3FE7">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高端装备。坚持</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核心企业引领、细分领域突破、延伸产业链条</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思路，支持骨干企业在汽车零部件、应急救援装备、半导体配套设备等重点领域取得新突破，带动集群发展壮大。推动汽车零部件产业高端化发展，瞄准新兴市场、高端市场，开发新能源汽车专用轮胎、民用航空子午胎、高端汽车照明设备零部件等新产品。推动应急救援装备产业体系化发展，大力发展消防车、医疗车、无人机等核心产品，形成完备的应急救援装备体系。推动半导体配套设备突破发展，重点发展兆声波发生器、高压空气泵、中控伺服电机等主打产品，补全高端装备制造业在半导体领域空白。推动各类高端装备高质量发展，依托高端装备新材料产业园、中节能环保产业园等载体平台，重点发展以空港地面设备、特种装备车、玻璃钢游艇、公务艇等为代表的交运装备，以定制化离心泵、</w:t>
      </w:r>
      <w:bookmarkStart w:id="39" w:name="OLE_LINK12"/>
      <w:r>
        <w:rPr>
          <w:rFonts w:hint="eastAsia" w:ascii="Times New Roman" w:hAnsi="Times New Roman" w:eastAsia="仿宋_GB2312"/>
          <w:color w:val="auto"/>
          <w:sz w:val="32"/>
          <w:szCs w:val="32"/>
          <w:highlight w:val="none"/>
          <w:u w:val="none" w:color="auto"/>
        </w:rPr>
        <w:t>冷凝器</w:t>
      </w:r>
      <w:bookmarkEnd w:id="39"/>
      <w:r>
        <w:rPr>
          <w:rFonts w:hint="eastAsia" w:ascii="Times New Roman" w:hAnsi="Times New Roman" w:eastAsia="仿宋_GB2312"/>
          <w:color w:val="auto"/>
          <w:sz w:val="32"/>
          <w:szCs w:val="32"/>
          <w:highlight w:val="none"/>
          <w:u w:val="none" w:color="auto"/>
        </w:rPr>
        <w:t>、散热器、磁力驱动高压反应釜、电控壳体类零部件等为代表的通用设备，以矿山处理设备、橡胶机械等为代表的专用设备，以压载水处理、餐厨废弃物处理等为代表的节能环保设备，推进新技术、新工艺等</w:t>
      </w:r>
      <w:r>
        <w:rPr>
          <w:rFonts w:hint="eastAsia" w:ascii="Times New Roman" w:hAnsi="Times New Roman" w:eastAsia="仿宋_GB2312" w:cs="Times New Roman"/>
          <w:color w:val="auto"/>
          <w:sz w:val="32"/>
          <w:szCs w:val="32"/>
          <w:highlight w:val="none"/>
          <w:u w:val="none" w:color="auto"/>
          <w:lang w:eastAsia="zh-CN"/>
        </w:rPr>
        <w:t>应用</w:t>
      </w:r>
      <w:r>
        <w:rPr>
          <w:rFonts w:hint="eastAsia" w:ascii="Times New Roman" w:hAnsi="Times New Roman" w:eastAsia="仿宋_GB2312" w:cs="Times New Roman"/>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加快新产品的推广应用，提高产品生产的自动化、智能化水平。</w:t>
      </w:r>
    </w:p>
    <w:p w14:paraId="37BBE0FA">
      <w:pPr>
        <w:keepNext w:val="0"/>
        <w:keepLines w:val="0"/>
        <w:pageBreakBefore w:val="0"/>
        <w:widowControl/>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生物医药。聚焦化学制药、高端医疗器械、医用新材料等核心领域，深化产业创新布局，提升产业综合实力。依托中关村医药科技产业园，汇聚医药创新资源，深耕心脑血管疾病、Ⅱ型糖尿病、精神性疾病等细分领域，升级独家产品高端剂型，推进国际认证与海外市场拓展。开展高精尖诊疗设备及植入器械技术攻关，研发生产腰椎融合器专用器械、关节器械等高端医疗器械，推进国产骨科机器人研发迭代、临床转化与市场拓展。攻坚超细纤维核心工艺，优化医用呼吸纸透气阻菌性能，拓展航天、高端医疗包装等应用场景，打破国外技术垄断。推进中药现代分离纯化、中药饮片（提取物）加工等关键技术，加快降血压、降血脂等中药药品和保健品的研发和生产。提升医药产业配套能力，做精药用辅料、医用明胶、预灌封注射器配套产品、</w:t>
      </w:r>
      <w:r>
        <w:rPr>
          <w:rFonts w:hint="eastAsia" w:ascii="Times New Roman" w:hAnsi="Times New Roman" w:eastAsia="仿宋_GB2312"/>
          <w:color w:val="auto"/>
          <w:sz w:val="32"/>
          <w:szCs w:val="32"/>
          <w:highlight w:val="none"/>
          <w:u w:val="none" w:color="auto"/>
          <w:lang w:eastAsia="zh-CN"/>
        </w:rPr>
        <w:t>医药</w:t>
      </w:r>
      <w:r>
        <w:rPr>
          <w:rFonts w:hint="eastAsia" w:ascii="Times New Roman" w:hAnsi="Times New Roman" w:eastAsia="仿宋_GB2312"/>
          <w:color w:val="auto"/>
          <w:sz w:val="32"/>
          <w:szCs w:val="32"/>
          <w:highlight w:val="none"/>
          <w:u w:val="none" w:color="auto"/>
        </w:rPr>
        <w:t>包装材料等重点产品。</w:t>
      </w:r>
    </w:p>
    <w:p w14:paraId="6334B4AD">
      <w:pPr>
        <w:keepNext w:val="0"/>
        <w:keepLines w:val="0"/>
        <w:pageBreakBefore w:val="0"/>
        <w:widowControl/>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bookmarkStart w:id="40" w:name="_Toc13007"/>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新一代信息技术。围绕智能终端、高端软件、半导体等关键领域，开展技术创新、产品研发及科技成果转化，加强产业的资源共享与互通融合，推动产业向高端化、特色化发展。鼓励骨干企业开展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关键零部件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核心模块</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无人终端集成</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全产业链技术攻关，实现物流、新零售、金融三大自助服务终端板块拓展，牵引全链企业协同发展。推进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智能电视终端一体化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项目，联合哈尔滨工业大学（威海）、哈尔滨理工大学等高校，攻关盒端一体化集成、AI智能推荐等关键技术，形成内置IPTV</w:t>
      </w:r>
      <w:r>
        <w:rPr>
          <w:rFonts w:hint="eastAsia" w:ascii="Times New Roman" w:hAnsi="Times New Roman" w:eastAsia="仿宋_GB2312"/>
          <w:color w:val="auto"/>
          <w:sz w:val="32"/>
          <w:szCs w:val="32"/>
          <w:highlight w:val="none"/>
          <w:u w:val="none" w:color="auto"/>
          <w:lang w:eastAsia="zh-CN"/>
        </w:rPr>
        <w:t>（网络电视）</w:t>
      </w:r>
      <w:r>
        <w:rPr>
          <w:rFonts w:hint="eastAsia" w:ascii="Times New Roman" w:hAnsi="Times New Roman" w:eastAsia="仿宋_GB2312"/>
          <w:color w:val="auto"/>
          <w:sz w:val="32"/>
          <w:szCs w:val="32"/>
          <w:highlight w:val="none"/>
          <w:u w:val="none" w:color="auto"/>
        </w:rPr>
        <w:t>的智能带屏终端产品。加快电子元器件及零部件、集成电路封装测试、光通信集成电路芯片等领域研发，加快形成一批具有自主知识产权的高端产品。</w:t>
      </w:r>
      <w:bookmarkEnd w:id="40"/>
    </w:p>
    <w:p w14:paraId="1105E86B">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新能源。统筹推进海上风电、陆上风电、光伏发电高质量发展。探索利用威海市北侧海域，谋划推进规划外海上风电项目建设。扎实推动陆上风电点位摸排工作，探索陆上分</w:t>
      </w:r>
      <w:r>
        <w:rPr>
          <w:rFonts w:hint="eastAsia" w:ascii="Times New Roman" w:hAnsi="Times New Roman" w:eastAsia="仿宋_GB2312"/>
          <w:color w:val="auto"/>
          <w:sz w:val="32"/>
          <w:szCs w:val="32"/>
          <w:highlight w:val="none"/>
          <w:u w:val="none" w:color="auto"/>
          <w:lang w:eastAsia="zh-CN"/>
        </w:rPr>
        <w:t>散</w:t>
      </w:r>
      <w:r>
        <w:rPr>
          <w:rFonts w:hint="eastAsia" w:ascii="Times New Roman" w:hAnsi="Times New Roman" w:eastAsia="仿宋_GB2312"/>
          <w:color w:val="auto"/>
          <w:sz w:val="32"/>
          <w:szCs w:val="32"/>
          <w:highlight w:val="none"/>
          <w:u w:val="none" w:color="auto"/>
        </w:rPr>
        <w:t>式风电开发，做好现有风电场改造升级。加快推进铝精深加工产业园</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中欧水处理及膜技术</w:t>
      </w:r>
      <w:r>
        <w:rPr>
          <w:rFonts w:hint="eastAsia" w:ascii="Times New Roman" w:hAnsi="Times New Roman" w:eastAsia="仿宋_GB2312"/>
          <w:color w:val="auto"/>
          <w:sz w:val="32"/>
          <w:szCs w:val="32"/>
          <w:highlight w:val="none"/>
          <w:u w:val="none" w:color="auto"/>
          <w:lang w:eastAsia="zh-CN"/>
        </w:rPr>
        <w:t>创新</w:t>
      </w:r>
      <w:r>
        <w:rPr>
          <w:rFonts w:hint="eastAsia" w:ascii="Times New Roman" w:hAnsi="Times New Roman" w:eastAsia="仿宋_GB2312"/>
          <w:color w:val="auto"/>
          <w:sz w:val="32"/>
          <w:szCs w:val="32"/>
          <w:highlight w:val="none"/>
          <w:u w:val="none" w:color="auto"/>
        </w:rPr>
        <w:t>产业园等</w:t>
      </w:r>
      <w:r>
        <w:rPr>
          <w:rFonts w:hint="eastAsia" w:ascii="Times New Roman" w:hAnsi="Times New Roman" w:eastAsia="仿宋_GB2312"/>
          <w:color w:val="auto"/>
          <w:sz w:val="32"/>
          <w:szCs w:val="32"/>
          <w:highlight w:val="none"/>
          <w:u w:val="none" w:color="auto"/>
          <w:lang w:eastAsia="zh-CN"/>
        </w:rPr>
        <w:t>特色</w:t>
      </w:r>
      <w:r>
        <w:rPr>
          <w:rFonts w:hint="eastAsia" w:ascii="Times New Roman" w:hAnsi="Times New Roman" w:eastAsia="仿宋_GB2312"/>
          <w:color w:val="auto"/>
          <w:sz w:val="32"/>
          <w:szCs w:val="32"/>
          <w:highlight w:val="none"/>
          <w:u w:val="none" w:color="auto"/>
        </w:rPr>
        <w:t>园区屋顶分布式光伏项目建设。</w:t>
      </w:r>
    </w:p>
    <w:p w14:paraId="2FCBC3BB">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卡位布局先导性未来产业</w:t>
      </w:r>
      <w:r>
        <w:rPr>
          <w:rFonts w:hint="eastAsia" w:ascii="Times New Roman" w:hAnsi="Times New Roman" w:eastAsia="仿宋_GB2312"/>
          <w:color w:val="auto"/>
          <w:sz w:val="32"/>
          <w:szCs w:val="32"/>
          <w:highlight w:val="none"/>
          <w:u w:val="none" w:color="auto"/>
        </w:rPr>
        <w:t>。深刻把握国家战略导向和经济社会发展潜在需求，探索多元技术路线、典型应用场景、可行商业模式、市场监管规则，聚焦深海空天、生物制造、新型储能等未来产业超前布局、精准卡位。</w:t>
      </w:r>
    </w:p>
    <w:p w14:paraId="5EE88EC3">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lang w:eastAsia="zh-CN"/>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深海空天</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依托远遥浅海科技湾区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威海深蓝新质装备产业园</w:t>
      </w:r>
      <w:r>
        <w:rPr>
          <w:rFonts w:hint="eastAsia" w:ascii="Times New Roman" w:hAnsi="Times New Roman" w:eastAsia="仿宋_GB2312"/>
          <w:color w:val="auto"/>
          <w:sz w:val="32"/>
          <w:szCs w:val="32"/>
          <w:highlight w:val="none"/>
          <w:u w:val="none" w:color="auto"/>
          <w:lang w:eastAsia="zh-CN"/>
        </w:rPr>
        <w:t>等载体平台</w:t>
      </w:r>
      <w:r>
        <w:rPr>
          <w:rFonts w:hint="eastAsia" w:ascii="Times New Roman" w:hAnsi="Times New Roman" w:eastAsia="仿宋_GB2312"/>
          <w:color w:val="auto"/>
          <w:sz w:val="32"/>
          <w:szCs w:val="32"/>
          <w:highlight w:val="none"/>
          <w:u w:val="none" w:color="auto"/>
        </w:rPr>
        <w:t>，全方位布局深海空天产业，重点推动海洋无人平台智能通信、高速星载激光通信终端、</w:t>
      </w:r>
      <w:bookmarkStart w:id="41" w:name="OLE_LINK15"/>
      <w:r>
        <w:rPr>
          <w:rFonts w:hint="eastAsia" w:ascii="Times New Roman" w:hAnsi="Times New Roman" w:eastAsia="仿宋_GB2312"/>
          <w:color w:val="auto"/>
          <w:sz w:val="32"/>
          <w:szCs w:val="32"/>
          <w:highlight w:val="none"/>
          <w:u w:val="none" w:color="auto"/>
        </w:rPr>
        <w:t>水下自主机器人</w:t>
      </w:r>
      <w:bookmarkEnd w:id="41"/>
      <w:r>
        <w:rPr>
          <w:rFonts w:hint="eastAsia" w:ascii="Times New Roman" w:hAnsi="Times New Roman" w:eastAsia="仿宋_GB2312"/>
          <w:color w:val="auto"/>
          <w:sz w:val="32"/>
          <w:szCs w:val="32"/>
          <w:highlight w:val="none"/>
          <w:u w:val="none" w:color="auto"/>
        </w:rPr>
        <w:t>等技术突破，打破国外技术垄断，实现国产替代；积极引进标准计量机构，建立和完善海洋仪器装备全产业链计量测试体系；强化与航空航天领域头部企业合作，深耕空天地海潜装备仪器、航空航天新材料、海洋通信等重点领域，力争更多成果落地转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加快机器人、人工智能和无人智能装备推广应用，积极引育优质项目，加速科技成果转化，全力培育新的区域经济增长极。</w:t>
      </w:r>
    </w:p>
    <w:p w14:paraId="4E8CE604">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生物制造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力推进威海生物制造未来科技产业园建设，创新利用生物合成技术，生产新型功能性食品，打造植物基人造肉和细胞培养肉双产业基地。强化与魏桥国科院未来产业研发中心合作，加快推动第三代代糖、人工合成虾青素、蜘蛛丝蛋白等生物制造产品的研发中试、应用拓展。</w:t>
      </w:r>
    </w:p>
    <w:p w14:paraId="0621E7D7">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lang w:eastAsia="zh-CN"/>
        </w:rPr>
        <w:t>——新型储能。</w:t>
      </w:r>
      <w:r>
        <w:rPr>
          <w:rFonts w:hint="eastAsia" w:ascii="Times New Roman" w:hAnsi="Times New Roman" w:eastAsia="仿宋_GB2312"/>
          <w:color w:val="auto"/>
          <w:sz w:val="32"/>
          <w:szCs w:val="32"/>
          <w:highlight w:val="none"/>
          <w:u w:val="none" w:color="auto"/>
        </w:rPr>
        <w:t>依托杜家220kV变电站和千山220kV变电站，探索新型储能项目建设，支撑电网对清洁能源的消纳，保障电力供应稳定性。</w:t>
      </w:r>
    </w:p>
    <w:p w14:paraId="6C1C32C7">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楷体_GB2312"/>
          <w:color w:val="auto"/>
          <w:sz w:val="32"/>
          <w:szCs w:val="32"/>
          <w:highlight w:val="none"/>
          <w:u w:val="none" w:color="auto"/>
        </w:rPr>
      </w:pPr>
    </w:p>
    <w:p w14:paraId="4B71EE5F">
      <w:pPr>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楷体_GB2312"/>
          <w:color w:val="auto"/>
          <w:sz w:val="32"/>
          <w:szCs w:val="32"/>
          <w:highlight w:val="none"/>
          <w:u w:val="none" w:color="auto"/>
        </w:rPr>
      </w:pPr>
    </w:p>
    <w:p w14:paraId="2DB007D7">
      <w:pPr>
        <w:rPr>
          <w:rFonts w:hint="eastAsia" w:ascii="Times New Roman" w:hAnsi="Times New Roman"/>
          <w:color w:val="auto"/>
          <w:highlight w:val="none"/>
        </w:rPr>
      </w:pPr>
    </w:p>
    <w:tbl>
      <w:tblPr>
        <w:tblStyle w:val="16"/>
        <w:tblpPr w:leftFromText="180" w:rightFromText="180" w:vertAnchor="text" w:horzAnchor="page" w:tblpX="1542" w:tblpY="339"/>
        <w:tblOverlap w:val="never"/>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1"/>
      </w:tblGrid>
      <w:tr w14:paraId="4AD2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1" w:type="dxa"/>
            <w:tcBorders>
              <w:top w:val="single" w:color="auto" w:sz="4" w:space="0"/>
              <w:left w:val="single" w:color="auto" w:sz="4" w:space="0"/>
              <w:bottom w:val="single" w:color="auto" w:sz="4" w:space="0"/>
              <w:right w:val="single" w:color="auto" w:sz="4" w:space="0"/>
            </w:tcBorders>
          </w:tcPr>
          <w:p w14:paraId="0F9E17E1">
            <w:pPr>
              <w:keepNext w:val="0"/>
              <w:keepLines w:val="0"/>
              <w:pageBreakBefore w:val="0"/>
              <w:widowControl/>
              <w:kinsoku/>
              <w:wordWrap/>
              <w:overflowPunct/>
              <w:topLinePunct w:val="0"/>
              <w:autoSpaceDE/>
              <w:autoSpaceDN/>
              <w:bidi w:val="0"/>
              <w:adjustRightInd w:val="0"/>
              <w:snapToGrid w:val="0"/>
              <w:spacing w:before="156" w:beforeLines="50" w:after="156" w:afterLines="50" w:line="540" w:lineRule="exact"/>
              <w:jc w:val="center"/>
              <w:textAlignment w:val="auto"/>
              <w:rPr>
                <w:rFonts w:hint="eastAsia" w:ascii="Times New Roman" w:hAnsi="Times New Roman" w:eastAsia="仿宋_GB2312"/>
                <w:b/>
                <w:bCs/>
                <w:color w:val="auto"/>
                <w:sz w:val="28"/>
                <w:szCs w:val="28"/>
                <w:highlight w:val="none"/>
                <w:u w:val="none" w:color="auto"/>
                <w:lang w:eastAsia="zh-CN" w:bidi="ar"/>
              </w:rPr>
            </w:pPr>
            <w:r>
              <w:rPr>
                <w:rFonts w:hint="eastAsia" w:ascii="Times New Roman" w:hAnsi="Times New Roman" w:eastAsia="黑体" w:cs="黑体"/>
                <w:color w:val="auto"/>
                <w:sz w:val="28"/>
                <w:szCs w:val="28"/>
                <w:highlight w:val="none"/>
                <w:lang w:bidi="ar"/>
              </w:rPr>
              <w:t>专栏</w:t>
            </w:r>
            <w:r>
              <w:rPr>
                <w:rFonts w:hint="eastAsia" w:ascii="Times New Roman" w:hAnsi="Times New Roman" w:eastAsia="黑体" w:cs="Times New Roman"/>
                <w:color w:val="auto"/>
                <w:sz w:val="28"/>
                <w:szCs w:val="28"/>
                <w:highlight w:val="none"/>
                <w:lang w:val="en-US" w:eastAsia="zh-CN" w:bidi="ar"/>
              </w:rPr>
              <w:t xml:space="preserve">2  </w:t>
            </w:r>
            <w:r>
              <w:rPr>
                <w:rFonts w:hint="eastAsia" w:ascii="Times New Roman" w:hAnsi="Times New Roman" w:eastAsia="黑体" w:cs="黑体"/>
                <w:color w:val="auto"/>
                <w:sz w:val="28"/>
                <w:szCs w:val="28"/>
                <w:highlight w:val="none"/>
                <w:lang w:bidi="ar"/>
              </w:rPr>
              <w:t>先进制造业重点项目</w:t>
            </w:r>
          </w:p>
          <w:p w14:paraId="4D68424E">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auto"/>
              <w:rPr>
                <w:rFonts w:hint="eastAsia" w:ascii="Times New Roman" w:hAnsi="Times New Roman" w:eastAsia="仿宋_GB2312" w:cs="Times New Roman"/>
                <w:b/>
                <w:bCs/>
                <w:color w:val="auto"/>
                <w:sz w:val="28"/>
                <w:szCs w:val="28"/>
                <w:highlight w:val="none"/>
                <w:lang w:bidi="ar"/>
              </w:rPr>
            </w:pPr>
            <w:r>
              <w:rPr>
                <w:rFonts w:hint="eastAsia" w:ascii="Times New Roman" w:hAnsi="Times New Roman" w:eastAsia="仿宋_GB2312"/>
                <w:b/>
                <w:bCs/>
                <w:color w:val="auto"/>
                <w:sz w:val="28"/>
                <w:szCs w:val="28"/>
                <w:highlight w:val="none"/>
                <w:u w:val="none" w:color="auto"/>
                <w:lang w:eastAsia="zh-CN" w:bidi="ar"/>
              </w:rPr>
              <w:t>传统优势产业：</w:t>
            </w:r>
            <w:r>
              <w:rPr>
                <w:rFonts w:hint="eastAsia" w:ascii="Times New Roman" w:hAnsi="Times New Roman" w:eastAsia="仿宋_GB2312"/>
                <w:b w:val="0"/>
                <w:bCs w:val="0"/>
                <w:color w:val="auto"/>
                <w:sz w:val="28"/>
                <w:szCs w:val="28"/>
                <w:highlight w:val="none"/>
                <w:u w:val="none" w:color="auto"/>
                <w:lang w:eastAsia="zh-CN" w:bidi="ar"/>
              </w:rPr>
              <w:t>倍佳服装设计研发服务平台项目、思来服饰产业专业化综合服务中心项目、喜盈门乳品无菌灌装与利乐智能包装产线升级项目、三文源水产品扩建项目、环球钓具共享基地二期项目、冠羽碳纤维制品生产项目等</w:t>
            </w:r>
          </w:p>
          <w:p w14:paraId="0D232E06">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auto"/>
              <w:rPr>
                <w:rFonts w:ascii="Times New Roman" w:hAnsi="Times New Roman" w:eastAsia="仿宋_GB2312" w:cs="Times New Roman"/>
                <w:color w:val="auto"/>
                <w:sz w:val="28"/>
                <w:szCs w:val="28"/>
                <w:highlight w:val="none"/>
                <w:lang w:bidi="ar"/>
              </w:rPr>
            </w:pPr>
            <w:r>
              <w:rPr>
                <w:rFonts w:hint="eastAsia" w:ascii="Times New Roman" w:hAnsi="Times New Roman" w:eastAsia="仿宋_GB2312" w:cs="Times New Roman"/>
                <w:b/>
                <w:bCs/>
                <w:color w:val="auto"/>
                <w:sz w:val="28"/>
                <w:szCs w:val="28"/>
                <w:highlight w:val="none"/>
                <w:lang w:bidi="ar"/>
              </w:rPr>
              <w:t>新材料</w:t>
            </w:r>
            <w:r>
              <w:rPr>
                <w:rFonts w:hint="eastAsia" w:ascii="Times New Roman" w:hAnsi="Times New Roman" w:eastAsia="仿宋_GB2312" w:cs="Times New Roman"/>
                <w:b/>
                <w:bCs/>
                <w:color w:val="auto"/>
                <w:sz w:val="28"/>
                <w:szCs w:val="28"/>
                <w:highlight w:val="none"/>
                <w:lang w:eastAsia="zh-CN" w:bidi="ar"/>
              </w:rPr>
              <w:t>产业</w:t>
            </w:r>
            <w:r>
              <w:rPr>
                <w:rFonts w:ascii="Times New Roman" w:hAnsi="Times New Roman" w:eastAsia="仿宋_GB2312" w:cs="Times New Roman"/>
                <w:b/>
                <w:bCs/>
                <w:color w:val="auto"/>
                <w:sz w:val="28"/>
                <w:szCs w:val="28"/>
                <w:highlight w:val="none"/>
                <w:lang w:bidi="ar"/>
              </w:rPr>
              <w:t>：</w:t>
            </w:r>
            <w:r>
              <w:rPr>
                <w:rFonts w:hint="eastAsia" w:ascii="Times New Roman" w:hAnsi="Times New Roman" w:eastAsia="仿宋_GB2312" w:cs="Times New Roman"/>
                <w:color w:val="auto"/>
                <w:sz w:val="28"/>
                <w:szCs w:val="28"/>
                <w:highlight w:val="none"/>
                <w:lang w:bidi="ar"/>
              </w:rPr>
              <w:t>新能源动力电池铝箔全产业链生产基地项目、航空航天用轻量化碳纤维构件生产基地项目</w:t>
            </w:r>
            <w:r>
              <w:rPr>
                <w:rFonts w:hint="eastAsia" w:ascii="Times New Roman" w:hAnsi="Times New Roman" w:eastAsia="仿宋_GB2312" w:cs="Times New Roman"/>
                <w:color w:val="auto"/>
                <w:sz w:val="28"/>
                <w:szCs w:val="28"/>
                <w:highlight w:val="none"/>
                <w:lang w:eastAsia="zh-CN" w:bidi="ar"/>
              </w:rPr>
              <w:t>、</w:t>
            </w:r>
            <w:r>
              <w:rPr>
                <w:rFonts w:hint="eastAsia" w:ascii="Times New Roman" w:hAnsi="Times New Roman" w:eastAsia="仿宋_GB2312" w:cs="Times New Roman"/>
                <w:color w:val="auto"/>
                <w:sz w:val="28"/>
                <w:szCs w:val="28"/>
                <w:highlight w:val="none"/>
                <w:lang w:bidi="ar"/>
              </w:rPr>
              <w:t>宏真精工高端复合金属材料项目等</w:t>
            </w:r>
          </w:p>
          <w:p w14:paraId="50E3936B">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auto"/>
              <w:rPr>
                <w:rFonts w:ascii="Times New Roman" w:hAnsi="Times New Roman" w:eastAsia="仿宋_GB2312" w:cs="Times New Roman"/>
                <w:color w:val="auto"/>
                <w:sz w:val="28"/>
                <w:szCs w:val="28"/>
                <w:highlight w:val="none"/>
                <w:lang w:bidi="ar"/>
              </w:rPr>
            </w:pPr>
            <w:r>
              <w:rPr>
                <w:rFonts w:hint="eastAsia" w:ascii="Times New Roman" w:hAnsi="Times New Roman" w:eastAsia="仿宋_GB2312" w:cs="Times New Roman"/>
                <w:b/>
                <w:bCs/>
                <w:color w:val="auto"/>
                <w:sz w:val="28"/>
                <w:szCs w:val="28"/>
                <w:highlight w:val="none"/>
                <w:lang w:bidi="ar"/>
              </w:rPr>
              <w:t>高端装备</w:t>
            </w:r>
            <w:r>
              <w:rPr>
                <w:rFonts w:hint="eastAsia" w:ascii="Times New Roman" w:hAnsi="Times New Roman" w:eastAsia="仿宋_GB2312" w:cs="Times New Roman"/>
                <w:b/>
                <w:bCs/>
                <w:color w:val="auto"/>
                <w:sz w:val="28"/>
                <w:szCs w:val="28"/>
                <w:highlight w:val="none"/>
                <w:lang w:eastAsia="zh-CN" w:bidi="ar"/>
              </w:rPr>
              <w:t>产业</w:t>
            </w:r>
            <w:r>
              <w:rPr>
                <w:rFonts w:ascii="Times New Roman" w:hAnsi="Times New Roman" w:eastAsia="仿宋_GB2312" w:cs="Times New Roman"/>
                <w:b/>
                <w:bCs/>
                <w:color w:val="auto"/>
                <w:sz w:val="28"/>
                <w:szCs w:val="28"/>
                <w:highlight w:val="none"/>
                <w:lang w:bidi="ar"/>
              </w:rPr>
              <w:t>：</w:t>
            </w:r>
            <w:r>
              <w:rPr>
                <w:rFonts w:ascii="Times New Roman" w:hAnsi="Times New Roman" w:eastAsia="仿宋_GB2312" w:cs="Times New Roman"/>
                <w:color w:val="auto"/>
                <w:sz w:val="28"/>
                <w:szCs w:val="28"/>
                <w:highlight w:val="none"/>
                <w:lang w:bidi="ar"/>
              </w:rPr>
              <w:t>餐厨垃圾无害化处理设备制造及资源循环应用示范工厂</w:t>
            </w:r>
            <w:r>
              <w:rPr>
                <w:rFonts w:hint="eastAsia" w:ascii="Times New Roman" w:hAnsi="Times New Roman" w:eastAsia="仿宋_GB2312" w:cs="仿宋_GB2312"/>
                <w:color w:val="auto"/>
                <w:sz w:val="28"/>
                <w:szCs w:val="28"/>
                <w:highlight w:val="none"/>
              </w:rPr>
              <w:t>项目</w:t>
            </w:r>
            <w:r>
              <w:rPr>
                <w:rFonts w:hint="eastAsia" w:ascii="Times New Roman" w:hAnsi="Times New Roman" w:eastAsia="仿宋_GB2312" w:cs="Times New Roman"/>
                <w:color w:val="auto"/>
                <w:sz w:val="28"/>
                <w:szCs w:val="28"/>
                <w:highlight w:val="none"/>
                <w:lang w:bidi="ar"/>
              </w:rPr>
              <w:t>、</w:t>
            </w:r>
            <w:r>
              <w:rPr>
                <w:rFonts w:hint="eastAsia" w:ascii="Times New Roman" w:hAnsi="Times New Roman" w:eastAsia="仿宋_GB2312" w:cs="仿宋_GB2312"/>
                <w:color w:val="auto"/>
                <w:sz w:val="28"/>
                <w:szCs w:val="28"/>
                <w:highlight w:val="none"/>
              </w:rPr>
              <w:t>天瑞智能制造项目、景悦工业自动化控制设备生产项目、万迪水上设备及高端制造项目、双宇机电先进舾装线装备制造项目、</w:t>
            </w:r>
            <w:r>
              <w:rPr>
                <w:rFonts w:hint="eastAsia" w:ascii="Times New Roman" w:hAnsi="Times New Roman" w:eastAsia="仿宋_GB2312" w:cs="Times New Roman"/>
                <w:color w:val="auto"/>
                <w:sz w:val="28"/>
                <w:szCs w:val="28"/>
                <w:highlight w:val="none"/>
                <w:lang w:bidi="ar"/>
              </w:rPr>
              <w:t>亿辰高端汽车配套二期项目、高寒地区冰雪通道应急抢通关键装备产业化项目、</w:t>
            </w:r>
            <w:r>
              <w:rPr>
                <w:rFonts w:hint="eastAsia" w:ascii="Times New Roman" w:hAnsi="Times New Roman" w:eastAsia="仿宋_GB2312" w:cs="仿宋_GB2312"/>
                <w:color w:val="auto"/>
                <w:sz w:val="28"/>
                <w:szCs w:val="28"/>
                <w:highlight w:val="none"/>
              </w:rPr>
              <w:t>万泰磁电液压油缸高效生产扩建项目、环宇化工机械扩产项目</w:t>
            </w:r>
            <w:r>
              <w:rPr>
                <w:rFonts w:hint="eastAsia" w:ascii="Times New Roman" w:hAnsi="Times New Roman" w:eastAsia="仿宋_GB2312" w:cs="Times New Roman"/>
                <w:color w:val="auto"/>
                <w:sz w:val="28"/>
                <w:szCs w:val="28"/>
                <w:highlight w:val="none"/>
                <w:lang w:bidi="ar"/>
              </w:rPr>
              <w:t>等</w:t>
            </w:r>
          </w:p>
          <w:p w14:paraId="649DEC56">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b/>
                <w:bCs/>
                <w:color w:val="auto"/>
                <w:sz w:val="28"/>
                <w:szCs w:val="28"/>
                <w:highlight w:val="none"/>
              </w:rPr>
              <w:t>生物医药</w:t>
            </w:r>
            <w:r>
              <w:rPr>
                <w:rFonts w:hint="eastAsia" w:ascii="Times New Roman" w:hAnsi="Times New Roman" w:eastAsia="仿宋_GB2312" w:cs="Times New Roman"/>
                <w:b/>
                <w:bCs/>
                <w:color w:val="auto"/>
                <w:sz w:val="28"/>
                <w:szCs w:val="28"/>
                <w:highlight w:val="none"/>
                <w:lang w:eastAsia="zh-CN" w:bidi="ar"/>
              </w:rPr>
              <w:t>产业</w:t>
            </w:r>
            <w:r>
              <w:rPr>
                <w:rFonts w:hint="eastAsia" w:ascii="Times New Roman" w:hAnsi="Times New Roman" w:eastAsia="仿宋_GB2312" w:cs="仿宋_GB2312"/>
                <w:b/>
                <w:bCs/>
                <w:color w:val="auto"/>
                <w:sz w:val="28"/>
                <w:szCs w:val="28"/>
                <w:highlight w:val="none"/>
              </w:rPr>
              <w:t>：</w:t>
            </w:r>
            <w:r>
              <w:rPr>
                <w:rFonts w:hint="eastAsia" w:ascii="Times New Roman" w:hAnsi="Times New Roman" w:eastAsia="仿宋_GB2312" w:cs="仿宋_GB2312"/>
                <w:color w:val="auto"/>
                <w:sz w:val="28"/>
                <w:szCs w:val="28"/>
                <w:highlight w:val="none"/>
              </w:rPr>
              <w:t>中关村医药产业园扩建项目、新型医用包装材料生产应用基地</w:t>
            </w:r>
            <w:r>
              <w:rPr>
                <w:rFonts w:hint="eastAsia" w:ascii="Times New Roman" w:hAnsi="Times New Roman" w:eastAsia="仿宋_GB2312" w:cs="仿宋_GB2312"/>
                <w:color w:val="auto"/>
                <w:sz w:val="28"/>
                <w:szCs w:val="28"/>
                <w:highlight w:val="none"/>
                <w:lang w:eastAsia="zh-CN"/>
              </w:rPr>
              <w:t>项目</w:t>
            </w:r>
            <w:r>
              <w:rPr>
                <w:rFonts w:hint="eastAsia" w:ascii="Times New Roman" w:hAnsi="Times New Roman" w:eastAsia="仿宋_GB2312" w:cs="仿宋_GB2312"/>
                <w:color w:val="auto"/>
                <w:sz w:val="28"/>
                <w:szCs w:val="28"/>
                <w:highlight w:val="none"/>
              </w:rPr>
              <w:t>、骨科植入产品扩产项目、鸿宇医疗设备智能制造项目、华新药业自动化车间项目</w:t>
            </w:r>
            <w:r>
              <w:rPr>
                <w:rFonts w:hint="eastAsia" w:ascii="Times New Roman" w:hAnsi="Times New Roman" w:eastAsia="仿宋_GB2312" w:cs="Times New Roman"/>
                <w:color w:val="auto"/>
                <w:sz w:val="28"/>
                <w:szCs w:val="28"/>
                <w:highlight w:val="none"/>
                <w:lang w:eastAsia="zh-CN" w:bidi="ar"/>
              </w:rPr>
              <w:t>、</w:t>
            </w:r>
            <w:r>
              <w:rPr>
                <w:rFonts w:hint="eastAsia" w:ascii="Times New Roman" w:hAnsi="Times New Roman" w:eastAsia="仿宋_GB2312" w:cs="仿宋_GB2312"/>
                <w:color w:val="auto"/>
                <w:sz w:val="28"/>
                <w:szCs w:val="28"/>
                <w:highlight w:val="none"/>
                <w:lang w:eastAsia="zh-CN"/>
              </w:rPr>
              <w:t>复方制剂智能制造项目</w:t>
            </w:r>
            <w:r>
              <w:rPr>
                <w:rFonts w:hint="eastAsia" w:ascii="Times New Roman" w:hAnsi="Times New Roman" w:eastAsia="仿宋_GB2312" w:cs="仿宋_GB2312"/>
                <w:color w:val="auto"/>
                <w:sz w:val="28"/>
                <w:szCs w:val="28"/>
                <w:highlight w:val="none"/>
              </w:rPr>
              <w:t>等</w:t>
            </w:r>
          </w:p>
          <w:p w14:paraId="2000B051">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auto"/>
              <w:rPr>
                <w:rFonts w:ascii="Times New Roman" w:hAnsi="Times New Roman" w:eastAsia="仿宋_GB2312" w:cs="Times New Roman"/>
                <w:color w:val="auto"/>
                <w:sz w:val="28"/>
                <w:szCs w:val="28"/>
                <w:highlight w:val="none"/>
                <w:lang w:bidi="ar"/>
              </w:rPr>
            </w:pPr>
            <w:r>
              <w:rPr>
                <w:rFonts w:hint="eastAsia" w:ascii="Times New Roman" w:hAnsi="Times New Roman" w:eastAsia="仿宋_GB2312" w:cs="Times New Roman"/>
                <w:b/>
                <w:bCs/>
                <w:color w:val="auto"/>
                <w:sz w:val="28"/>
                <w:szCs w:val="28"/>
                <w:highlight w:val="none"/>
                <w:lang w:bidi="ar"/>
              </w:rPr>
              <w:t>新一代信息技术</w:t>
            </w:r>
            <w:r>
              <w:rPr>
                <w:rFonts w:hint="eastAsia" w:ascii="Times New Roman" w:hAnsi="Times New Roman" w:eastAsia="仿宋_GB2312" w:cs="Times New Roman"/>
                <w:b/>
                <w:bCs/>
                <w:color w:val="auto"/>
                <w:sz w:val="28"/>
                <w:szCs w:val="28"/>
                <w:highlight w:val="none"/>
                <w:lang w:eastAsia="zh-CN" w:bidi="ar"/>
              </w:rPr>
              <w:t>产业</w:t>
            </w:r>
            <w:r>
              <w:rPr>
                <w:rFonts w:ascii="Times New Roman" w:hAnsi="Times New Roman" w:eastAsia="仿宋_GB2312" w:cs="Times New Roman"/>
                <w:b/>
                <w:bCs/>
                <w:color w:val="auto"/>
                <w:sz w:val="28"/>
                <w:szCs w:val="28"/>
                <w:highlight w:val="none"/>
                <w:lang w:bidi="ar"/>
              </w:rPr>
              <w:t>：</w:t>
            </w:r>
            <w:r>
              <w:rPr>
                <w:rFonts w:hint="eastAsia" w:ascii="Times New Roman" w:hAnsi="Times New Roman" w:eastAsia="仿宋_GB2312" w:cs="Times New Roman"/>
                <w:color w:val="auto"/>
                <w:sz w:val="28"/>
                <w:szCs w:val="28"/>
                <w:highlight w:val="none"/>
                <w:lang w:bidi="ar"/>
              </w:rPr>
              <w:t>威海数智创新产业园项目、</w:t>
            </w:r>
            <w:r>
              <w:rPr>
                <w:rFonts w:hint="eastAsia" w:ascii="Times New Roman" w:hAnsi="Times New Roman" w:eastAsia="仿宋_GB2312" w:cs="Times New Roman"/>
                <w:color w:val="auto"/>
                <w:sz w:val="28"/>
                <w:szCs w:val="28"/>
                <w:highlight w:val="none"/>
                <w:lang w:eastAsia="zh-CN" w:bidi="ar"/>
              </w:rPr>
              <w:t>新北洋</w:t>
            </w:r>
            <w:r>
              <w:rPr>
                <w:rFonts w:hint="eastAsia" w:ascii="Times New Roman" w:hAnsi="Times New Roman" w:eastAsia="仿宋_GB2312" w:cs="Times New Roman"/>
                <w:color w:val="auto"/>
                <w:sz w:val="28"/>
                <w:szCs w:val="28"/>
                <w:highlight w:val="none"/>
                <w:lang w:bidi="ar"/>
              </w:rPr>
              <w:t>智能自助终端产业园扩建项目</w:t>
            </w:r>
            <w:r>
              <w:rPr>
                <w:rFonts w:hint="eastAsia" w:ascii="Times New Roman" w:hAnsi="Times New Roman" w:eastAsia="仿宋_GB2312" w:cs="Times New Roman"/>
                <w:color w:val="auto"/>
                <w:sz w:val="28"/>
                <w:szCs w:val="28"/>
                <w:highlight w:val="none"/>
                <w:lang w:eastAsia="zh-CN" w:bidi="ar"/>
              </w:rPr>
              <w:t>、</w:t>
            </w:r>
            <w:r>
              <w:rPr>
                <w:rFonts w:hint="eastAsia" w:ascii="Times New Roman" w:hAnsi="Times New Roman" w:eastAsia="仿宋_GB2312" w:cs="Times New Roman"/>
                <w:color w:val="auto"/>
                <w:sz w:val="28"/>
                <w:szCs w:val="28"/>
                <w:highlight w:val="none"/>
                <w:lang w:bidi="ar"/>
              </w:rPr>
              <w:t>乾元车用屏幕数据线生产项目等</w:t>
            </w:r>
          </w:p>
          <w:p w14:paraId="69ECF2B0">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auto"/>
              <w:rPr>
                <w:rFonts w:ascii="Times New Roman" w:hAnsi="Times New Roman" w:eastAsia="仿宋_GB2312" w:cs="仿宋_GB2312"/>
                <w:b/>
                <w:bCs/>
                <w:color w:val="auto"/>
                <w:sz w:val="28"/>
                <w:szCs w:val="28"/>
                <w:highlight w:val="none"/>
              </w:rPr>
            </w:pPr>
            <w:r>
              <w:rPr>
                <w:rFonts w:hint="eastAsia" w:ascii="Times New Roman" w:hAnsi="Times New Roman" w:eastAsia="仿宋_GB2312" w:cs="仿宋_GB2312"/>
                <w:b/>
                <w:bCs/>
                <w:color w:val="auto"/>
                <w:sz w:val="28"/>
                <w:szCs w:val="28"/>
                <w:highlight w:val="none"/>
              </w:rPr>
              <w:t>新能源</w:t>
            </w:r>
            <w:r>
              <w:rPr>
                <w:rFonts w:hint="eastAsia" w:ascii="Times New Roman" w:hAnsi="Times New Roman" w:eastAsia="仿宋_GB2312" w:cs="Times New Roman"/>
                <w:b/>
                <w:bCs/>
                <w:color w:val="auto"/>
                <w:sz w:val="28"/>
                <w:szCs w:val="28"/>
                <w:highlight w:val="none"/>
                <w:lang w:eastAsia="zh-CN" w:bidi="ar"/>
              </w:rPr>
              <w:t>产业</w:t>
            </w:r>
            <w:r>
              <w:rPr>
                <w:rFonts w:hint="eastAsia" w:ascii="Times New Roman" w:hAnsi="Times New Roman" w:eastAsia="仿宋_GB2312" w:cs="仿宋_GB2312"/>
                <w:b/>
                <w:bCs/>
                <w:color w:val="auto"/>
                <w:sz w:val="28"/>
                <w:szCs w:val="28"/>
                <w:highlight w:val="none"/>
              </w:rPr>
              <w:t>：</w:t>
            </w:r>
            <w:r>
              <w:rPr>
                <w:rFonts w:hint="eastAsia" w:ascii="Times New Roman" w:hAnsi="Times New Roman" w:eastAsia="仿宋_GB2312" w:cs="仿宋_GB2312"/>
                <w:color w:val="auto"/>
                <w:sz w:val="28"/>
                <w:szCs w:val="28"/>
                <w:highlight w:val="none"/>
              </w:rPr>
              <w:t>华润电力风能陆上风电改造升级项目、</w:t>
            </w:r>
            <w:r>
              <w:rPr>
                <w:rFonts w:hint="eastAsia" w:ascii="Times New Roman" w:hAnsi="Times New Roman" w:eastAsia="仿宋_GB2312" w:cs="Times New Roman"/>
                <w:color w:val="auto"/>
                <w:sz w:val="28"/>
                <w:szCs w:val="28"/>
                <w:highlight w:val="none"/>
                <w:lang w:bidi="ar"/>
              </w:rPr>
              <w:t>金宏科技锂离子固态电池技术改造项目</w:t>
            </w:r>
            <w:r>
              <w:rPr>
                <w:rFonts w:hint="eastAsia" w:ascii="Times New Roman" w:hAnsi="Times New Roman" w:eastAsia="仿宋_GB2312" w:cs="Times New Roman"/>
                <w:color w:val="auto"/>
                <w:sz w:val="28"/>
                <w:szCs w:val="28"/>
                <w:highlight w:val="none"/>
                <w:lang w:eastAsia="zh-CN" w:bidi="ar"/>
              </w:rPr>
              <w:t>、环翠区陆上风电项目</w:t>
            </w:r>
            <w:r>
              <w:rPr>
                <w:rFonts w:hint="eastAsia" w:ascii="Times New Roman" w:hAnsi="Times New Roman" w:eastAsia="仿宋_GB2312" w:cs="Times New Roman"/>
                <w:color w:val="auto"/>
                <w:sz w:val="28"/>
                <w:szCs w:val="28"/>
                <w:highlight w:val="none"/>
                <w:lang w:bidi="ar"/>
              </w:rPr>
              <w:t>等</w:t>
            </w:r>
          </w:p>
          <w:p w14:paraId="46C3DF20">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仿宋_GB2312"/>
                <w:b/>
                <w:bCs/>
                <w:color w:val="auto"/>
                <w:sz w:val="28"/>
                <w:szCs w:val="28"/>
                <w:highlight w:val="none"/>
              </w:rPr>
              <w:t>未来产业：</w:t>
            </w:r>
            <w:r>
              <w:rPr>
                <w:rFonts w:hint="eastAsia" w:ascii="Times New Roman" w:hAnsi="Times New Roman" w:eastAsia="仿宋_GB2312" w:cs="仿宋_GB2312"/>
                <w:color w:val="auto"/>
                <w:sz w:val="28"/>
                <w:szCs w:val="28"/>
                <w:highlight w:val="none"/>
              </w:rPr>
              <w:t>国家海洋综合试验场（威海）远遥浅海科技湾区创新示范试验基地项目、浅海湾区科技生态岛建设项目、</w:t>
            </w:r>
            <w:r>
              <w:rPr>
                <w:rFonts w:hint="eastAsia" w:ascii="Times New Roman" w:hAnsi="Times New Roman" w:eastAsia="仿宋_GB2312" w:cs="Times New Roman"/>
                <w:snapToGrid w:val="0"/>
                <w:color w:val="auto"/>
                <w:sz w:val="28"/>
                <w:szCs w:val="28"/>
                <w:highlight w:val="none"/>
              </w:rPr>
              <w:t>威海深蓝新质装备产业园</w:t>
            </w:r>
            <w:r>
              <w:rPr>
                <w:rFonts w:hint="eastAsia" w:ascii="Times New Roman" w:hAnsi="Times New Roman" w:eastAsia="仿宋_GB2312" w:cs="仿宋_GB2312"/>
                <w:color w:val="auto"/>
                <w:sz w:val="28"/>
                <w:szCs w:val="28"/>
                <w:highlight w:val="none"/>
              </w:rPr>
              <w:t>项目、国家人工智能应用中试基地项目、威海生物制造未来科技产业园项目、环翠区电网侧独立储能电站项目等</w:t>
            </w:r>
          </w:p>
        </w:tc>
      </w:tr>
    </w:tbl>
    <w:p w14:paraId="28112CB9">
      <w:pPr>
        <w:keepNext w:val="0"/>
        <w:keepLines w:val="0"/>
        <w:pageBreakBefore w:val="0"/>
        <w:widowControl w:val="0"/>
        <w:kinsoku/>
        <w:wordWrap/>
        <w:overflowPunct/>
        <w:topLinePunct w:val="0"/>
        <w:autoSpaceDE/>
        <w:autoSpaceDN/>
        <w:bidi w:val="0"/>
        <w:adjustRightInd/>
        <w:snapToGrid/>
        <w:spacing w:before="312" w:beforeLines="100" w:after="312" w:afterLines="100" w:line="580" w:lineRule="exact"/>
        <w:jc w:val="center"/>
        <w:outlineLvl w:val="1"/>
        <w:rPr>
          <w:rFonts w:ascii="Times New Roman" w:hAnsi="Times New Roman" w:eastAsia="黑体"/>
          <w:color w:val="auto"/>
          <w:sz w:val="32"/>
          <w:szCs w:val="32"/>
          <w:highlight w:val="none"/>
          <w:u w:val="none" w:color="auto"/>
        </w:rPr>
      </w:pPr>
      <w:bookmarkStart w:id="42" w:name="_Toc11591"/>
      <w:bookmarkStart w:id="43" w:name="_Toc3580"/>
      <w:bookmarkStart w:id="44" w:name="_Toc1623"/>
      <w:bookmarkStart w:id="45" w:name="OLE_LINK9"/>
      <w:bookmarkStart w:id="46" w:name="OLE_LINK31"/>
      <w:r>
        <w:rPr>
          <w:rFonts w:hint="eastAsia" w:ascii="Times New Roman" w:hAnsi="Times New Roman" w:eastAsia="黑体"/>
          <w:color w:val="auto"/>
          <w:sz w:val="32"/>
          <w:szCs w:val="32"/>
          <w:highlight w:val="none"/>
          <w:u w:val="none" w:color="auto"/>
        </w:rPr>
        <w:t xml:space="preserve">第二节  </w:t>
      </w:r>
      <w:bookmarkEnd w:id="42"/>
      <w:r>
        <w:rPr>
          <w:rFonts w:hint="eastAsia" w:ascii="Times New Roman" w:hAnsi="Times New Roman" w:eastAsia="黑体"/>
          <w:color w:val="auto"/>
          <w:sz w:val="32"/>
          <w:szCs w:val="32"/>
          <w:highlight w:val="none"/>
          <w:u w:val="none" w:color="auto"/>
        </w:rPr>
        <w:t>扩能提质现代服务业</w:t>
      </w:r>
      <w:bookmarkEnd w:id="43"/>
      <w:bookmarkEnd w:id="44"/>
    </w:p>
    <w:p w14:paraId="6D32F6FA">
      <w:pPr>
        <w:keepNext w:val="0"/>
        <w:keepLines w:val="0"/>
        <w:pageBreakBefore w:val="0"/>
        <w:widowControl w:val="0"/>
        <w:kinsoku/>
        <w:wordWrap/>
        <w:overflowPunct/>
        <w:topLinePunct w:val="0"/>
        <w:autoSpaceDE/>
        <w:autoSpaceDN/>
        <w:bidi w:val="0"/>
        <w:adjustRightInd/>
        <w:snapToGrid/>
        <w:spacing w:line="580" w:lineRule="exact"/>
        <w:ind w:firstLine="640" w:firstLineChars="200"/>
        <w:rPr>
          <w:rFonts w:ascii="Times New Roman" w:hAnsi="Times New Roman" w:eastAsia="仿宋_GB2312"/>
          <w:b/>
          <w:bCs/>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统筹生产性服务业、生活性服务</w:t>
      </w:r>
      <w:r>
        <w:rPr>
          <w:rFonts w:hint="eastAsia" w:ascii="Times New Roman" w:hAnsi="Times New Roman" w:eastAsia="仿宋_GB2312"/>
          <w:color w:val="auto"/>
          <w:sz w:val="32"/>
          <w:szCs w:val="32"/>
          <w:highlight w:val="none"/>
          <w:u w:val="none" w:color="auto"/>
          <w:lang w:eastAsia="zh-CN"/>
        </w:rPr>
        <w:t>业</w:t>
      </w:r>
      <w:r>
        <w:rPr>
          <w:rFonts w:hint="eastAsia" w:ascii="Times New Roman" w:hAnsi="Times New Roman" w:eastAsia="仿宋_GB2312"/>
          <w:color w:val="auto"/>
          <w:sz w:val="32"/>
          <w:szCs w:val="32"/>
          <w:highlight w:val="none"/>
          <w:u w:val="none" w:color="auto"/>
        </w:rPr>
        <w:t>高质量发展，建立服务业“链长制”工作机制，提高现代服务业与先进制造业、现代农业融合发展水平，推进服务业数智化，进一步强化全市服务业核心区的引领示范作用，全力打造</w:t>
      </w:r>
      <w:r>
        <w:rPr>
          <w:rFonts w:hint="eastAsia" w:ascii="Times New Roman" w:hAnsi="Times New Roman" w:eastAsia="仿宋_GB2312"/>
          <w:color w:val="auto"/>
          <w:sz w:val="32"/>
          <w:szCs w:val="32"/>
          <w:highlight w:val="none"/>
          <w:u w:val="none" w:color="auto"/>
          <w:lang w:eastAsia="zh-CN"/>
        </w:rPr>
        <w:t>全省</w:t>
      </w:r>
      <w:r>
        <w:rPr>
          <w:rFonts w:ascii="Times New Roman" w:hAnsi="Times New Roman" w:eastAsia="仿宋_GB2312"/>
          <w:color w:val="auto"/>
          <w:sz w:val="32"/>
          <w:szCs w:val="32"/>
          <w:highlight w:val="none"/>
          <w:u w:val="none" w:color="auto"/>
        </w:rPr>
        <w:t>服务业扩能提质</w:t>
      </w:r>
      <w:r>
        <w:rPr>
          <w:rFonts w:hint="eastAsia" w:ascii="Times New Roman" w:hAnsi="Times New Roman" w:eastAsia="仿宋_GB2312"/>
          <w:color w:val="auto"/>
          <w:sz w:val="32"/>
          <w:szCs w:val="32"/>
          <w:highlight w:val="none"/>
          <w:u w:val="none" w:color="auto"/>
        </w:rPr>
        <w:t>先行区。到2030年，力争服务业增加值占地区生产总值比重达到65%以上。</w:t>
      </w:r>
    </w:p>
    <w:p w14:paraId="4D947F8E">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firstLine="640" w:firstLineChars="200"/>
        <w:jc w:val="both"/>
        <w:rPr>
          <w:rFonts w:ascii="Times New Roman" w:hAnsi="Times New Roman" w:eastAsia="仿宋_GB2312"/>
          <w:color w:val="auto"/>
          <w:kern w:val="2"/>
          <w:sz w:val="32"/>
          <w:szCs w:val="32"/>
          <w:highlight w:val="none"/>
          <w:u w:val="none" w:color="auto"/>
        </w:rPr>
      </w:pPr>
      <w:r>
        <w:rPr>
          <w:rFonts w:hint="eastAsia" w:ascii="Times New Roman" w:hAnsi="Times New Roman" w:eastAsia="楷体_GB2312"/>
          <w:color w:val="auto"/>
          <w:kern w:val="2"/>
          <w:sz w:val="32"/>
          <w:szCs w:val="32"/>
          <w:highlight w:val="none"/>
          <w:u w:val="none" w:color="auto"/>
        </w:rPr>
        <w:t>全力发展生产性服务业。</w:t>
      </w:r>
      <w:r>
        <w:rPr>
          <w:rFonts w:hint="eastAsia" w:ascii="Times New Roman" w:hAnsi="Times New Roman" w:eastAsia="仿宋_GB2312"/>
          <w:color w:val="auto"/>
          <w:kern w:val="2"/>
          <w:sz w:val="32"/>
          <w:szCs w:val="32"/>
          <w:highlight w:val="none"/>
          <w:u w:val="none" w:color="auto"/>
        </w:rPr>
        <w:t>统筹</w:t>
      </w:r>
      <w:r>
        <w:rPr>
          <w:rFonts w:ascii="Times New Roman" w:hAnsi="Times New Roman" w:eastAsia="仿宋_GB2312"/>
          <w:color w:val="auto"/>
          <w:kern w:val="2"/>
          <w:sz w:val="32"/>
          <w:szCs w:val="32"/>
          <w:highlight w:val="none"/>
          <w:u w:val="none" w:color="auto"/>
        </w:rPr>
        <w:t>推进</w:t>
      </w:r>
      <w:r>
        <w:rPr>
          <w:rFonts w:hint="eastAsia" w:ascii="Times New Roman" w:hAnsi="Times New Roman" w:eastAsia="仿宋_GB2312"/>
          <w:color w:val="auto"/>
          <w:kern w:val="2"/>
          <w:sz w:val="32"/>
          <w:szCs w:val="32"/>
          <w:highlight w:val="none"/>
          <w:u w:val="none" w:color="auto"/>
        </w:rPr>
        <w:t>科技服务、信息服务、商务服务、金融服务四大生产性服务业</w:t>
      </w:r>
      <w:r>
        <w:rPr>
          <w:rFonts w:ascii="Times New Roman" w:hAnsi="Times New Roman" w:eastAsia="仿宋_GB2312"/>
          <w:color w:val="auto"/>
          <w:kern w:val="2"/>
          <w:sz w:val="32"/>
          <w:szCs w:val="32"/>
          <w:highlight w:val="none"/>
          <w:u w:val="none" w:color="auto"/>
        </w:rPr>
        <w:t>向专业化和价值链高端延伸</w:t>
      </w:r>
      <w:r>
        <w:rPr>
          <w:rFonts w:hint="eastAsia" w:ascii="Times New Roman" w:hAnsi="Times New Roman" w:eastAsia="仿宋_GB2312"/>
          <w:color w:val="auto"/>
          <w:kern w:val="2"/>
          <w:sz w:val="32"/>
          <w:szCs w:val="32"/>
          <w:highlight w:val="none"/>
          <w:u w:val="none" w:color="auto"/>
        </w:rPr>
        <w:t>，持续培育</w:t>
      </w:r>
      <w:r>
        <w:rPr>
          <w:rFonts w:hint="eastAsia" w:ascii="Times New Roman" w:hAnsi="Times New Roman" w:eastAsia="仿宋_GB2312"/>
          <w:color w:val="auto"/>
          <w:kern w:val="2"/>
          <w:sz w:val="32"/>
          <w:szCs w:val="32"/>
          <w:highlight w:val="none"/>
          <w:u w:val="none" w:color="auto"/>
          <w:lang w:eastAsia="zh-CN"/>
        </w:rPr>
        <w:t>区域</w:t>
      </w:r>
      <w:r>
        <w:rPr>
          <w:rFonts w:hint="eastAsia" w:ascii="Times New Roman" w:hAnsi="Times New Roman" w:eastAsia="仿宋_GB2312"/>
          <w:color w:val="auto"/>
          <w:kern w:val="2"/>
          <w:sz w:val="32"/>
          <w:szCs w:val="32"/>
          <w:highlight w:val="none"/>
          <w:u w:val="none" w:color="auto"/>
        </w:rPr>
        <w:t>服务业发展新动能。</w:t>
      </w:r>
    </w:p>
    <w:p w14:paraId="09A2C465">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firstLine="640" w:firstLineChars="200"/>
        <w:jc w:val="both"/>
        <w:rPr>
          <w:rFonts w:ascii="Times New Roman" w:hAnsi="Times New Roman" w:eastAsia="仿宋_GB2312"/>
          <w:color w:val="auto"/>
          <w:kern w:val="2"/>
          <w:sz w:val="32"/>
          <w:szCs w:val="32"/>
          <w:highlight w:val="none"/>
          <w:u w:val="none" w:color="auto"/>
        </w:rPr>
      </w:pP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科技服务。以满足科技创新需求和提升产业创新能力为导向，引育科技服务机构，聚集科技服务资源，打造全市科技服务主阵地。促进两业融合发展，深入推进先进制造业与现代服务业融合发展，引导企业向上游研发设计、供应链协同、系统解决方案、柔性化定制等增值服务延伸，全力争创省级两业融合试点。大力发展科技研究服务，依托远遥浅海科技湾区及威海</w:t>
      </w:r>
      <w:r>
        <w:rPr>
          <w:rFonts w:ascii="Times New Roman" w:hAnsi="Times New Roman" w:eastAsia="仿宋_GB2312"/>
          <w:color w:val="auto"/>
          <w:kern w:val="2"/>
          <w:sz w:val="32"/>
          <w:szCs w:val="32"/>
          <w:highlight w:val="none"/>
          <w:u w:val="none" w:color="auto"/>
        </w:rPr>
        <w:t>激光通信先进技术研究院、国家海水利用工程技术</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威海</w:t>
      </w:r>
      <w:r>
        <w:rPr>
          <w:rFonts w:hint="eastAsia" w:ascii="Times New Roman" w:hAnsi="Times New Roman" w:eastAsia="仿宋_GB2312"/>
          <w:color w:val="auto"/>
          <w:kern w:val="2"/>
          <w:sz w:val="32"/>
          <w:szCs w:val="32"/>
          <w:highlight w:val="none"/>
          <w:u w:val="none" w:color="auto"/>
        </w:rPr>
        <w:t>）中心等创新平台，加快构建概念验证、实验室研发、中试验证、产业化应用全链条中试服务体系，全面提升科技服务能力。做大做强设计服务，强化工业设计赋能，梯次培育工业设计中心，加快引育工业设计机构，充分发挥工业设计对提升企业产品附加值的重要作用，到2030年，力争新培育国家级工业设计中心1家以上、省级工业设计中心3家以上。积极培育检验检测认证服务，依托铝精深加工产业园，深入对接魏桥国科研究院、中科院材料所新材料测试评价中心等创新资源，谋划打造高端金属材料检验检测认证服务平台；聚焦新材料、特种设备、产品质量、工程结构、节能环保、雷电防护等领域，支持检验检测与认证一体化发展，鼓励机构布局</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数字+检验检测</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新业态。持续做优工程设计服务，围绕园林景观、市政工程、公路桥梁隧道、城市建筑等重点领域，鼓励企业整合资源，提供全产业链、全生命周期服务。</w:t>
      </w:r>
    </w:p>
    <w:p w14:paraId="3B8F1EF4">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firstLine="640" w:firstLineChars="200"/>
        <w:jc w:val="both"/>
        <w:rPr>
          <w:rFonts w:ascii="Times New Roman" w:hAnsi="Times New Roman" w:eastAsia="仿宋_GB2312"/>
          <w:color w:val="auto"/>
          <w:kern w:val="2"/>
          <w:sz w:val="32"/>
          <w:szCs w:val="32"/>
          <w:highlight w:val="none"/>
          <w:u w:val="none" w:color="auto"/>
        </w:rPr>
      </w:pP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信息服务。</w:t>
      </w:r>
      <w:r>
        <w:rPr>
          <w:rFonts w:hint="eastAsia" w:ascii="Times New Roman" w:hAnsi="Times New Roman" w:eastAsia="仿宋_GB2312"/>
          <w:color w:val="auto"/>
          <w:kern w:val="2"/>
          <w:sz w:val="32"/>
          <w:szCs w:val="32"/>
          <w:highlight w:val="none"/>
          <w:u w:val="none" w:color="auto"/>
          <w:shd w:val="clear" w:color="auto" w:fill="FFFFFF"/>
        </w:rPr>
        <w:t>大力引育软件开发、信息产品研发、互联网服务等企业，打造全市服务业高质量发展新的增长极。加快推进数字服务载体建设，打造威海数智创新产业园，搭建引领全市数字经济高质量发展的核心平台，推动产业集群化发展</w:t>
      </w:r>
      <w:r>
        <w:rPr>
          <w:rFonts w:hint="eastAsia" w:ascii="Times New Roman" w:hAnsi="Times New Roman" w:eastAsia="仿宋_GB2312"/>
          <w:color w:val="auto"/>
          <w:kern w:val="2"/>
          <w:sz w:val="32"/>
          <w:szCs w:val="32"/>
          <w:highlight w:val="none"/>
          <w:u w:val="none" w:color="auto"/>
          <w:shd w:val="clear" w:color="auto" w:fill="FFFFFF"/>
          <w:lang w:eastAsia="zh-CN"/>
        </w:rPr>
        <w:t>，到</w:t>
      </w:r>
      <w:r>
        <w:rPr>
          <w:rFonts w:hint="eastAsia" w:ascii="Times New Roman" w:hAnsi="Times New Roman" w:eastAsia="仿宋_GB2312"/>
          <w:color w:val="auto"/>
          <w:kern w:val="2"/>
          <w:sz w:val="32"/>
          <w:szCs w:val="32"/>
          <w:highlight w:val="none"/>
          <w:u w:val="none" w:color="auto"/>
          <w:shd w:val="clear" w:color="auto" w:fill="FFFFFF"/>
          <w:lang w:val="en-US" w:eastAsia="zh-CN"/>
        </w:rPr>
        <w:t>2030年，力争园区营收突破100亿元</w:t>
      </w:r>
      <w:r>
        <w:rPr>
          <w:rFonts w:hint="eastAsia" w:ascii="Times New Roman" w:hAnsi="Times New Roman" w:eastAsia="仿宋_GB2312"/>
          <w:color w:val="auto"/>
          <w:kern w:val="2"/>
          <w:sz w:val="32"/>
          <w:szCs w:val="32"/>
          <w:highlight w:val="none"/>
          <w:u w:val="none" w:color="auto"/>
          <w:shd w:val="clear" w:color="auto" w:fill="FFFFFF"/>
        </w:rPr>
        <w:t>。大力发展软件和信息技术服务业，深入推进IPTV泛屏智能软终端与AI技术深度融合，探索云电脑电视一体机实践路径，不断拓宽软终端服务边界；聚焦人工智能、大数据等技术方向，深化智慧校园平台开发服务，深耕国内智慧城市垂直细分领域解决方案；聚焦技能作业机器人、无人机等关键领域，持续研发升级自主可控的信息系统。创新发展互联网和相关服务业，推动服务业数智化，以云计算、区块链等应用研发为重点，精心培育一批垂直高效的数字交易平台、信息管理系统，有效促进资源优化整合、供需</w:t>
      </w:r>
      <w:r>
        <w:rPr>
          <w:rFonts w:ascii="Times New Roman" w:hAnsi="Times New Roman" w:eastAsia="仿宋_GB2312"/>
          <w:color w:val="auto"/>
          <w:kern w:val="2"/>
          <w:sz w:val="32"/>
          <w:szCs w:val="32"/>
          <w:highlight w:val="none"/>
          <w:u w:val="none" w:color="auto"/>
          <w:shd w:val="clear" w:color="auto" w:fill="FFFFFF"/>
        </w:rPr>
        <w:t>产销对接</w:t>
      </w:r>
      <w:r>
        <w:rPr>
          <w:rFonts w:hint="eastAsia" w:ascii="Times New Roman" w:hAnsi="Times New Roman" w:eastAsia="仿宋_GB2312"/>
          <w:color w:val="auto"/>
          <w:kern w:val="2"/>
          <w:sz w:val="32"/>
          <w:szCs w:val="32"/>
          <w:highlight w:val="none"/>
          <w:u w:val="none" w:color="auto"/>
          <w:shd w:val="clear" w:color="auto" w:fill="FFFFFF"/>
        </w:rPr>
        <w:t>。</w:t>
      </w:r>
      <w:r>
        <w:rPr>
          <w:rFonts w:hint="eastAsia" w:ascii="Times New Roman" w:hAnsi="Times New Roman" w:eastAsia="仿宋_GB2312"/>
          <w:color w:val="auto"/>
          <w:kern w:val="2"/>
          <w:sz w:val="32"/>
          <w:szCs w:val="32"/>
          <w:highlight w:val="none"/>
          <w:u w:val="none" w:color="auto"/>
        </w:rPr>
        <w:t>深入推进信息传输服务业高质量发展，依托通信运营商持续强化优质服务供给，提供无线上网、物联网等优质连接服务，数据中心、云计算等优质算力服务，电信、广播电视等优质传输服务，以及智能换充电、备电等优质能源应用服务。</w:t>
      </w:r>
    </w:p>
    <w:p w14:paraId="3279F943">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firstLine="640" w:firstLineChars="200"/>
        <w:jc w:val="both"/>
        <w:rPr>
          <w:rFonts w:ascii="Times New Roman" w:hAnsi="Times New Roman" w:eastAsia="仿宋_GB2312"/>
          <w:color w:val="auto"/>
          <w:kern w:val="2"/>
          <w:sz w:val="32"/>
          <w:szCs w:val="32"/>
          <w:highlight w:val="none"/>
          <w:u w:val="none" w:color="auto"/>
        </w:rPr>
      </w:pP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商务服务。充分发挥中心城区基础优势，</w:t>
      </w:r>
      <w:r>
        <w:rPr>
          <w:rFonts w:ascii="Times New Roman" w:hAnsi="Times New Roman" w:eastAsia="仿宋_GB2312"/>
          <w:color w:val="auto"/>
          <w:kern w:val="2"/>
          <w:sz w:val="31"/>
          <w:szCs w:val="31"/>
          <w:highlight w:val="none"/>
          <w:u w:val="none" w:color="auto"/>
          <w:shd w:val="clear" w:color="auto" w:fill="FFFFFF"/>
        </w:rPr>
        <w:t>提升人力资源服务要素配置效率，大力培育知识密集型专业化服务，</w:t>
      </w:r>
      <w:r>
        <w:rPr>
          <w:rFonts w:hint="eastAsia" w:ascii="Times New Roman" w:hAnsi="Times New Roman" w:eastAsia="仿宋_GB2312"/>
          <w:color w:val="auto"/>
          <w:kern w:val="2"/>
          <w:sz w:val="31"/>
          <w:szCs w:val="31"/>
          <w:highlight w:val="none"/>
          <w:u w:val="none" w:color="auto"/>
          <w:shd w:val="clear" w:color="auto" w:fill="FFFFFF"/>
        </w:rPr>
        <w:t>打造全市商务服务优质资源集聚区。</w:t>
      </w:r>
      <w:r>
        <w:rPr>
          <w:rFonts w:hint="eastAsia" w:ascii="Times New Roman" w:hAnsi="Times New Roman" w:eastAsia="仿宋_GB2312"/>
          <w:color w:val="auto"/>
          <w:kern w:val="2"/>
          <w:sz w:val="32"/>
          <w:szCs w:val="32"/>
          <w:highlight w:val="none"/>
          <w:u w:val="none" w:color="auto"/>
        </w:rPr>
        <w:t>发展人力资源服务，重点引育</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专精特新</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人力资源服务企业，在推进代理招聘、劳务派遣、岗位外包等传统人力资源服务高质量发展的基础上，积极培育高技术、高附加值人力资源服务业态，构建覆盖人力资源全生命周期的服务体系。发展财务会计服务，支持会计师事务所拓展海内外市场。发展法律服务，引育熟悉国际商法、国际惯例和交易规则的专业服务从业者，提高国际化、专业化水平。发展安保服务，持续完善人防、技防、物防等于一体的多元化服务业态。发展通用航空、航运船务、艺术交流、国际旅行、管理咨询、营销策划、广告服务等</w:t>
      </w:r>
      <w:r>
        <w:rPr>
          <w:rFonts w:hint="eastAsia" w:ascii="Times New Roman" w:hAnsi="Times New Roman" w:eastAsia="仿宋_GB2312"/>
          <w:color w:val="auto"/>
          <w:kern w:val="2"/>
          <w:sz w:val="32"/>
          <w:szCs w:val="32"/>
          <w:highlight w:val="none"/>
          <w:u w:val="none" w:color="auto"/>
          <w:lang w:val="en-US" w:eastAsia="zh-CN"/>
        </w:rPr>
        <w:t>各类</w:t>
      </w:r>
      <w:r>
        <w:rPr>
          <w:rFonts w:hint="eastAsia" w:ascii="Times New Roman" w:hAnsi="Times New Roman" w:eastAsia="仿宋_GB2312"/>
          <w:color w:val="auto"/>
          <w:kern w:val="2"/>
          <w:sz w:val="32"/>
          <w:szCs w:val="32"/>
          <w:highlight w:val="none"/>
          <w:u w:val="none" w:color="auto"/>
        </w:rPr>
        <w:t>专业服务，培育一批具有影响力的服务机构和品牌。</w:t>
      </w:r>
    </w:p>
    <w:p w14:paraId="36790095">
      <w:pPr>
        <w:pStyle w:val="4"/>
        <w:keepNext w:val="0"/>
        <w:keepLines w:val="0"/>
        <w:pageBreakBefore w:val="0"/>
        <w:widowControl w:val="0"/>
        <w:kinsoku/>
        <w:wordWrap/>
        <w:overflowPunct/>
        <w:topLinePunct w:val="0"/>
        <w:autoSpaceDE/>
        <w:autoSpaceDN/>
        <w:bidi w:val="0"/>
        <w:adjustRightInd/>
        <w:snapToGrid/>
        <w:spacing w:after="0" w:line="580" w:lineRule="exact"/>
        <w:ind w:firstLine="640" w:firstLineChars="200"/>
        <w:textAlignment w:val="baseline"/>
        <w:rPr>
          <w:rFonts w:ascii="Times New Roman" w:hAnsi="Times New Roman"/>
          <w:color w:val="auto"/>
          <w:highlight w:val="none"/>
          <w:u w:val="none" w:color="auto"/>
        </w:rPr>
      </w:pPr>
      <w:r>
        <w:rPr>
          <w:rFonts w:hint="eastAsia" w:ascii="Times New Roman" w:hAnsi="Times New Roman" w:eastAsia="仿宋_GB2312"/>
          <w:color w:val="auto"/>
          <w:sz w:val="32"/>
          <w:szCs w:val="32"/>
          <w:highlight w:val="none"/>
          <w:u w:val="none" w:color="auto"/>
          <w:shd w:val="clear" w:color="auto" w:fill="FFFFFF"/>
          <w:lang w:eastAsia="zh-CN"/>
        </w:rPr>
        <w:t>——</w:t>
      </w:r>
      <w:r>
        <w:rPr>
          <w:rFonts w:hint="eastAsia" w:ascii="Times New Roman" w:hAnsi="Times New Roman" w:eastAsia="仿宋_GB2312"/>
          <w:color w:val="auto"/>
          <w:sz w:val="32"/>
          <w:szCs w:val="32"/>
          <w:highlight w:val="none"/>
          <w:u w:val="none" w:color="auto"/>
        </w:rPr>
        <w:t>金融服务。做精做强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新威路</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青岛路</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、世昌大道两条金融轴线</w:t>
      </w:r>
      <w:r>
        <w:rPr>
          <w:rFonts w:hint="eastAsia" w:ascii="Times New Roman" w:hAnsi="Times New Roman" w:eastAsia="仿宋_GB2312"/>
          <w:color w:val="auto"/>
          <w:sz w:val="32"/>
          <w:szCs w:val="32"/>
          <w:highlight w:val="none"/>
          <w:u w:val="none" w:color="auto"/>
        </w:rPr>
        <w:t>，持续做好科技金融、绿色金融、普惠金融、养老金融、数字金融</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五篇文章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打造新型区域性金融中心</w:t>
      </w:r>
      <w:r>
        <w:rPr>
          <w:rFonts w:hint="eastAsia" w:ascii="Times New Roman" w:hAnsi="Times New Roman" w:eastAsia="仿宋_GB2312"/>
          <w:color w:val="auto"/>
          <w:sz w:val="32"/>
          <w:szCs w:val="32"/>
          <w:highlight w:val="none"/>
          <w:u w:val="none" w:color="auto"/>
        </w:rPr>
        <w:t>，到2030年，力争全国性股份制商业银行实现落户环翠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全覆盖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。引导</w:t>
      </w:r>
      <w:r>
        <w:rPr>
          <w:rFonts w:ascii="Times New Roman" w:hAnsi="Times New Roman" w:eastAsia="仿宋_GB2312"/>
          <w:color w:val="auto"/>
          <w:sz w:val="32"/>
          <w:szCs w:val="32"/>
          <w:highlight w:val="none"/>
          <w:u w:val="none" w:color="auto"/>
        </w:rPr>
        <w:t>银行</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保险、证券</w:t>
      </w:r>
      <w:r>
        <w:rPr>
          <w:rFonts w:hint="eastAsia" w:ascii="Times New Roman" w:hAnsi="Times New Roman" w:eastAsia="仿宋_GB2312"/>
          <w:color w:val="auto"/>
          <w:sz w:val="32"/>
          <w:szCs w:val="32"/>
          <w:highlight w:val="none"/>
          <w:u w:val="none" w:color="auto"/>
        </w:rPr>
        <w:t>等传统金融业高质量发展，持续优化信贷结构，创新发展金融产品，增加优质服务供给，进一步提升金融服务实体经济质效。持续推进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1+2+N</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基金集群建设，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期间，力争基金规模突破100亿元，</w:t>
      </w:r>
      <w:r>
        <w:rPr>
          <w:rFonts w:ascii="Times New Roman" w:hAnsi="Times New Roman" w:eastAsia="仿宋_GB2312"/>
          <w:color w:val="auto"/>
          <w:sz w:val="32"/>
          <w:szCs w:val="32"/>
          <w:highlight w:val="none"/>
          <w:u w:val="none" w:color="auto"/>
        </w:rPr>
        <w:t>在产业培育</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园区招商</w:t>
      </w:r>
      <w:r>
        <w:rPr>
          <w:rFonts w:hint="eastAsia" w:ascii="Times New Roman" w:hAnsi="Times New Roman" w:eastAsia="仿宋_GB2312"/>
          <w:color w:val="auto"/>
          <w:sz w:val="32"/>
          <w:szCs w:val="32"/>
          <w:highlight w:val="none"/>
          <w:u w:val="none" w:color="auto"/>
        </w:rPr>
        <w:t>等</w:t>
      </w:r>
      <w:r>
        <w:rPr>
          <w:rFonts w:ascii="Times New Roman" w:hAnsi="Times New Roman" w:eastAsia="仿宋_GB2312"/>
          <w:color w:val="auto"/>
          <w:sz w:val="32"/>
          <w:szCs w:val="32"/>
          <w:highlight w:val="none"/>
          <w:u w:val="none" w:color="auto"/>
        </w:rPr>
        <w:t>方面发挥重要支撑作用</w:t>
      </w:r>
      <w:r>
        <w:rPr>
          <w:rFonts w:hint="eastAsia" w:ascii="Times New Roman" w:hAnsi="Times New Roman" w:eastAsia="仿宋_GB2312"/>
          <w:color w:val="auto"/>
          <w:sz w:val="32"/>
          <w:szCs w:val="32"/>
          <w:highlight w:val="none"/>
          <w:u w:val="none" w:color="auto"/>
        </w:rPr>
        <w:t>。深入对接私募</w:t>
      </w:r>
      <w:r>
        <w:rPr>
          <w:rFonts w:ascii="Times New Roman" w:hAnsi="Times New Roman" w:eastAsia="仿宋_GB2312"/>
          <w:color w:val="auto"/>
          <w:sz w:val="32"/>
          <w:szCs w:val="32"/>
          <w:highlight w:val="none"/>
          <w:u w:val="none" w:color="auto"/>
        </w:rPr>
        <w:t>股权</w:t>
      </w:r>
      <w:r>
        <w:rPr>
          <w:rFonts w:hint="eastAsia" w:ascii="Times New Roman" w:hAnsi="Times New Roman" w:eastAsia="仿宋_GB2312"/>
          <w:color w:val="auto"/>
          <w:sz w:val="32"/>
          <w:szCs w:val="32"/>
          <w:highlight w:val="none"/>
          <w:u w:val="none" w:color="auto"/>
        </w:rPr>
        <w:t>投资基金、</w:t>
      </w:r>
      <w:r>
        <w:rPr>
          <w:rFonts w:ascii="Times New Roman" w:hAnsi="Times New Roman" w:eastAsia="仿宋_GB2312"/>
          <w:color w:val="auto"/>
          <w:sz w:val="32"/>
          <w:szCs w:val="32"/>
          <w:highlight w:val="none"/>
          <w:u w:val="none" w:color="auto"/>
        </w:rPr>
        <w:t>创业投资基金，鼓励长期资本、耐心资本、战略资本</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积极践行</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投早、投小、</w:t>
      </w:r>
      <w:r>
        <w:rPr>
          <w:rFonts w:hint="eastAsia" w:ascii="Times New Roman" w:hAnsi="Times New Roman" w:eastAsia="仿宋_GB2312"/>
          <w:color w:val="auto"/>
          <w:sz w:val="32"/>
          <w:szCs w:val="32"/>
          <w:highlight w:val="none"/>
          <w:u w:val="none" w:color="auto"/>
        </w:rPr>
        <w:t>投长期、</w:t>
      </w:r>
      <w:r>
        <w:rPr>
          <w:rFonts w:ascii="Times New Roman" w:hAnsi="Times New Roman" w:eastAsia="仿宋_GB2312"/>
          <w:color w:val="auto"/>
          <w:sz w:val="32"/>
          <w:szCs w:val="32"/>
          <w:highlight w:val="none"/>
          <w:u w:val="none" w:color="auto"/>
        </w:rPr>
        <w:t>投硬科技</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的投资理念，</w:t>
      </w:r>
      <w:r>
        <w:rPr>
          <w:rFonts w:hint="eastAsia" w:ascii="Times New Roman" w:hAnsi="Times New Roman" w:eastAsia="仿宋_GB2312"/>
          <w:color w:val="auto"/>
          <w:sz w:val="32"/>
          <w:szCs w:val="32"/>
          <w:highlight w:val="none"/>
          <w:u w:val="none" w:color="auto"/>
          <w:lang w:eastAsia="zh-CN"/>
        </w:rPr>
        <w:t>助推科技型企业、创新型企业、</w:t>
      </w:r>
      <w:r>
        <w:rPr>
          <w:rFonts w:ascii="Times New Roman" w:hAnsi="Times New Roman" w:eastAsia="仿宋_GB2312"/>
          <w:color w:val="auto"/>
          <w:sz w:val="32"/>
          <w:szCs w:val="32"/>
          <w:highlight w:val="none"/>
          <w:u w:val="none" w:color="auto"/>
        </w:rPr>
        <w:t>重点产业</w:t>
      </w:r>
      <w:r>
        <w:rPr>
          <w:rFonts w:hint="eastAsia" w:ascii="Times New Roman" w:hAnsi="Times New Roman" w:eastAsia="仿宋_GB2312"/>
          <w:color w:val="auto"/>
          <w:sz w:val="32"/>
          <w:szCs w:val="32"/>
          <w:highlight w:val="none"/>
          <w:u w:val="none" w:color="auto"/>
        </w:rPr>
        <w:t>高质量发展</w:t>
      </w:r>
      <w:r>
        <w:rPr>
          <w:rFonts w:ascii="Times New Roman" w:hAnsi="Times New Roman" w:eastAsia="仿宋_GB2312"/>
          <w:color w:val="auto"/>
          <w:sz w:val="32"/>
          <w:szCs w:val="32"/>
          <w:highlight w:val="none"/>
          <w:u w:val="none" w:color="auto"/>
        </w:rPr>
        <w:t>。强化党建引领，稳步推进区金融行业党委（党总支）组建</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深化与驻区金融机构党建工作的对接联动，为中小微企业提供更为精准、高效、优质的金融支持，助力区域实体经济持续健康发展。</w:t>
      </w:r>
    </w:p>
    <w:p w14:paraId="7F5BE1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优化提升生活性服务业。</w:t>
      </w:r>
      <w:r>
        <w:rPr>
          <w:rFonts w:hint="eastAsia" w:ascii="Times New Roman" w:hAnsi="Times New Roman" w:eastAsia="仿宋_GB2312"/>
          <w:color w:val="auto"/>
          <w:sz w:val="32"/>
          <w:szCs w:val="32"/>
          <w:highlight w:val="none"/>
          <w:u w:val="none" w:color="auto"/>
        </w:rPr>
        <w:t>加快推进现代商贸、全域旅游、文化创意、医养健康四大生活性服务业向高品质、多样化、便利化发展，</w:t>
      </w:r>
      <w:bookmarkStart w:id="47" w:name="OLE_LINK14"/>
      <w:r>
        <w:rPr>
          <w:rFonts w:hint="eastAsia" w:ascii="Times New Roman" w:hAnsi="Times New Roman" w:eastAsia="仿宋_GB2312"/>
          <w:color w:val="auto"/>
          <w:sz w:val="32"/>
          <w:szCs w:val="32"/>
          <w:highlight w:val="none"/>
          <w:u w:val="none" w:color="auto"/>
        </w:rPr>
        <w:t>满足人民日益增长的美好生活需要。</w:t>
      </w:r>
    </w:p>
    <w:bookmarkEnd w:id="47"/>
    <w:p w14:paraId="492CC6E9">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firstLine="640" w:firstLineChars="200"/>
        <w:jc w:val="both"/>
        <w:textAlignment w:val="auto"/>
        <w:rPr>
          <w:rFonts w:ascii="Times New Roman" w:hAnsi="Times New Roman" w:eastAsia="仿宋_GB2312"/>
          <w:color w:val="auto"/>
          <w:kern w:val="2"/>
          <w:sz w:val="32"/>
          <w:szCs w:val="32"/>
          <w:highlight w:val="none"/>
          <w:u w:val="none" w:color="auto"/>
        </w:rPr>
      </w:pP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现代商贸。以构建高效畅通、布局合理、业态先进的现代商贸流通体系为目标，重点实施商圈升级、数字赋能、流通优化三大工程，全面提升商贸服务能级，进一步增强全国县域商业</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领跑县</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综合实力。实施商圈升级工程，</w:t>
      </w:r>
      <w:r>
        <w:rPr>
          <w:rFonts w:hint="eastAsia" w:ascii="Times New Roman" w:hAnsi="Times New Roman" w:eastAsia="仿宋_GB2312" w:cs="Times New Roman"/>
          <w:b w:val="0"/>
          <w:bCs w:val="0"/>
          <w:color w:val="auto"/>
          <w:spacing w:val="0"/>
          <w:kern w:val="2"/>
          <w:sz w:val="32"/>
          <w:szCs w:val="32"/>
          <w:highlight w:val="none"/>
          <w:u w:val="none" w:color="auto"/>
          <w:lang w:val="en-US" w:eastAsia="zh-CN"/>
        </w:rPr>
        <w:t>将环翠楼—至海港湾沿线商业资源串珠成链，打造威海卫中轴商业廊道，引领带动北部半月湾、南部万达广场和泉乐坊等节点，构建“一核带动、多点辐射”的都市商业生态圈</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拓展智慧消费、夜间经济等多元场景，积极布局</w:t>
      </w:r>
      <w:r>
        <w:rPr>
          <w:rFonts w:ascii="Times New Roman" w:hAnsi="Times New Roman" w:eastAsia="仿宋_GB2312"/>
          <w:color w:val="auto"/>
          <w:kern w:val="2"/>
          <w:sz w:val="32"/>
          <w:szCs w:val="32"/>
          <w:highlight w:val="none"/>
          <w:u w:val="none" w:color="auto"/>
        </w:rPr>
        <w:t>老年用品、智能网联汽车、消费电子</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三个万亿</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级消费领域</w:t>
      </w:r>
      <w:r>
        <w:rPr>
          <w:rFonts w:hint="eastAsia" w:ascii="Times New Roman" w:hAnsi="Times New Roman" w:eastAsia="仿宋_GB2312"/>
          <w:color w:val="auto"/>
          <w:kern w:val="2"/>
          <w:sz w:val="32"/>
          <w:szCs w:val="32"/>
          <w:highlight w:val="none"/>
          <w:u w:val="none" w:color="auto"/>
        </w:rPr>
        <w:t>，以及</w:t>
      </w:r>
      <w:r>
        <w:rPr>
          <w:rFonts w:ascii="Times New Roman" w:hAnsi="Times New Roman" w:eastAsia="仿宋_GB2312"/>
          <w:color w:val="auto"/>
          <w:kern w:val="2"/>
          <w:sz w:val="32"/>
          <w:szCs w:val="32"/>
          <w:highlight w:val="none"/>
          <w:u w:val="none" w:color="auto"/>
        </w:rPr>
        <w:t>婴童用品、智能穿戴产品、化妆品、健身器材、户外用品、宠物食品用品、民用无人机、潮玩、珠宝首饰与国潮服饰</w:t>
      </w:r>
      <w:r>
        <w:rPr>
          <w:rFonts w:hint="eastAsia" w:ascii="Times New Roman" w:hAnsi="Times New Roman" w:eastAsia="仿宋_GB2312"/>
          <w:color w:val="auto"/>
          <w:kern w:val="2"/>
          <w:sz w:val="32"/>
          <w:szCs w:val="32"/>
          <w:highlight w:val="none"/>
          <w:u w:val="none" w:color="auto"/>
        </w:rPr>
        <w:t>等</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十个千亿</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级消费热点</w:t>
      </w:r>
      <w:r>
        <w:rPr>
          <w:rFonts w:hint="eastAsia" w:ascii="Times New Roman" w:hAnsi="Times New Roman" w:eastAsia="仿宋_GB2312"/>
          <w:color w:val="auto"/>
          <w:kern w:val="2"/>
          <w:sz w:val="32"/>
          <w:szCs w:val="32"/>
          <w:highlight w:val="none"/>
          <w:u w:val="none" w:color="auto"/>
        </w:rPr>
        <w:t>，</w:t>
      </w:r>
      <w:r>
        <w:rPr>
          <w:rFonts w:hint="eastAsia" w:ascii="Times New Roman" w:hAnsi="Times New Roman" w:eastAsia="仿宋_GB2312"/>
          <w:color w:val="auto"/>
          <w:kern w:val="2"/>
          <w:sz w:val="32"/>
          <w:szCs w:val="32"/>
          <w:highlight w:val="none"/>
          <w:u w:val="none" w:color="auto"/>
          <w:lang w:val="en-US" w:eastAsia="zh-CN"/>
        </w:rPr>
        <w:t>充分</w:t>
      </w:r>
      <w:r>
        <w:rPr>
          <w:rFonts w:hint="eastAsia" w:ascii="Times New Roman" w:hAnsi="Times New Roman" w:eastAsia="仿宋_GB2312"/>
          <w:color w:val="auto"/>
          <w:kern w:val="2"/>
          <w:sz w:val="32"/>
          <w:szCs w:val="32"/>
          <w:highlight w:val="none"/>
          <w:u w:val="none" w:color="auto"/>
        </w:rPr>
        <w:t>释放区域消费潜能。实施数字赋能工程，推动传统商圈、步行街等数字化改造和业态升级，深化电商产业带建设，依托直播电商基地培育地域</w:t>
      </w:r>
      <w:r>
        <w:rPr>
          <w:rFonts w:hint="eastAsia" w:ascii="Times New Roman" w:hAnsi="Times New Roman" w:eastAsia="仿宋_GB2312"/>
          <w:color w:val="auto"/>
          <w:kern w:val="2"/>
          <w:sz w:val="32"/>
          <w:szCs w:val="32"/>
          <w:highlight w:val="none"/>
          <w:u w:val="none" w:color="auto"/>
          <w:lang w:eastAsia="zh-CN"/>
        </w:rPr>
        <w:t>网络</w:t>
      </w:r>
      <w:r>
        <w:rPr>
          <w:rFonts w:hint="eastAsia" w:ascii="Times New Roman" w:hAnsi="Times New Roman" w:eastAsia="仿宋_GB2312"/>
          <w:color w:val="auto"/>
          <w:kern w:val="2"/>
          <w:sz w:val="32"/>
          <w:szCs w:val="32"/>
          <w:highlight w:val="none"/>
          <w:u w:val="none" w:color="auto"/>
        </w:rPr>
        <w:t>品牌，推动传统商贸全渠道转型，发展即时零售等新业态，构建线上线下融合的新型商贸生态圈。实施流通优化工程，完善城乡配送网络，深化供应链创新与应用，推进冷链物流及供应链提升项目建设，强化农超对接长效机制，发展订单生产、集采集配；提升商贸流通数字化、标准化、绿色化水平，进一步降低流通成本。</w:t>
      </w:r>
    </w:p>
    <w:p w14:paraId="1F5D1566">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firstLine="640" w:firstLineChars="200"/>
        <w:jc w:val="both"/>
        <w:textAlignment w:val="auto"/>
        <w:rPr>
          <w:rFonts w:ascii="Times New Roman" w:hAnsi="Times New Roman" w:eastAsia="仿宋_GB2312"/>
          <w:color w:val="auto"/>
          <w:kern w:val="2"/>
          <w:sz w:val="32"/>
          <w:szCs w:val="32"/>
          <w:highlight w:val="none"/>
          <w:u w:val="none" w:color="auto"/>
          <w:lang w:bidi="ar"/>
        </w:rPr>
      </w:pP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全域旅游。创新实施一批重大工程，持续推进全域旅游繁荣发展，充分发挥省级全域旅游示范区的引领作用。实施</w:t>
      </w:r>
      <w:r>
        <w:rPr>
          <w:rFonts w:ascii="Times New Roman" w:hAnsi="Times New Roman" w:eastAsia="仿宋_GB2312"/>
          <w:color w:val="auto"/>
          <w:kern w:val="2"/>
          <w:sz w:val="32"/>
          <w:szCs w:val="32"/>
          <w:highlight w:val="none"/>
          <w:u w:val="none" w:color="auto"/>
        </w:rPr>
        <w:t>品牌创建提升工程</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突出资源优势，提升服务管理，着力打造一批等级旅游住宿设施和旅游吸引物，</w:t>
      </w:r>
      <w:r>
        <w:rPr>
          <w:rFonts w:hint="eastAsia" w:ascii="Times New Roman" w:hAnsi="Times New Roman" w:eastAsia="仿宋_GB2312"/>
          <w:color w:val="auto"/>
          <w:kern w:val="2"/>
          <w:sz w:val="32"/>
          <w:szCs w:val="32"/>
          <w:highlight w:val="none"/>
          <w:u w:val="none" w:color="auto"/>
        </w:rPr>
        <w:t>更好</w:t>
      </w:r>
      <w:r>
        <w:rPr>
          <w:rFonts w:ascii="Times New Roman" w:hAnsi="Times New Roman" w:eastAsia="仿宋_GB2312"/>
          <w:color w:val="auto"/>
          <w:kern w:val="2"/>
          <w:sz w:val="32"/>
          <w:szCs w:val="32"/>
          <w:highlight w:val="none"/>
          <w:u w:val="none" w:color="auto"/>
        </w:rPr>
        <w:t>提品质、聚人气、促消费</w:t>
      </w:r>
      <w:r>
        <w:rPr>
          <w:rFonts w:hint="eastAsia" w:ascii="Times New Roman" w:hAnsi="Times New Roman" w:eastAsia="仿宋_GB2312"/>
          <w:color w:val="auto"/>
          <w:kern w:val="2"/>
          <w:sz w:val="32"/>
          <w:szCs w:val="32"/>
          <w:highlight w:val="none"/>
          <w:u w:val="none" w:color="auto"/>
        </w:rPr>
        <w:t>，</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十五五</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期间</w:t>
      </w:r>
      <w:r>
        <w:rPr>
          <w:rFonts w:hint="eastAsia" w:ascii="Times New Roman" w:hAnsi="Times New Roman" w:eastAsia="仿宋_GB2312"/>
          <w:color w:val="auto"/>
          <w:kern w:val="2"/>
          <w:sz w:val="32"/>
          <w:szCs w:val="32"/>
          <w:highlight w:val="none"/>
          <w:u w:val="none" w:color="auto"/>
        </w:rPr>
        <w:t>，力争</w:t>
      </w:r>
      <w:r>
        <w:rPr>
          <w:rFonts w:ascii="Times New Roman" w:hAnsi="Times New Roman" w:eastAsia="仿宋_GB2312"/>
          <w:color w:val="auto"/>
          <w:kern w:val="2"/>
          <w:sz w:val="32"/>
          <w:szCs w:val="32"/>
          <w:highlight w:val="none"/>
          <w:u w:val="none" w:color="auto"/>
        </w:rPr>
        <w:t>新增星级旅游饭店3家以上、星级旅游民宿10家以上、A级旅行社3家以上</w:t>
      </w:r>
      <w:r>
        <w:rPr>
          <w:rFonts w:hint="eastAsia" w:ascii="Times New Roman" w:hAnsi="Times New Roman" w:eastAsia="仿宋_GB2312"/>
          <w:color w:val="auto"/>
          <w:kern w:val="2"/>
          <w:sz w:val="32"/>
          <w:szCs w:val="32"/>
          <w:highlight w:val="none"/>
          <w:u w:val="none" w:color="auto"/>
        </w:rPr>
        <w:t>。实施</w:t>
      </w:r>
      <w:r>
        <w:rPr>
          <w:rFonts w:ascii="Times New Roman" w:hAnsi="Times New Roman" w:eastAsia="仿宋_GB2312"/>
          <w:color w:val="auto"/>
          <w:kern w:val="2"/>
          <w:sz w:val="32"/>
          <w:szCs w:val="32"/>
          <w:highlight w:val="none"/>
          <w:u w:val="none" w:color="auto"/>
        </w:rPr>
        <w:t>重点文旅项目建设工程</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坚持每年招引、论证实施一批重点文旅项目，进一步夯实文旅产业发展根基，</w:t>
      </w:r>
      <w:r>
        <w:rPr>
          <w:rFonts w:hint="eastAsia" w:ascii="Times New Roman" w:hAnsi="Times New Roman" w:eastAsia="仿宋_GB2312"/>
          <w:color w:val="auto"/>
          <w:kern w:val="2"/>
          <w:sz w:val="32"/>
          <w:szCs w:val="32"/>
          <w:highlight w:val="none"/>
          <w:u w:val="none" w:color="auto"/>
        </w:rPr>
        <w:t>到2030年，</w:t>
      </w:r>
      <w:r>
        <w:rPr>
          <w:rFonts w:ascii="Times New Roman" w:hAnsi="Times New Roman" w:eastAsia="仿宋_GB2312"/>
          <w:color w:val="auto"/>
          <w:kern w:val="2"/>
          <w:sz w:val="32"/>
          <w:szCs w:val="32"/>
          <w:highlight w:val="none"/>
          <w:u w:val="none" w:color="auto"/>
        </w:rPr>
        <w:t>实施项目100个以上。</w:t>
      </w:r>
      <w:r>
        <w:rPr>
          <w:rFonts w:hint="eastAsia" w:ascii="Times New Roman" w:hAnsi="Times New Roman" w:eastAsia="仿宋_GB2312"/>
          <w:color w:val="auto"/>
          <w:kern w:val="2"/>
          <w:sz w:val="32"/>
          <w:szCs w:val="32"/>
          <w:highlight w:val="none"/>
          <w:u w:val="none" w:color="auto"/>
        </w:rPr>
        <w:t>实施</w:t>
      </w:r>
      <w:r>
        <w:rPr>
          <w:rFonts w:ascii="Times New Roman" w:hAnsi="Times New Roman" w:eastAsia="仿宋_GB2312"/>
          <w:color w:val="auto"/>
          <w:kern w:val="2"/>
          <w:sz w:val="32"/>
          <w:szCs w:val="32"/>
          <w:highlight w:val="none"/>
          <w:u w:val="none" w:color="auto"/>
        </w:rPr>
        <w:t>景区业态创新升级工程</w:t>
      </w:r>
      <w:r>
        <w:rPr>
          <w:rFonts w:hint="eastAsia" w:ascii="Times New Roman" w:hAnsi="Times New Roman" w:eastAsia="仿宋_GB2312"/>
          <w:color w:val="auto"/>
          <w:kern w:val="2"/>
          <w:sz w:val="32"/>
          <w:szCs w:val="32"/>
          <w:highlight w:val="none"/>
          <w:u w:val="none" w:color="auto"/>
        </w:rPr>
        <w:t>，统筹抓好</w:t>
      </w:r>
      <w:r>
        <w:rPr>
          <w:rFonts w:ascii="Times New Roman" w:hAnsi="Times New Roman" w:eastAsia="仿宋_GB2312"/>
          <w:color w:val="auto"/>
          <w:kern w:val="2"/>
          <w:sz w:val="32"/>
          <w:szCs w:val="32"/>
          <w:highlight w:val="none"/>
          <w:u w:val="none" w:color="auto"/>
        </w:rPr>
        <w:t>场景创新、业态融合、体验升级，推动文旅产品从</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单一供给</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向</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多元复合</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、从</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观光打卡</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向</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深度体验</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转型。</w:t>
      </w:r>
      <w:r>
        <w:rPr>
          <w:rFonts w:hint="eastAsia" w:ascii="Times New Roman" w:hAnsi="Times New Roman" w:eastAsia="仿宋_GB2312"/>
          <w:color w:val="auto"/>
          <w:kern w:val="2"/>
          <w:sz w:val="32"/>
          <w:szCs w:val="32"/>
          <w:highlight w:val="none"/>
          <w:u w:val="none" w:color="auto"/>
        </w:rPr>
        <w:t>实施融合发展工程，</w:t>
      </w:r>
      <w:r>
        <w:rPr>
          <w:rFonts w:ascii="Times New Roman" w:hAnsi="Times New Roman" w:eastAsia="仿宋_GB2312"/>
          <w:color w:val="auto"/>
          <w:kern w:val="2"/>
          <w:sz w:val="32"/>
          <w:szCs w:val="32"/>
          <w:highlight w:val="none"/>
          <w:u w:val="none" w:color="auto"/>
        </w:rPr>
        <w:t>持续做好</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文旅+</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文章，</w:t>
      </w:r>
      <w:r>
        <w:rPr>
          <w:rFonts w:hint="eastAsia" w:ascii="Times New Roman" w:hAnsi="Times New Roman" w:eastAsia="仿宋_GB2312"/>
          <w:color w:val="auto"/>
          <w:kern w:val="2"/>
          <w:sz w:val="32"/>
          <w:szCs w:val="32"/>
          <w:highlight w:val="none"/>
          <w:u w:val="none" w:color="auto"/>
          <w:lang w:val="en-US" w:eastAsia="zh-CN"/>
        </w:rPr>
        <w:t>实现</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跨界赋能、协同共赢</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w:t>
      </w:r>
      <w:r>
        <w:rPr>
          <w:rFonts w:hint="eastAsia" w:ascii="Times New Roman" w:hAnsi="Times New Roman" w:eastAsia="仿宋_GB2312"/>
          <w:color w:val="auto"/>
          <w:kern w:val="2"/>
          <w:sz w:val="32"/>
          <w:szCs w:val="32"/>
          <w:highlight w:val="none"/>
          <w:u w:val="none" w:color="auto"/>
          <w:lang w:bidi="ar"/>
        </w:rPr>
        <w:t>实施</w:t>
      </w:r>
      <w:r>
        <w:rPr>
          <w:rFonts w:ascii="Times New Roman" w:hAnsi="Times New Roman" w:eastAsia="仿宋_GB2312"/>
          <w:color w:val="auto"/>
          <w:kern w:val="2"/>
          <w:sz w:val="32"/>
          <w:szCs w:val="32"/>
          <w:highlight w:val="none"/>
          <w:u w:val="none" w:color="auto"/>
          <w:lang w:bidi="ar"/>
        </w:rPr>
        <w:t>城市形象宣传引流工程</w:t>
      </w:r>
      <w:r>
        <w:rPr>
          <w:rFonts w:hint="eastAsia" w:ascii="Times New Roman" w:hAnsi="Times New Roman"/>
          <w:color w:val="auto"/>
          <w:kern w:val="2"/>
          <w:sz w:val="32"/>
          <w:szCs w:val="32"/>
          <w:highlight w:val="none"/>
          <w:u w:val="none" w:color="auto"/>
          <w:lang w:bidi="ar"/>
        </w:rPr>
        <w:t>，</w:t>
      </w:r>
      <w:r>
        <w:rPr>
          <w:rFonts w:ascii="Times New Roman" w:hAnsi="Times New Roman" w:eastAsia="仿宋_GB2312"/>
          <w:color w:val="auto"/>
          <w:kern w:val="2"/>
          <w:sz w:val="32"/>
          <w:szCs w:val="32"/>
          <w:highlight w:val="none"/>
          <w:u w:val="none" w:color="auto"/>
          <w:lang w:bidi="ar"/>
        </w:rPr>
        <w:t>以</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全域覆盖、精准触达、立体传播</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为导向，构建</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内容为王、渠道赋能、跨界联动</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的环翠文旅形象宣传推广体系</w:t>
      </w:r>
      <w:r>
        <w:rPr>
          <w:rFonts w:hint="eastAsia" w:ascii="Times New Roman" w:hAnsi="Times New Roman" w:eastAsia="仿宋_GB2312"/>
          <w:color w:val="auto"/>
          <w:kern w:val="2"/>
          <w:sz w:val="32"/>
          <w:szCs w:val="32"/>
          <w:highlight w:val="none"/>
          <w:u w:val="none" w:color="auto"/>
          <w:lang w:bidi="ar"/>
        </w:rPr>
        <w:t>。实施</w:t>
      </w:r>
      <w:r>
        <w:rPr>
          <w:rFonts w:ascii="Times New Roman" w:hAnsi="Times New Roman" w:eastAsia="仿宋_GB2312"/>
          <w:color w:val="auto"/>
          <w:kern w:val="2"/>
          <w:sz w:val="32"/>
          <w:szCs w:val="32"/>
          <w:highlight w:val="none"/>
          <w:u w:val="none" w:color="auto"/>
          <w:lang w:bidi="ar"/>
        </w:rPr>
        <w:t>旅游市场规范提升工程</w:t>
      </w:r>
      <w:r>
        <w:rPr>
          <w:rFonts w:hint="eastAsia" w:ascii="Times New Roman" w:hAnsi="Times New Roman" w:eastAsia="仿宋_GB2312"/>
          <w:color w:val="auto"/>
          <w:kern w:val="2"/>
          <w:sz w:val="32"/>
          <w:szCs w:val="32"/>
          <w:highlight w:val="none"/>
          <w:u w:val="none" w:color="auto"/>
          <w:lang w:bidi="ar"/>
        </w:rPr>
        <w:t>，</w:t>
      </w:r>
      <w:r>
        <w:rPr>
          <w:rFonts w:ascii="Times New Roman" w:hAnsi="Times New Roman" w:eastAsia="仿宋_GB2312"/>
          <w:color w:val="auto"/>
          <w:kern w:val="2"/>
          <w:sz w:val="32"/>
          <w:szCs w:val="32"/>
          <w:highlight w:val="none"/>
          <w:u w:val="none" w:color="auto"/>
          <w:lang w:bidi="ar"/>
        </w:rPr>
        <w:t>构建</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响应高效、监管有力、服务优质</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的旅游市场治理体系，营造安全、诚信、优质的文旅消费环境。</w:t>
      </w:r>
    </w:p>
    <w:p w14:paraId="55FBC4A0">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firstLine="640" w:firstLineChars="200"/>
        <w:jc w:val="both"/>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文化创意。深入挖掘文化内涵，注重文化与其他产业、领域的深度融合，增强文化创意产业渗透力、辐射力和带动力，打造全省特色文化创意产业高地。开发文化创意产品，</w:t>
      </w:r>
      <w:r>
        <w:rPr>
          <w:rFonts w:ascii="Times New Roman" w:hAnsi="Times New Roman" w:eastAsia="仿宋_GB2312"/>
          <w:color w:val="auto"/>
          <w:kern w:val="2"/>
          <w:sz w:val="32"/>
          <w:szCs w:val="32"/>
          <w:highlight w:val="none"/>
          <w:u w:val="none" w:color="auto"/>
        </w:rPr>
        <w:t>持续推动</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环翠手造</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工程建设</w:t>
      </w:r>
      <w:r>
        <w:rPr>
          <w:rFonts w:hint="eastAsia" w:ascii="Times New Roman" w:hAnsi="Times New Roman" w:eastAsia="仿宋_GB2312"/>
          <w:color w:val="auto"/>
          <w:kern w:val="2"/>
          <w:sz w:val="32"/>
          <w:szCs w:val="32"/>
          <w:highlight w:val="none"/>
          <w:u w:val="none" w:color="auto"/>
        </w:rPr>
        <w:t>，鼓励社会力量参与文创产品研发、生产和经营，</w:t>
      </w:r>
      <w:r>
        <w:rPr>
          <w:rFonts w:ascii="Times New Roman" w:hAnsi="Times New Roman" w:eastAsia="仿宋_GB2312"/>
          <w:color w:val="auto"/>
          <w:kern w:val="2"/>
          <w:sz w:val="32"/>
          <w:szCs w:val="32"/>
          <w:highlight w:val="none"/>
          <w:u w:val="none" w:color="auto"/>
        </w:rPr>
        <w:t>推出一批性价比高、风格多元、兼具文化内涵与实用价值的特色</w:t>
      </w:r>
      <w:r>
        <w:rPr>
          <w:rFonts w:hint="eastAsia" w:ascii="Times New Roman" w:hAnsi="Times New Roman" w:eastAsia="仿宋_GB2312"/>
          <w:color w:val="auto"/>
          <w:kern w:val="2"/>
          <w:sz w:val="32"/>
          <w:szCs w:val="32"/>
          <w:highlight w:val="none"/>
          <w:u w:val="none" w:color="auto"/>
        </w:rPr>
        <w:t>文创产品，</w:t>
      </w:r>
      <w:r>
        <w:rPr>
          <w:rFonts w:ascii="Times New Roman" w:hAnsi="Times New Roman" w:eastAsia="仿宋_GB2312"/>
          <w:color w:val="auto"/>
          <w:kern w:val="2"/>
          <w:sz w:val="32"/>
          <w:szCs w:val="32"/>
          <w:highlight w:val="none"/>
          <w:u w:val="none" w:color="auto"/>
        </w:rPr>
        <w:t>进一步拓宽手造产业价值链条。</w:t>
      </w:r>
      <w:r>
        <w:rPr>
          <w:rFonts w:hint="eastAsia" w:ascii="Times New Roman" w:hAnsi="Times New Roman" w:eastAsia="仿宋_GB2312"/>
          <w:color w:val="auto"/>
          <w:kern w:val="2"/>
          <w:sz w:val="32"/>
          <w:szCs w:val="32"/>
          <w:highlight w:val="none"/>
          <w:u w:val="none" w:color="auto"/>
        </w:rPr>
        <w:t>建设文化创意市集，打造</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市集、展馆、工坊</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于一体的文创发展空间，满足各类文创展示、交流、交易、体验、直播等活动需求。</w:t>
      </w:r>
      <w:r>
        <w:rPr>
          <w:rFonts w:ascii="Times New Roman" w:hAnsi="Times New Roman" w:eastAsia="仿宋_GB2312"/>
          <w:color w:val="auto"/>
          <w:kern w:val="2"/>
          <w:sz w:val="32"/>
          <w:szCs w:val="32"/>
          <w:highlight w:val="none"/>
          <w:u w:val="none" w:color="auto"/>
        </w:rPr>
        <w:t>依托</w:t>
      </w:r>
      <w:r>
        <w:rPr>
          <w:rFonts w:hint="eastAsia" w:ascii="Times New Roman" w:hAnsi="Times New Roman" w:eastAsia="仿宋_GB2312"/>
          <w:color w:val="auto"/>
          <w:kern w:val="2"/>
          <w:sz w:val="32"/>
          <w:szCs w:val="32"/>
          <w:highlight w:val="none"/>
          <w:u w:val="none" w:color="auto"/>
        </w:rPr>
        <w:t>文化创意市集，积极引入</w:t>
      </w:r>
      <w:r>
        <w:rPr>
          <w:rFonts w:ascii="Times New Roman" w:hAnsi="Times New Roman" w:eastAsia="仿宋_GB2312"/>
          <w:color w:val="auto"/>
          <w:kern w:val="2"/>
          <w:sz w:val="32"/>
          <w:szCs w:val="32"/>
          <w:highlight w:val="none"/>
          <w:u w:val="none" w:color="auto"/>
        </w:rPr>
        <w:t>海洋</w:t>
      </w:r>
      <w:r>
        <w:rPr>
          <w:rFonts w:hint="eastAsia" w:ascii="Times New Roman" w:hAnsi="Times New Roman" w:eastAsia="仿宋_GB2312"/>
          <w:color w:val="auto"/>
          <w:kern w:val="2"/>
          <w:sz w:val="32"/>
          <w:szCs w:val="32"/>
          <w:highlight w:val="none"/>
          <w:u w:val="none" w:color="auto"/>
        </w:rPr>
        <w:t>、非遗、</w:t>
      </w:r>
      <w:r>
        <w:rPr>
          <w:rFonts w:ascii="Times New Roman" w:hAnsi="Times New Roman" w:eastAsia="仿宋_GB2312"/>
          <w:color w:val="auto"/>
          <w:kern w:val="2"/>
          <w:sz w:val="32"/>
          <w:szCs w:val="32"/>
          <w:highlight w:val="none"/>
          <w:u w:val="none" w:color="auto"/>
        </w:rPr>
        <w:t>红色等</w:t>
      </w:r>
      <w:r>
        <w:rPr>
          <w:rFonts w:hint="eastAsia" w:ascii="Times New Roman" w:hAnsi="Times New Roman" w:eastAsia="仿宋_GB2312"/>
          <w:color w:val="auto"/>
          <w:kern w:val="2"/>
          <w:sz w:val="32"/>
          <w:szCs w:val="32"/>
          <w:highlight w:val="none"/>
          <w:u w:val="none" w:color="auto"/>
        </w:rPr>
        <w:t>特色优质</w:t>
      </w:r>
      <w:r>
        <w:rPr>
          <w:rFonts w:ascii="Times New Roman" w:hAnsi="Times New Roman" w:eastAsia="仿宋_GB2312"/>
          <w:color w:val="auto"/>
          <w:kern w:val="2"/>
          <w:sz w:val="32"/>
          <w:szCs w:val="32"/>
          <w:highlight w:val="none"/>
          <w:u w:val="none" w:color="auto"/>
        </w:rPr>
        <w:t>资源</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策划开展系列</w:t>
      </w:r>
      <w:r>
        <w:rPr>
          <w:rFonts w:hint="eastAsia" w:ascii="Times New Roman" w:hAnsi="Times New Roman" w:eastAsia="仿宋_GB2312"/>
          <w:color w:val="auto"/>
          <w:kern w:val="2"/>
          <w:sz w:val="32"/>
          <w:szCs w:val="32"/>
          <w:highlight w:val="none"/>
          <w:u w:val="none" w:color="auto"/>
        </w:rPr>
        <w:t>文创</w:t>
      </w:r>
      <w:r>
        <w:rPr>
          <w:rFonts w:ascii="Times New Roman" w:hAnsi="Times New Roman" w:eastAsia="仿宋_GB2312"/>
          <w:color w:val="auto"/>
          <w:kern w:val="2"/>
          <w:sz w:val="32"/>
          <w:szCs w:val="32"/>
          <w:highlight w:val="none"/>
          <w:u w:val="none" w:color="auto"/>
        </w:rPr>
        <w:t>主题活动</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构建</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市集+文旅</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好品</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传播</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长效机制</w:t>
      </w:r>
      <w:r>
        <w:rPr>
          <w:rFonts w:hint="eastAsia" w:ascii="Times New Roman" w:hAnsi="Times New Roman" w:eastAsia="仿宋_GB2312"/>
          <w:color w:val="auto"/>
          <w:kern w:val="2"/>
          <w:sz w:val="32"/>
          <w:szCs w:val="32"/>
          <w:highlight w:val="none"/>
          <w:u w:val="none" w:color="auto"/>
        </w:rPr>
        <w:t>。</w:t>
      </w:r>
      <w:bookmarkStart w:id="48" w:name="OLE_LINK184"/>
      <w:bookmarkStart w:id="49" w:name="OLE_LINK33"/>
      <w:r>
        <w:rPr>
          <w:rFonts w:hint="eastAsia" w:ascii="Times New Roman" w:hAnsi="Times New Roman" w:eastAsia="仿宋_GB2312"/>
          <w:color w:val="auto"/>
          <w:kern w:val="2"/>
          <w:sz w:val="32"/>
          <w:szCs w:val="32"/>
          <w:highlight w:val="none"/>
          <w:u w:val="none" w:color="auto"/>
          <w:lang w:eastAsia="zh-CN"/>
        </w:rPr>
        <w:t>统筹</w:t>
      </w:r>
      <w:r>
        <w:rPr>
          <w:rFonts w:hint="eastAsia" w:ascii="Times New Roman" w:hAnsi="Times New Roman" w:eastAsia="仿宋_GB2312"/>
          <w:color w:val="auto"/>
          <w:sz w:val="32"/>
          <w:szCs w:val="32"/>
          <w:highlight w:val="none"/>
          <w:u w:val="none" w:color="auto"/>
        </w:rPr>
        <w:t>推进北海文化旅游集聚区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中国油画小镇</w:t>
      </w:r>
      <w:r>
        <w:rPr>
          <w:rFonts w:hint="eastAsia" w:ascii="Times New Roman" w:hAnsi="Times New Roman" w:eastAsia="仿宋_GB2312"/>
          <w:color w:val="auto"/>
          <w:sz w:val="32"/>
          <w:szCs w:val="32"/>
          <w:highlight w:val="none"/>
          <w:u w:val="none" w:color="auto"/>
          <w:lang w:eastAsia="zh-CN"/>
        </w:rPr>
        <w:t>、威海民俗文化邨、栖霞街等各类文创载体平台建设，</w:t>
      </w:r>
      <w:r>
        <w:rPr>
          <w:rFonts w:hint="eastAsia" w:ascii="Times New Roman" w:hAnsi="Times New Roman" w:eastAsia="仿宋_GB2312"/>
          <w:color w:val="auto"/>
          <w:sz w:val="32"/>
          <w:szCs w:val="32"/>
          <w:highlight w:val="none"/>
          <w:u w:val="none" w:color="auto"/>
          <w:lang w:val="en-US" w:eastAsia="zh-CN"/>
        </w:rPr>
        <w:t>积极</w:t>
      </w:r>
      <w:r>
        <w:rPr>
          <w:rFonts w:hint="eastAsia" w:ascii="Times New Roman" w:hAnsi="Times New Roman" w:eastAsia="仿宋_GB2312"/>
          <w:color w:val="auto"/>
          <w:sz w:val="32"/>
          <w:szCs w:val="32"/>
          <w:highlight w:val="none"/>
          <w:u w:val="none" w:color="auto"/>
        </w:rPr>
        <w:t>开展多元化</w:t>
      </w:r>
      <w:r>
        <w:rPr>
          <w:rFonts w:hint="eastAsia" w:ascii="Times New Roman" w:hAnsi="Times New Roman" w:eastAsia="仿宋_GB2312"/>
          <w:color w:val="auto"/>
          <w:sz w:val="32"/>
          <w:szCs w:val="32"/>
          <w:highlight w:val="none"/>
          <w:u w:val="none" w:color="auto"/>
          <w:lang w:eastAsia="zh-CN"/>
        </w:rPr>
        <w:t>文创活动</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持续深化</w:t>
      </w:r>
      <w:r>
        <w:rPr>
          <w:rFonts w:hint="eastAsia" w:ascii="Times New Roman" w:hAnsi="Times New Roman" w:eastAsia="仿宋_GB2312"/>
          <w:color w:val="auto"/>
          <w:sz w:val="32"/>
          <w:szCs w:val="32"/>
          <w:highlight w:val="none"/>
          <w:u w:val="none" w:color="auto"/>
        </w:rPr>
        <w:t>“文创+</w:t>
      </w:r>
      <w:r>
        <w:rPr>
          <w:rFonts w:hint="eastAsia" w:ascii="Times New Roman" w:hAnsi="Times New Roman" w:eastAsia="仿宋_GB2312"/>
          <w:color w:val="auto"/>
          <w:sz w:val="32"/>
          <w:szCs w:val="32"/>
          <w:highlight w:val="none"/>
          <w:u w:val="none" w:color="auto"/>
          <w:lang w:eastAsia="zh-CN"/>
        </w:rPr>
        <w:t>旅游</w:t>
      </w:r>
      <w:r>
        <w:rPr>
          <w:rFonts w:hint="eastAsia" w:ascii="Times New Roman" w:hAnsi="Times New Roman" w:eastAsia="仿宋_GB2312"/>
          <w:color w:val="auto"/>
          <w:sz w:val="32"/>
          <w:szCs w:val="32"/>
          <w:highlight w:val="none"/>
          <w:u w:val="none" w:color="auto"/>
        </w:rPr>
        <w:t>”“文创+研学”“文创+赛事”等融合发展</w:t>
      </w:r>
      <w:r>
        <w:rPr>
          <w:rFonts w:hint="eastAsia" w:ascii="Times New Roman" w:hAnsi="Times New Roman" w:eastAsia="仿宋_GB2312"/>
          <w:color w:val="auto"/>
          <w:sz w:val="32"/>
          <w:szCs w:val="32"/>
          <w:highlight w:val="none"/>
          <w:u w:val="none" w:color="auto"/>
          <w:lang w:eastAsia="zh-CN"/>
        </w:rPr>
        <w:t>，进一步提升文化创意产业高质量发展水平</w:t>
      </w:r>
      <w:r>
        <w:rPr>
          <w:rFonts w:hint="eastAsia" w:ascii="Times New Roman" w:hAnsi="Times New Roman" w:eastAsia="仿宋_GB2312"/>
          <w:color w:val="auto"/>
          <w:sz w:val="32"/>
          <w:szCs w:val="32"/>
          <w:highlight w:val="none"/>
          <w:u w:val="none" w:color="auto"/>
        </w:rPr>
        <w:t>。</w:t>
      </w:r>
      <w:bookmarkEnd w:id="48"/>
    </w:p>
    <w:bookmarkEnd w:id="49"/>
    <w:p w14:paraId="33D1A8F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auto"/>
          <w:sz w:val="32"/>
          <w:szCs w:val="32"/>
          <w:highlight w:val="none"/>
          <w:u w:val="none" w:color="auto"/>
          <w:lang w:eastAsia="zh-CN"/>
        </w:rPr>
      </w:pP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医养健康。深入贯彻</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健康中国</w:t>
      </w:r>
      <w:r>
        <w:rPr>
          <w:rFonts w:hint="eastAsia" w:ascii="Times New Roman" w:hAnsi="Times New Roman" w:eastAsia="仿宋_GB2312"/>
          <w:color w:val="auto"/>
          <w:sz w:val="32"/>
          <w:szCs w:val="32"/>
          <w:highlight w:val="none"/>
          <w:u w:val="none" w:color="auto"/>
          <w:lang w:val="en-US" w:eastAsia="zh-CN"/>
        </w:rPr>
        <w:t>2030</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战略，放大环境、资源、区位等优势，持续提升医养健康产业规模、创新能力，推进医养健康服务供给更加多元化和个性化</w:t>
      </w:r>
      <w:r>
        <w:rPr>
          <w:rFonts w:hint="eastAsia" w:ascii="Times New Roman" w:hAnsi="Times New Roman" w:eastAsia="仿宋_GB2312"/>
          <w:strike w:val="0"/>
          <w:dstrike w:val="0"/>
          <w:color w:val="auto"/>
          <w:sz w:val="32"/>
          <w:szCs w:val="32"/>
          <w:highlight w:val="none"/>
          <w:u w:val="none" w:color="auto"/>
          <w:lang w:val="en-US" w:eastAsia="zh-CN"/>
        </w:rPr>
        <w:t>，深度融入</w:t>
      </w:r>
      <w:r>
        <w:rPr>
          <w:rFonts w:hint="eastAsia" w:ascii="Times New Roman" w:hAnsi="Times New Roman" w:eastAsia="仿宋_GB2312"/>
          <w:strike w:val="0"/>
          <w:dstrike w:val="0"/>
          <w:color w:val="auto"/>
          <w:sz w:val="32"/>
          <w:szCs w:val="32"/>
          <w:highlight w:val="none"/>
          <w:u w:val="none" w:color="auto"/>
        </w:rPr>
        <w:t>威海康养旅游产业融合发展区</w:t>
      </w:r>
      <w:r>
        <w:rPr>
          <w:rFonts w:hint="eastAsia" w:ascii="Times New Roman" w:hAnsi="Times New Roman" w:eastAsia="仿宋_GB2312"/>
          <w:strike w:val="0"/>
          <w:dstrike w:val="0"/>
          <w:color w:val="auto"/>
          <w:sz w:val="32"/>
          <w:szCs w:val="32"/>
          <w:highlight w:val="none"/>
          <w:u w:val="none" w:color="auto"/>
          <w:lang w:eastAsia="zh-CN"/>
        </w:rPr>
        <w:t>建设</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val="en-US" w:eastAsia="zh-CN"/>
        </w:rPr>
        <w:t>全力</w:t>
      </w:r>
      <w:r>
        <w:rPr>
          <w:rFonts w:hint="eastAsia" w:ascii="Times New Roman" w:hAnsi="Times New Roman" w:eastAsia="仿宋_GB2312"/>
          <w:color w:val="auto"/>
          <w:sz w:val="32"/>
          <w:szCs w:val="32"/>
          <w:highlight w:val="none"/>
          <w:u w:val="none" w:color="auto"/>
        </w:rPr>
        <w:t>推进威海卫康复医院建设，</w:t>
      </w:r>
      <w:r>
        <w:rPr>
          <w:rFonts w:hint="eastAsia" w:ascii="Times New Roman" w:hAnsi="Times New Roman" w:eastAsia="仿宋_GB2312"/>
          <w:color w:val="auto"/>
          <w:sz w:val="32"/>
          <w:szCs w:val="32"/>
          <w:highlight w:val="none"/>
          <w:u w:val="none" w:color="auto"/>
          <w:lang w:val="en-US" w:eastAsia="zh-CN"/>
        </w:rPr>
        <w:t>建成全市首个、胶东最大、国内一流的康养产业标杆</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lang w:val="en-US" w:eastAsia="zh-CN"/>
        </w:rPr>
        <w:t>谋划打造</w:t>
      </w:r>
      <w:r>
        <w:rPr>
          <w:rFonts w:hint="eastAsia" w:ascii="Times New Roman" w:hAnsi="Times New Roman" w:eastAsia="仿宋_GB2312"/>
          <w:color w:val="auto"/>
          <w:sz w:val="32"/>
          <w:szCs w:val="32"/>
          <w:highlight w:val="none"/>
          <w:u w:val="none" w:color="auto"/>
        </w:rPr>
        <w:t>威海卫康养产业园，</w:t>
      </w:r>
      <w:bookmarkStart w:id="50" w:name="OLE_LINK124"/>
      <w:r>
        <w:rPr>
          <w:rFonts w:ascii="Times New Roman" w:hAnsi="Times New Roman" w:eastAsia="仿宋_GB2312"/>
          <w:color w:val="auto"/>
          <w:sz w:val="32"/>
          <w:szCs w:val="32"/>
          <w:highlight w:val="none"/>
          <w:u w:val="none" w:color="auto"/>
        </w:rPr>
        <w:t>加强与高校、科研机构</w:t>
      </w:r>
      <w:r>
        <w:rPr>
          <w:rFonts w:hint="eastAsia" w:ascii="Times New Roman" w:hAnsi="Times New Roman" w:eastAsia="仿宋_GB2312"/>
          <w:color w:val="auto"/>
          <w:sz w:val="32"/>
          <w:szCs w:val="32"/>
          <w:highlight w:val="none"/>
          <w:u w:val="none" w:color="auto"/>
        </w:rPr>
        <w:t>以及先进地区交流合作，吸引国内外优质机构、企业入驻</w:t>
      </w:r>
      <w:bookmarkEnd w:id="50"/>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lang w:val="en-US" w:eastAsia="zh-CN"/>
        </w:rPr>
        <w:t>促进康养产业集聚发展</w:t>
      </w:r>
      <w:r>
        <w:rPr>
          <w:rFonts w:hint="eastAsia" w:ascii="Times New Roman" w:hAnsi="Times New Roman" w:eastAsia="仿宋_GB2312"/>
          <w:color w:val="auto"/>
          <w:sz w:val="32"/>
          <w:szCs w:val="32"/>
          <w:highlight w:val="none"/>
          <w:u w:val="none" w:color="auto"/>
        </w:rPr>
        <w:t>。</w:t>
      </w:r>
      <w:bookmarkEnd w:id="45"/>
      <w:bookmarkEnd w:id="46"/>
      <w:bookmarkStart w:id="51" w:name="_Toc6585"/>
      <w:bookmarkStart w:id="52" w:name="_Toc29420"/>
      <w:bookmarkStart w:id="53" w:name="_Toc17531"/>
      <w:r>
        <w:rPr>
          <w:rFonts w:ascii="Times New Roman" w:hAnsi="Times New Roman" w:eastAsia="仿宋_GB2312"/>
          <w:color w:val="auto"/>
          <w:sz w:val="32"/>
          <w:szCs w:val="32"/>
          <w:highlight w:val="none"/>
          <w:u w:val="none" w:color="auto"/>
        </w:rPr>
        <w:t>推动医养资源深度融合，聚焦老年健康服务提质增效，</w:t>
      </w:r>
      <w:r>
        <w:rPr>
          <w:rFonts w:hint="eastAsia" w:ascii="Times New Roman" w:hAnsi="Times New Roman" w:eastAsia="仿宋_GB2312"/>
          <w:color w:val="auto"/>
          <w:sz w:val="32"/>
          <w:szCs w:val="32"/>
          <w:highlight w:val="none"/>
          <w:u w:val="none" w:color="auto"/>
          <w:lang w:eastAsia="zh-CN"/>
        </w:rPr>
        <w:t>优化</w:t>
      </w:r>
      <w:r>
        <w:rPr>
          <w:rFonts w:ascii="Times New Roman" w:hAnsi="Times New Roman" w:eastAsia="仿宋_GB2312"/>
          <w:color w:val="auto"/>
          <w:sz w:val="32"/>
          <w:szCs w:val="32"/>
          <w:highlight w:val="none"/>
          <w:u w:val="none" w:color="auto"/>
        </w:rPr>
        <w:t>医疗机构与养老机构紧密型合作机制，提升重点老年人群的健康保障水平。</w:t>
      </w:r>
      <w:r>
        <w:rPr>
          <w:rFonts w:hint="eastAsia" w:ascii="Times New Roman" w:hAnsi="Times New Roman" w:eastAsia="仿宋_GB2312"/>
          <w:color w:val="auto"/>
          <w:sz w:val="32"/>
          <w:szCs w:val="32"/>
          <w:highlight w:val="none"/>
          <w:u w:val="none" w:color="auto"/>
          <w:lang w:val="en-US" w:eastAsia="zh-CN"/>
        </w:rPr>
        <w:t>深化产业融合发展，推动“候鸟式养老”、旅居康养等产业发展，</w:t>
      </w:r>
      <w:r>
        <w:rPr>
          <w:rFonts w:hint="eastAsia" w:ascii="Times New Roman" w:hAnsi="Times New Roman" w:eastAsia="仿宋_GB2312"/>
          <w:color w:val="auto"/>
          <w:sz w:val="32"/>
          <w:szCs w:val="32"/>
          <w:highlight w:val="none"/>
          <w:u w:val="none" w:color="auto"/>
        </w:rPr>
        <w:t>开发温泉疗养、森林康养、中医养生等特色康养旅游项目，充分释放银发经济发展潜力；</w:t>
      </w:r>
      <w:r>
        <w:rPr>
          <w:rFonts w:ascii="Times New Roman" w:hAnsi="Times New Roman" w:eastAsia="仿宋_GB2312"/>
          <w:color w:val="auto"/>
          <w:sz w:val="32"/>
          <w:szCs w:val="32"/>
          <w:highlight w:val="none"/>
          <w:u w:val="none" w:color="auto"/>
        </w:rPr>
        <w:t>推动</w:t>
      </w:r>
      <w:r>
        <w:rPr>
          <w:rFonts w:hint="eastAsia" w:ascii="Times New Roman" w:hAnsi="Times New Roman" w:eastAsia="仿宋_GB2312"/>
          <w:color w:val="auto"/>
          <w:sz w:val="32"/>
          <w:szCs w:val="32"/>
          <w:highlight w:val="none"/>
          <w:u w:val="none" w:color="auto"/>
        </w:rPr>
        <w:t>医药健康</w:t>
      </w:r>
      <w:r>
        <w:rPr>
          <w:rFonts w:ascii="Times New Roman" w:hAnsi="Times New Roman" w:eastAsia="仿宋_GB2312"/>
          <w:color w:val="auto"/>
          <w:sz w:val="32"/>
          <w:szCs w:val="32"/>
          <w:highlight w:val="none"/>
          <w:u w:val="none" w:color="auto"/>
        </w:rPr>
        <w:t>产业与信息技术深度融合</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开展远程医疗、健康管理、在线咨询等智慧健康服务。</w:t>
      </w:r>
      <w:r>
        <w:rPr>
          <w:rFonts w:hint="eastAsia" w:ascii="Times New Roman" w:hAnsi="Times New Roman" w:eastAsia="仿宋_GB2312"/>
          <w:color w:val="auto"/>
          <w:sz w:val="32"/>
          <w:szCs w:val="32"/>
          <w:highlight w:val="none"/>
          <w:u w:val="none" w:color="auto"/>
          <w:lang w:eastAsia="zh-CN"/>
        </w:rPr>
        <w:t>推动中医药产业高质量发展，深化中医药衍生品研发创新，促进中医养生理念融入饮食起居、慢病调理、日常保健等场景；持续推进中医生活化，让优质中医药服务“触手可及”，守护全人群全周期健康。</w:t>
      </w:r>
    </w:p>
    <w:tbl>
      <w:tblPr>
        <w:tblStyle w:val="16"/>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1"/>
      </w:tblGrid>
      <w:tr w14:paraId="6155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9011" w:type="dxa"/>
            <w:tcBorders>
              <w:top w:val="single" w:color="auto" w:sz="4" w:space="0"/>
              <w:left w:val="single" w:color="auto" w:sz="4" w:space="0"/>
              <w:bottom w:val="single" w:color="auto" w:sz="4" w:space="0"/>
              <w:right w:val="single" w:color="auto" w:sz="4" w:space="0"/>
            </w:tcBorders>
          </w:tcPr>
          <w:p w14:paraId="453A53F2">
            <w:pPr>
              <w:keepNext w:val="0"/>
              <w:keepLines w:val="0"/>
              <w:pageBreakBefore w:val="0"/>
              <w:widowControl/>
              <w:kinsoku/>
              <w:wordWrap/>
              <w:overflowPunct/>
              <w:topLinePunct w:val="0"/>
              <w:autoSpaceDE/>
              <w:autoSpaceDN/>
              <w:bidi w:val="0"/>
              <w:adjustRightInd w:val="0"/>
              <w:snapToGrid w:val="0"/>
              <w:spacing w:before="156" w:beforeLines="50" w:after="156" w:afterLines="50" w:line="540" w:lineRule="exact"/>
              <w:jc w:val="center"/>
              <w:textAlignment w:val="auto"/>
              <w:rPr>
                <w:rFonts w:ascii="Times New Roman" w:hAnsi="Times New Roman" w:eastAsia="仿宋_GB2312" w:cs="Times New Roman"/>
                <w:b/>
                <w:bCs/>
                <w:color w:val="auto"/>
                <w:sz w:val="28"/>
                <w:szCs w:val="28"/>
                <w:highlight w:val="none"/>
                <w:lang w:bidi="ar"/>
              </w:rPr>
            </w:pPr>
            <w:r>
              <w:rPr>
                <w:rFonts w:hint="eastAsia" w:ascii="Times New Roman" w:hAnsi="Times New Roman" w:eastAsia="黑体" w:cs="黑体"/>
                <w:color w:val="auto"/>
                <w:sz w:val="28"/>
                <w:szCs w:val="28"/>
                <w:highlight w:val="none"/>
                <w:lang w:bidi="ar"/>
              </w:rPr>
              <w:t>专栏</w:t>
            </w:r>
            <w:r>
              <w:rPr>
                <w:rFonts w:hint="eastAsia" w:ascii="Times New Roman" w:hAnsi="Times New Roman" w:eastAsia="黑体" w:cs="Times New Roman"/>
                <w:color w:val="auto"/>
                <w:sz w:val="28"/>
                <w:szCs w:val="28"/>
                <w:highlight w:val="none"/>
                <w:lang w:val="en-US" w:eastAsia="zh-CN" w:bidi="ar"/>
              </w:rPr>
              <w:t xml:space="preserve">3  </w:t>
            </w:r>
            <w:r>
              <w:rPr>
                <w:rFonts w:hint="eastAsia" w:ascii="Times New Roman" w:hAnsi="Times New Roman" w:eastAsia="黑体" w:cs="黑体"/>
                <w:color w:val="auto"/>
                <w:sz w:val="28"/>
                <w:szCs w:val="28"/>
                <w:highlight w:val="none"/>
                <w:lang w:bidi="ar"/>
              </w:rPr>
              <w:t>现代服务业重点项目</w:t>
            </w:r>
          </w:p>
          <w:p w14:paraId="41218CC7">
            <w:pPr>
              <w:keepNext w:val="0"/>
              <w:keepLines w:val="0"/>
              <w:pageBreakBefore w:val="0"/>
              <w:widowControl/>
              <w:kinsoku/>
              <w:wordWrap/>
              <w:overflowPunct/>
              <w:topLinePunct w:val="0"/>
              <w:autoSpaceDE/>
              <w:autoSpaceDN/>
              <w:bidi w:val="0"/>
              <w:adjustRightInd w:val="0"/>
              <w:snapToGrid w:val="0"/>
              <w:spacing w:line="540" w:lineRule="exact"/>
              <w:ind w:firstLine="562" w:firstLineChars="200"/>
              <w:textAlignment w:val="auto"/>
              <w:rPr>
                <w:rFonts w:ascii="Times New Roman" w:hAnsi="Times New Roman" w:eastAsia="仿宋_GB2312" w:cs="Times New Roman"/>
                <w:b/>
                <w:bCs/>
                <w:color w:val="auto"/>
                <w:sz w:val="28"/>
                <w:szCs w:val="28"/>
                <w:highlight w:val="none"/>
                <w:lang w:bidi="ar"/>
              </w:rPr>
            </w:pPr>
            <w:r>
              <w:rPr>
                <w:rFonts w:hint="eastAsia" w:ascii="Times New Roman" w:hAnsi="Times New Roman" w:eastAsia="仿宋_GB2312" w:cs="Times New Roman"/>
                <w:b/>
                <w:bCs/>
                <w:color w:val="auto"/>
                <w:sz w:val="28"/>
                <w:szCs w:val="28"/>
                <w:highlight w:val="none"/>
                <w:lang w:bidi="ar"/>
              </w:rPr>
              <w:t>生产服务：</w:t>
            </w:r>
            <w:r>
              <w:rPr>
                <w:rFonts w:hint="eastAsia" w:ascii="Times New Roman" w:hAnsi="Times New Roman" w:eastAsia="仿宋_GB2312" w:cs="仿宋_GB2312"/>
                <w:color w:val="auto"/>
                <w:sz w:val="28"/>
                <w:szCs w:val="28"/>
                <w:highlight w:val="none"/>
              </w:rPr>
              <w:t>国家海洋综合试验场（威海）远遥浅海科技湾区创新示范试验基地项目、浅海湾区科技生态岛建设项目、</w:t>
            </w:r>
            <w:r>
              <w:rPr>
                <w:rFonts w:hint="eastAsia" w:ascii="Times New Roman" w:hAnsi="Times New Roman" w:eastAsia="仿宋_GB2312" w:cs="Times New Roman"/>
                <w:color w:val="auto"/>
                <w:sz w:val="28"/>
                <w:szCs w:val="28"/>
                <w:highlight w:val="none"/>
                <w:lang w:bidi="ar"/>
              </w:rPr>
              <w:t>威海数智创新产业园项目、</w:t>
            </w:r>
            <w:r>
              <w:rPr>
                <w:rFonts w:hint="eastAsia" w:ascii="Times New Roman" w:hAnsi="Times New Roman" w:eastAsia="仿宋_GB2312" w:cs="仿宋_GB2312"/>
                <w:color w:val="auto"/>
                <w:sz w:val="28"/>
                <w:szCs w:val="28"/>
                <w:highlight w:val="none"/>
              </w:rPr>
              <w:t>国家人工智能应用中试基地项目</w:t>
            </w:r>
            <w:r>
              <w:rPr>
                <w:rFonts w:hint="eastAsia" w:ascii="Times New Roman" w:hAnsi="Times New Roman" w:eastAsia="仿宋_GB2312" w:cs="Times New Roman"/>
                <w:color w:val="auto"/>
                <w:sz w:val="28"/>
                <w:szCs w:val="28"/>
                <w:highlight w:val="none"/>
                <w:lang w:bidi="ar"/>
              </w:rPr>
              <w:t>、威海海洋渔业交易中心项目、家家悦威海物流冷链建设及供应链提升项目等</w:t>
            </w:r>
          </w:p>
          <w:p w14:paraId="3478B372">
            <w:pPr>
              <w:keepNext w:val="0"/>
              <w:keepLines w:val="0"/>
              <w:pageBreakBefore w:val="0"/>
              <w:widowControl/>
              <w:kinsoku/>
              <w:wordWrap/>
              <w:overflowPunct/>
              <w:topLinePunct w:val="0"/>
              <w:autoSpaceDE/>
              <w:autoSpaceDN/>
              <w:bidi w:val="0"/>
              <w:adjustRightInd w:val="0"/>
              <w:snapToGrid w:val="0"/>
              <w:spacing w:line="540" w:lineRule="exact"/>
              <w:ind w:firstLine="562" w:firstLineChars="200"/>
              <w:textAlignment w:val="auto"/>
              <w:rPr>
                <w:rFonts w:ascii="Times New Roman" w:hAnsi="Times New Roman" w:eastAsia="仿宋_GB2312" w:cs="Times New Roman"/>
                <w:color w:val="auto"/>
                <w:sz w:val="28"/>
                <w:szCs w:val="28"/>
                <w:highlight w:val="none"/>
                <w:lang w:bidi="ar"/>
              </w:rPr>
            </w:pPr>
            <w:r>
              <w:rPr>
                <w:rFonts w:hint="eastAsia" w:ascii="Times New Roman" w:hAnsi="Times New Roman" w:eastAsia="仿宋_GB2312" w:cs="Times New Roman"/>
                <w:b/>
                <w:bCs/>
                <w:color w:val="auto"/>
                <w:sz w:val="28"/>
                <w:szCs w:val="28"/>
                <w:highlight w:val="none"/>
                <w:lang w:bidi="ar"/>
              </w:rPr>
              <w:t>现代商贸</w:t>
            </w:r>
            <w:r>
              <w:rPr>
                <w:rFonts w:ascii="Times New Roman" w:hAnsi="Times New Roman" w:eastAsia="仿宋_GB2312" w:cs="Times New Roman"/>
                <w:b/>
                <w:bCs/>
                <w:color w:val="auto"/>
                <w:sz w:val="28"/>
                <w:szCs w:val="28"/>
                <w:highlight w:val="none"/>
                <w:lang w:bidi="ar"/>
              </w:rPr>
              <w:t>：</w:t>
            </w:r>
            <w:r>
              <w:rPr>
                <w:rFonts w:hint="eastAsia" w:ascii="Times New Roman" w:hAnsi="Times New Roman" w:eastAsia="仿宋_GB2312" w:cs="Times New Roman"/>
                <w:color w:val="auto"/>
                <w:sz w:val="28"/>
                <w:szCs w:val="28"/>
                <w:highlight w:val="none"/>
                <w:lang w:bidi="ar"/>
              </w:rPr>
              <w:t>环晟星天地项目、沧口路</w:t>
            </w:r>
            <w:r>
              <w:rPr>
                <w:rFonts w:hint="eastAsia" w:ascii="Times New Roman" w:hAnsi="Times New Roman" w:eastAsia="仿宋_GB2312" w:cs="Times New Roman"/>
                <w:color w:val="auto"/>
                <w:sz w:val="28"/>
                <w:szCs w:val="28"/>
                <w:highlight w:val="none"/>
                <w:lang w:eastAsia="zh-CN" w:bidi="ar"/>
              </w:rPr>
              <w:t>商业</w:t>
            </w:r>
            <w:r>
              <w:rPr>
                <w:rFonts w:hint="eastAsia" w:ascii="Times New Roman" w:hAnsi="Times New Roman" w:eastAsia="仿宋_GB2312" w:cs="Times New Roman"/>
                <w:color w:val="auto"/>
                <w:sz w:val="28"/>
                <w:szCs w:val="28"/>
                <w:highlight w:val="none"/>
                <w:lang w:bidi="ar"/>
              </w:rPr>
              <w:t>综合体项目、京东电器旗舰店项目、汽车文化产业园项目等</w:t>
            </w:r>
          </w:p>
          <w:p w14:paraId="5213C538">
            <w:pPr>
              <w:keepNext w:val="0"/>
              <w:keepLines w:val="0"/>
              <w:pageBreakBefore w:val="0"/>
              <w:widowControl/>
              <w:kinsoku/>
              <w:wordWrap/>
              <w:overflowPunct/>
              <w:topLinePunct w:val="0"/>
              <w:autoSpaceDE/>
              <w:autoSpaceDN/>
              <w:bidi w:val="0"/>
              <w:adjustRightInd w:val="0"/>
              <w:snapToGrid w:val="0"/>
              <w:spacing w:line="540" w:lineRule="exact"/>
              <w:ind w:firstLine="562" w:firstLineChars="200"/>
              <w:textAlignment w:val="auto"/>
              <w:rPr>
                <w:rFonts w:ascii="Times New Roman" w:hAnsi="Times New Roman" w:eastAsia="仿宋_GB2312" w:cs="Times New Roman"/>
                <w:color w:val="auto"/>
                <w:sz w:val="28"/>
                <w:szCs w:val="28"/>
                <w:highlight w:val="none"/>
                <w:lang w:bidi="ar"/>
              </w:rPr>
            </w:pPr>
            <w:r>
              <w:rPr>
                <w:rFonts w:hint="eastAsia" w:ascii="Times New Roman" w:hAnsi="Times New Roman" w:eastAsia="仿宋_GB2312" w:cs="Times New Roman"/>
                <w:b/>
                <w:bCs/>
                <w:color w:val="auto"/>
                <w:sz w:val="28"/>
                <w:szCs w:val="28"/>
                <w:highlight w:val="none"/>
                <w:lang w:bidi="ar"/>
              </w:rPr>
              <w:t>全域旅游</w:t>
            </w:r>
            <w:r>
              <w:rPr>
                <w:rFonts w:ascii="Times New Roman" w:hAnsi="Times New Roman" w:eastAsia="仿宋_GB2312" w:cs="Times New Roman"/>
                <w:b/>
                <w:bCs/>
                <w:color w:val="auto"/>
                <w:sz w:val="28"/>
                <w:szCs w:val="28"/>
                <w:highlight w:val="none"/>
                <w:lang w:bidi="ar"/>
              </w:rPr>
              <w:t>：</w:t>
            </w:r>
            <w:r>
              <w:rPr>
                <w:rFonts w:ascii="Times New Roman" w:hAnsi="Times New Roman" w:eastAsia="仿宋_GB2312" w:cs="Times New Roman"/>
                <w:color w:val="auto"/>
                <w:sz w:val="28"/>
                <w:szCs w:val="28"/>
                <w:highlight w:val="none"/>
                <w:lang w:bidi="ar"/>
              </w:rPr>
              <w:t>北海省级旅游度假区焕新升级项目</w:t>
            </w:r>
            <w:r>
              <w:rPr>
                <w:rFonts w:hint="eastAsia" w:ascii="Times New Roman" w:hAnsi="Times New Roman" w:eastAsia="仿宋_GB2312" w:cs="Times New Roman"/>
                <w:color w:val="auto"/>
                <w:sz w:val="28"/>
                <w:szCs w:val="28"/>
                <w:highlight w:val="none"/>
                <w:lang w:bidi="ar"/>
              </w:rPr>
              <w:t>、东南乡景区提升项目、彩虹海度假酒店项目等</w:t>
            </w:r>
          </w:p>
          <w:p w14:paraId="1C0B4754">
            <w:pPr>
              <w:keepNext w:val="0"/>
              <w:keepLines w:val="0"/>
              <w:pageBreakBefore w:val="0"/>
              <w:widowControl/>
              <w:kinsoku/>
              <w:wordWrap/>
              <w:overflowPunct/>
              <w:topLinePunct w:val="0"/>
              <w:autoSpaceDE/>
              <w:autoSpaceDN/>
              <w:bidi w:val="0"/>
              <w:adjustRightInd w:val="0"/>
              <w:snapToGrid w:val="0"/>
              <w:spacing w:line="540" w:lineRule="exact"/>
              <w:ind w:firstLine="562" w:firstLineChars="200"/>
              <w:textAlignment w:val="auto"/>
              <w:rPr>
                <w:rFonts w:ascii="Times New Roman" w:hAnsi="Times New Roman" w:eastAsia="仿宋_GB2312" w:cs="Times New Roman"/>
                <w:color w:val="auto"/>
                <w:sz w:val="28"/>
                <w:szCs w:val="28"/>
                <w:highlight w:val="none"/>
                <w:lang w:bidi="ar"/>
              </w:rPr>
            </w:pPr>
            <w:r>
              <w:rPr>
                <w:rFonts w:hint="eastAsia" w:ascii="Times New Roman" w:hAnsi="Times New Roman" w:eastAsia="仿宋_GB2312" w:cs="Times New Roman"/>
                <w:b/>
                <w:bCs/>
                <w:color w:val="auto"/>
                <w:sz w:val="28"/>
                <w:szCs w:val="28"/>
                <w:highlight w:val="none"/>
                <w:lang w:bidi="ar"/>
              </w:rPr>
              <w:t>文化创意</w:t>
            </w:r>
            <w:r>
              <w:rPr>
                <w:rFonts w:ascii="Times New Roman" w:hAnsi="Times New Roman" w:eastAsia="仿宋_GB2312" w:cs="Times New Roman"/>
                <w:b/>
                <w:bCs/>
                <w:color w:val="auto"/>
                <w:sz w:val="28"/>
                <w:szCs w:val="28"/>
                <w:highlight w:val="none"/>
                <w:lang w:bidi="ar"/>
              </w:rPr>
              <w:t>：</w:t>
            </w:r>
            <w:r>
              <w:rPr>
                <w:rFonts w:hint="eastAsia" w:ascii="Times New Roman" w:hAnsi="Times New Roman" w:eastAsia="仿宋_GB2312" w:cs="Times New Roman"/>
                <w:color w:val="auto"/>
                <w:sz w:val="28"/>
                <w:szCs w:val="28"/>
                <w:highlight w:val="none"/>
                <w:lang w:bidi="ar"/>
              </w:rPr>
              <w:t>卫城大院项目、威海剧院项目、老海校改造项目、柒禾新媒体运营产业园项目等</w:t>
            </w:r>
          </w:p>
          <w:p w14:paraId="3916059C">
            <w:pPr>
              <w:keepNext w:val="0"/>
              <w:keepLines w:val="0"/>
              <w:pageBreakBefore w:val="0"/>
              <w:widowControl/>
              <w:kinsoku/>
              <w:wordWrap/>
              <w:overflowPunct/>
              <w:topLinePunct w:val="0"/>
              <w:autoSpaceDE/>
              <w:autoSpaceDN/>
              <w:bidi w:val="0"/>
              <w:adjustRightInd w:val="0"/>
              <w:snapToGrid w:val="0"/>
              <w:spacing w:line="540" w:lineRule="exact"/>
              <w:ind w:firstLine="562" w:firstLineChars="200"/>
              <w:textAlignment w:val="auto"/>
              <w:rPr>
                <w:rFonts w:ascii="Times New Roman" w:hAnsi="Times New Roman" w:cs="Times New Roman"/>
                <w:color w:val="auto"/>
                <w:sz w:val="24"/>
                <w:highlight w:val="none"/>
              </w:rPr>
            </w:pPr>
            <w:r>
              <w:rPr>
                <w:rFonts w:hint="eastAsia" w:ascii="Times New Roman" w:hAnsi="Times New Roman" w:eastAsia="仿宋_GB2312" w:cs="Times New Roman"/>
                <w:b/>
                <w:bCs/>
                <w:color w:val="auto"/>
                <w:sz w:val="28"/>
                <w:szCs w:val="28"/>
                <w:highlight w:val="none"/>
                <w:lang w:bidi="ar"/>
              </w:rPr>
              <w:t>医养健康：</w:t>
            </w:r>
            <w:r>
              <w:rPr>
                <w:rFonts w:hint="eastAsia" w:ascii="Times New Roman" w:hAnsi="Times New Roman" w:eastAsia="仿宋_GB2312" w:cs="Times New Roman"/>
                <w:color w:val="auto"/>
                <w:sz w:val="28"/>
                <w:szCs w:val="28"/>
                <w:highlight w:val="none"/>
                <w:lang w:bidi="ar"/>
              </w:rPr>
              <w:t>威海卫康养产业园项目、威海卫康复医院项目、</w:t>
            </w:r>
            <w:r>
              <w:rPr>
                <w:rFonts w:ascii="Times New Roman" w:hAnsi="Times New Roman" w:eastAsia="仿宋_GB2312" w:cs="Times New Roman"/>
                <w:color w:val="auto"/>
                <w:sz w:val="28"/>
                <w:szCs w:val="28"/>
                <w:highlight w:val="none"/>
                <w:lang w:bidi="ar"/>
              </w:rPr>
              <w:t>里口山景区生态环境治理与文旅康养产业融合发展项目</w:t>
            </w:r>
            <w:r>
              <w:rPr>
                <w:rFonts w:hint="eastAsia" w:ascii="Times New Roman" w:hAnsi="Times New Roman" w:eastAsia="仿宋_GB2312" w:cs="Times New Roman"/>
                <w:color w:val="auto"/>
                <w:sz w:val="28"/>
                <w:szCs w:val="28"/>
                <w:highlight w:val="none"/>
                <w:lang w:bidi="ar"/>
              </w:rPr>
              <w:t>、地中海健康文旅产业项目、白云宾馆升级改建项目</w:t>
            </w:r>
            <w:r>
              <w:rPr>
                <w:rFonts w:hint="eastAsia" w:ascii="Times New Roman" w:hAnsi="Times New Roman" w:eastAsia="仿宋_GB2312" w:cs="Times New Roman"/>
                <w:color w:val="auto"/>
                <w:sz w:val="28"/>
                <w:szCs w:val="28"/>
                <w:highlight w:val="none"/>
                <w:lang w:eastAsia="zh-CN" w:bidi="ar"/>
              </w:rPr>
              <w:t>、威海市中医院治未病中心和门诊楼重建项目</w:t>
            </w:r>
            <w:r>
              <w:rPr>
                <w:rFonts w:hint="eastAsia" w:ascii="Times New Roman" w:hAnsi="Times New Roman" w:eastAsia="仿宋_GB2312" w:cs="Times New Roman"/>
                <w:color w:val="auto"/>
                <w:sz w:val="28"/>
                <w:szCs w:val="28"/>
                <w:highlight w:val="none"/>
                <w:lang w:bidi="ar"/>
              </w:rPr>
              <w:t>等</w:t>
            </w:r>
          </w:p>
        </w:tc>
      </w:tr>
    </w:tbl>
    <w:p w14:paraId="64B8CC65">
      <w:pPr>
        <w:pStyle w:val="13"/>
        <w:spacing w:before="312" w:beforeLines="100" w:beforeAutospacing="0" w:after="312" w:afterLines="100" w:afterAutospacing="0" w:line="600" w:lineRule="exact"/>
        <w:jc w:val="center"/>
        <w:outlineLvl w:val="1"/>
        <w:rPr>
          <w:rFonts w:hint="eastAsia" w:ascii="Times New Roman" w:hAnsi="Times New Roman" w:eastAsia="黑体"/>
          <w:color w:val="auto"/>
          <w:kern w:val="2"/>
          <w:sz w:val="32"/>
          <w:szCs w:val="32"/>
          <w:highlight w:val="none"/>
          <w:u w:val="none" w:color="auto"/>
        </w:rPr>
      </w:pPr>
    </w:p>
    <w:p w14:paraId="18DED188">
      <w:pPr>
        <w:pStyle w:val="13"/>
        <w:spacing w:before="312" w:beforeLines="100" w:beforeAutospacing="0" w:after="312" w:afterLines="100" w:afterAutospacing="0" w:line="600" w:lineRule="exact"/>
        <w:jc w:val="center"/>
        <w:outlineLvl w:val="1"/>
        <w:rPr>
          <w:rFonts w:hint="eastAsia" w:ascii="Times New Roman" w:hAnsi="Times New Roman" w:eastAsia="黑体"/>
          <w:color w:val="auto"/>
          <w:kern w:val="2"/>
          <w:sz w:val="32"/>
          <w:szCs w:val="32"/>
          <w:highlight w:val="none"/>
          <w:u w:val="none" w:color="auto"/>
        </w:rPr>
      </w:pPr>
    </w:p>
    <w:p w14:paraId="2793D470">
      <w:pPr>
        <w:pStyle w:val="13"/>
        <w:spacing w:before="312" w:beforeLines="100" w:beforeAutospacing="0" w:after="312" w:afterLines="100" w:afterAutospacing="0" w:line="600" w:lineRule="exact"/>
        <w:jc w:val="center"/>
        <w:outlineLvl w:val="1"/>
        <w:rPr>
          <w:rFonts w:ascii="Times New Roman" w:hAnsi="Times New Roman" w:eastAsia="楷体_GB2312"/>
          <w:color w:val="auto"/>
          <w:kern w:val="2"/>
          <w:sz w:val="32"/>
          <w:szCs w:val="32"/>
          <w:highlight w:val="none"/>
          <w:u w:val="none" w:color="auto"/>
        </w:rPr>
      </w:pPr>
      <w:r>
        <w:rPr>
          <w:rFonts w:hint="eastAsia" w:ascii="Times New Roman" w:hAnsi="Times New Roman" w:eastAsia="黑体"/>
          <w:color w:val="auto"/>
          <w:kern w:val="2"/>
          <w:sz w:val="32"/>
          <w:szCs w:val="32"/>
          <w:highlight w:val="none"/>
          <w:u w:val="none" w:color="auto"/>
        </w:rPr>
        <w:t xml:space="preserve">第三节 </w:t>
      </w:r>
      <w:bookmarkEnd w:id="51"/>
      <w:bookmarkEnd w:id="52"/>
      <w:bookmarkStart w:id="54" w:name="OLE_LINK20"/>
      <w:r>
        <w:rPr>
          <w:rFonts w:hint="eastAsia" w:ascii="Times New Roman" w:hAnsi="Times New Roman" w:eastAsia="黑体"/>
          <w:color w:val="auto"/>
          <w:kern w:val="2"/>
          <w:sz w:val="32"/>
          <w:szCs w:val="32"/>
          <w:highlight w:val="none"/>
          <w:u w:val="none" w:color="auto"/>
        </w:rPr>
        <w:t xml:space="preserve"> </w:t>
      </w:r>
      <w:r>
        <w:rPr>
          <w:rFonts w:hint="eastAsia" w:ascii="Times New Roman" w:hAnsi="Times New Roman" w:eastAsia="黑体"/>
          <w:color w:val="auto"/>
          <w:kern w:val="2"/>
          <w:sz w:val="32"/>
          <w:szCs w:val="32"/>
          <w:highlight w:val="none"/>
          <w:u w:val="none" w:color="auto"/>
          <w:lang w:val="en-US" w:eastAsia="zh-CN"/>
        </w:rPr>
        <w:t>积极</w:t>
      </w:r>
      <w:r>
        <w:rPr>
          <w:rFonts w:hint="eastAsia" w:ascii="Times New Roman" w:hAnsi="Times New Roman" w:eastAsia="黑体"/>
          <w:color w:val="auto"/>
          <w:kern w:val="2"/>
          <w:sz w:val="32"/>
          <w:szCs w:val="32"/>
          <w:highlight w:val="none"/>
          <w:u w:val="none" w:color="auto"/>
        </w:rPr>
        <w:t>培育新经济业态</w:t>
      </w:r>
      <w:bookmarkEnd w:id="53"/>
      <w:bookmarkEnd w:id="54"/>
    </w:p>
    <w:p w14:paraId="2AAFD20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深入研判产业发展趋势，立足中心城区实际，实施楼宇经济高质量发展工程，培育低空经济、首发经济等</w:t>
      </w:r>
      <w:r>
        <w:rPr>
          <w:rFonts w:hint="eastAsia" w:ascii="Times New Roman" w:hAnsi="Times New Roman" w:eastAsia="仿宋_GB2312"/>
          <w:color w:val="auto"/>
          <w:sz w:val="32"/>
          <w:szCs w:val="32"/>
          <w:highlight w:val="none"/>
          <w:u w:val="none" w:color="auto"/>
          <w:lang w:val="en-US" w:eastAsia="zh-CN"/>
        </w:rPr>
        <w:t>新</w:t>
      </w:r>
      <w:r>
        <w:rPr>
          <w:rFonts w:hint="eastAsia" w:ascii="Times New Roman" w:hAnsi="Times New Roman" w:eastAsia="仿宋_GB2312"/>
          <w:color w:val="auto"/>
          <w:sz w:val="32"/>
          <w:szCs w:val="32"/>
          <w:highlight w:val="none"/>
          <w:u w:val="none" w:color="auto"/>
        </w:rPr>
        <w:t>经济业态，持续扩展区域经济增长</w:t>
      </w:r>
      <w:bookmarkStart w:id="55" w:name="OLE_LINK21"/>
      <w:r>
        <w:rPr>
          <w:rFonts w:hint="eastAsia" w:ascii="Times New Roman" w:hAnsi="Times New Roman" w:eastAsia="仿宋_GB2312"/>
          <w:color w:val="auto"/>
          <w:sz w:val="32"/>
          <w:szCs w:val="32"/>
          <w:highlight w:val="none"/>
          <w:u w:val="none" w:color="auto"/>
        </w:rPr>
        <w:t>新空间。</w:t>
      </w:r>
      <w:bookmarkEnd w:id="55"/>
    </w:p>
    <w:p w14:paraId="1F62B3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bookmarkStart w:id="56" w:name="OLE_LINK143"/>
      <w:r>
        <w:rPr>
          <w:rFonts w:hint="eastAsia" w:ascii="Times New Roman" w:hAnsi="Times New Roman" w:eastAsia="楷体_GB2312" w:cs="楷体_GB2312"/>
          <w:color w:val="auto"/>
          <w:sz w:val="32"/>
          <w:szCs w:val="32"/>
          <w:highlight w:val="none"/>
          <w:u w:val="none" w:color="auto"/>
        </w:rPr>
        <w:t>持续提升楼宇经济。</w:t>
      </w:r>
      <w:r>
        <w:rPr>
          <w:rFonts w:hint="eastAsia" w:ascii="Times New Roman" w:hAnsi="Times New Roman" w:eastAsia="仿宋_GB2312"/>
          <w:color w:val="auto"/>
          <w:sz w:val="32"/>
          <w:szCs w:val="32"/>
          <w:highlight w:val="none"/>
          <w:u w:val="none" w:color="auto"/>
        </w:rPr>
        <w:t>深入推进中国楼宇经济典型城区建设，统筹抓好楼宇规划设计、产业集聚、特色培育等各项重点任务，全面释放</w:t>
      </w:r>
      <w:r>
        <w:rPr>
          <w:rFonts w:ascii="Times New Roman" w:hAnsi="Times New Roman" w:eastAsia="仿宋_GB2312"/>
          <w:color w:val="auto"/>
          <w:sz w:val="32"/>
          <w:szCs w:val="32"/>
          <w:highlight w:val="none"/>
          <w:u w:val="none" w:color="auto"/>
        </w:rPr>
        <w:t>楼宇经济发展动能</w:t>
      </w:r>
      <w:r>
        <w:rPr>
          <w:rFonts w:hint="eastAsia" w:ascii="Times New Roman" w:hAnsi="Times New Roman" w:eastAsia="仿宋_GB2312"/>
          <w:color w:val="auto"/>
          <w:sz w:val="32"/>
          <w:szCs w:val="32"/>
          <w:highlight w:val="none"/>
          <w:u w:val="none" w:color="auto"/>
        </w:rPr>
        <w:t>。科学规划楼宇经济空间</w:t>
      </w:r>
      <w:r>
        <w:rPr>
          <w:rFonts w:ascii="Times New Roman" w:hAnsi="Times New Roman" w:eastAsia="仿宋_GB2312"/>
          <w:color w:val="auto"/>
          <w:sz w:val="32"/>
          <w:szCs w:val="32"/>
          <w:highlight w:val="none"/>
          <w:u w:val="none" w:color="auto"/>
        </w:rPr>
        <w:t>布局</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建立更新改造楼宇、</w:t>
      </w:r>
      <w:r>
        <w:rPr>
          <w:rFonts w:hint="eastAsia" w:ascii="Times New Roman" w:hAnsi="Times New Roman" w:eastAsia="仿宋_GB2312"/>
          <w:color w:val="auto"/>
          <w:sz w:val="32"/>
          <w:szCs w:val="32"/>
          <w:highlight w:val="none"/>
          <w:u w:val="none" w:color="auto"/>
        </w:rPr>
        <w:t>税收过千万</w:t>
      </w:r>
      <w:r>
        <w:rPr>
          <w:rFonts w:ascii="Times New Roman" w:hAnsi="Times New Roman" w:eastAsia="仿宋_GB2312"/>
          <w:color w:val="auto"/>
          <w:sz w:val="32"/>
          <w:szCs w:val="32"/>
          <w:highlight w:val="none"/>
          <w:u w:val="none" w:color="auto"/>
        </w:rPr>
        <w:t>元楼宇、专业特色楼宇、规划在建楼宇</w:t>
      </w:r>
      <w:r>
        <w:rPr>
          <w:rFonts w:hint="eastAsia" w:ascii="Times New Roman" w:hAnsi="Times New Roman" w:eastAsia="仿宋_GB2312"/>
          <w:color w:val="auto"/>
          <w:sz w:val="32"/>
          <w:szCs w:val="32"/>
          <w:highlight w:val="none"/>
          <w:u w:val="none" w:color="auto"/>
        </w:rPr>
        <w:t>四张</w:t>
      </w:r>
      <w:r>
        <w:rPr>
          <w:rFonts w:ascii="Times New Roman" w:hAnsi="Times New Roman" w:eastAsia="仿宋_GB2312"/>
          <w:color w:val="auto"/>
          <w:sz w:val="32"/>
          <w:szCs w:val="32"/>
          <w:highlight w:val="none"/>
          <w:u w:val="none" w:color="auto"/>
        </w:rPr>
        <w:t>任务清单</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一体化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推进楼宇经济高质量发展。强化产业集聚，创新楼宇运营模式，鼓励楼宇运营主体积极拓展招商渠道、网络，聚焦金融服务、TMT</w:t>
      </w:r>
      <w:r>
        <w:rPr>
          <w:rFonts w:hint="eastAsia" w:ascii="Times New Roman" w:hAnsi="Times New Roman" w:eastAsia="仿宋_GB2312" w:cs="宋体"/>
          <w:color w:val="auto"/>
          <w:kern w:val="2"/>
          <w:sz w:val="32"/>
          <w:szCs w:val="32"/>
          <w:highlight w:val="none"/>
          <w:u w:val="none" w:color="auto"/>
          <w:lang w:val="en-US" w:eastAsia="zh-CN" w:bidi="ar-SA"/>
        </w:rPr>
        <w:t>（科技、媒体和通讯）</w:t>
      </w:r>
      <w:r>
        <w:rPr>
          <w:rFonts w:hint="eastAsia" w:ascii="Times New Roman" w:hAnsi="Times New Roman" w:eastAsia="仿宋_GB2312"/>
          <w:color w:val="auto"/>
          <w:sz w:val="32"/>
          <w:szCs w:val="32"/>
          <w:highlight w:val="none"/>
          <w:u w:val="none" w:color="auto"/>
        </w:rPr>
        <w:t>行业、专业服务等重点领域，</w:t>
      </w:r>
      <w:r>
        <w:rPr>
          <w:rFonts w:hint="eastAsia" w:ascii="Times New Roman" w:hAnsi="Times New Roman" w:eastAsia="仿宋_GB2312"/>
          <w:color w:val="auto"/>
          <w:sz w:val="32"/>
          <w:szCs w:val="32"/>
          <w:highlight w:val="none"/>
          <w:u w:val="none" w:color="auto"/>
          <w:lang w:val="en-US" w:eastAsia="zh-CN"/>
        </w:rPr>
        <w:t>深化</w:t>
      </w:r>
      <w:r>
        <w:rPr>
          <w:rFonts w:hint="eastAsia" w:ascii="Times New Roman" w:hAnsi="Times New Roman" w:eastAsia="仿宋_GB2312"/>
          <w:color w:val="auto"/>
          <w:sz w:val="32"/>
          <w:szCs w:val="32"/>
          <w:highlight w:val="none"/>
          <w:u w:val="none" w:color="auto"/>
        </w:rPr>
        <w:t>产业招商行动，</w:t>
      </w:r>
      <w:r>
        <w:rPr>
          <w:rFonts w:ascii="Times New Roman" w:hAnsi="Times New Roman" w:eastAsia="仿宋_GB2312"/>
          <w:color w:val="auto"/>
          <w:sz w:val="32"/>
          <w:szCs w:val="32"/>
          <w:highlight w:val="none"/>
          <w:u w:val="none" w:color="auto"/>
        </w:rPr>
        <w:t>持续发力吸引一批新兴行业企业入驻，打造新质生产力主导的楼宇经济发展</w:t>
      </w:r>
      <w:r>
        <w:rPr>
          <w:rFonts w:hint="eastAsia" w:ascii="Times New Roman" w:hAnsi="Times New Roman" w:eastAsia="仿宋_GB2312"/>
          <w:color w:val="auto"/>
          <w:sz w:val="32"/>
          <w:szCs w:val="32"/>
          <w:highlight w:val="none"/>
          <w:u w:val="none" w:color="auto"/>
        </w:rPr>
        <w:t>新</w:t>
      </w:r>
      <w:r>
        <w:rPr>
          <w:rFonts w:ascii="Times New Roman" w:hAnsi="Times New Roman" w:eastAsia="仿宋_GB2312"/>
          <w:color w:val="auto"/>
          <w:sz w:val="32"/>
          <w:szCs w:val="32"/>
          <w:highlight w:val="none"/>
          <w:u w:val="none" w:color="auto"/>
        </w:rPr>
        <w:t>格局。</w:t>
      </w:r>
      <w:r>
        <w:rPr>
          <w:rFonts w:hint="eastAsia" w:ascii="Times New Roman" w:hAnsi="Times New Roman" w:eastAsia="仿宋_GB2312"/>
          <w:color w:val="auto"/>
          <w:sz w:val="32"/>
          <w:szCs w:val="32"/>
          <w:highlight w:val="none"/>
          <w:u w:val="none" w:color="auto"/>
        </w:rPr>
        <w:t>提升楼宇服务水平，支持楼宇运营主体加快完善文印、餐饮、住宿、会务等各类配套设施及服务，为入驻企业提供一站式服务；鼓励</w:t>
      </w:r>
      <w:r>
        <w:rPr>
          <w:rFonts w:ascii="Times New Roman" w:hAnsi="Times New Roman" w:eastAsia="仿宋_GB2312"/>
          <w:color w:val="auto"/>
          <w:sz w:val="32"/>
          <w:szCs w:val="32"/>
          <w:highlight w:val="none"/>
          <w:u w:val="none" w:color="auto"/>
        </w:rPr>
        <w:t>楼宇运营主体定期举办行业沙龙、社区论坛、人才交流会、融资对接会等活动，促进交流合作和资源对接，持续</w:t>
      </w:r>
      <w:r>
        <w:rPr>
          <w:rFonts w:hint="eastAsia" w:ascii="Times New Roman" w:hAnsi="Times New Roman" w:eastAsia="仿宋_GB2312"/>
          <w:color w:val="auto"/>
          <w:sz w:val="32"/>
          <w:szCs w:val="32"/>
          <w:highlight w:val="none"/>
          <w:u w:val="none" w:color="auto"/>
        </w:rPr>
        <w:t>优化</w:t>
      </w:r>
      <w:r>
        <w:rPr>
          <w:rFonts w:ascii="Times New Roman" w:hAnsi="Times New Roman" w:eastAsia="仿宋_GB2312"/>
          <w:color w:val="auto"/>
          <w:sz w:val="32"/>
          <w:szCs w:val="32"/>
          <w:highlight w:val="none"/>
          <w:u w:val="none" w:color="auto"/>
        </w:rPr>
        <w:t>楼宇产业生态。</w:t>
      </w:r>
      <w:r>
        <w:rPr>
          <w:rFonts w:hint="eastAsia" w:ascii="Times New Roman" w:hAnsi="Times New Roman" w:eastAsia="仿宋_GB2312"/>
          <w:color w:val="auto"/>
          <w:sz w:val="32"/>
          <w:szCs w:val="32"/>
          <w:highlight w:val="none"/>
          <w:u w:val="none" w:color="auto"/>
        </w:rPr>
        <w:t>到2030年，</w:t>
      </w:r>
      <w:r>
        <w:rPr>
          <w:rFonts w:ascii="Times New Roman" w:hAnsi="Times New Roman" w:eastAsia="仿宋_GB2312"/>
          <w:color w:val="auto"/>
          <w:sz w:val="32"/>
          <w:szCs w:val="32"/>
          <w:highlight w:val="none"/>
          <w:u w:val="none" w:color="auto"/>
        </w:rPr>
        <w:t>力争</w:t>
      </w:r>
      <w:r>
        <w:rPr>
          <w:rFonts w:hint="eastAsia" w:ascii="Times New Roman" w:hAnsi="Times New Roman" w:eastAsia="仿宋_GB2312"/>
          <w:color w:val="auto"/>
          <w:sz w:val="32"/>
          <w:szCs w:val="32"/>
          <w:highlight w:val="none"/>
          <w:u w:val="none" w:color="auto"/>
        </w:rPr>
        <w:t>全区盘活楼宇资源30万平方米以上，</w:t>
      </w:r>
      <w:r>
        <w:rPr>
          <w:rFonts w:ascii="Times New Roman" w:hAnsi="Times New Roman" w:eastAsia="仿宋_GB2312"/>
          <w:color w:val="auto"/>
          <w:sz w:val="32"/>
          <w:szCs w:val="32"/>
          <w:highlight w:val="none"/>
          <w:u w:val="none" w:color="auto"/>
        </w:rPr>
        <w:t>新培育税收过千万元楼宇</w:t>
      </w:r>
      <w:r>
        <w:rPr>
          <w:rFonts w:hint="eastAsia" w:ascii="Times New Roman" w:hAnsi="Times New Roman" w:eastAsia="仿宋_GB2312"/>
          <w:color w:val="auto"/>
          <w:sz w:val="32"/>
          <w:szCs w:val="32"/>
          <w:highlight w:val="none"/>
          <w:u w:val="none" w:color="auto"/>
        </w:rPr>
        <w:t>3</w:t>
      </w:r>
      <w:r>
        <w:rPr>
          <w:rFonts w:ascii="Times New Roman" w:hAnsi="Times New Roman" w:eastAsia="仿宋_GB2312"/>
          <w:color w:val="auto"/>
          <w:sz w:val="32"/>
          <w:szCs w:val="32"/>
          <w:highlight w:val="none"/>
          <w:u w:val="none" w:color="auto"/>
        </w:rPr>
        <w:t>座以上。</w:t>
      </w:r>
    </w:p>
    <w:bookmarkEnd w:id="56"/>
    <w:p w14:paraId="65134D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有序推进低空经济。</w:t>
      </w:r>
      <w:r>
        <w:rPr>
          <w:rFonts w:hint="eastAsia" w:ascii="Times New Roman" w:hAnsi="Times New Roman" w:eastAsia="仿宋_GB2312"/>
          <w:color w:val="auto"/>
          <w:sz w:val="32"/>
          <w:szCs w:val="32"/>
          <w:highlight w:val="none"/>
          <w:u w:val="none" w:color="auto"/>
        </w:rPr>
        <w:t>立足区位特点、基础优势和产业现状，安全、规范、有序发展低空经济。聚焦飞行器制造、低空飞行服务等产业方向，重点发展旋翼类、双旋翼类、垂直固定翼类无人机，探索发展</w:t>
      </w:r>
      <w:bookmarkStart w:id="57" w:name="OLE_LINK189"/>
      <w:bookmarkStart w:id="58" w:name="OLE_LINK173"/>
      <w:r>
        <w:rPr>
          <w:rFonts w:hint="eastAsia" w:ascii="Times New Roman" w:hAnsi="Times New Roman" w:eastAsia="仿宋_GB2312"/>
          <w:color w:val="auto"/>
          <w:sz w:val="32"/>
          <w:szCs w:val="32"/>
          <w:highlight w:val="none"/>
          <w:u w:val="none" w:color="auto"/>
        </w:rPr>
        <w:t>eVTOL</w:t>
      </w:r>
      <w:bookmarkEnd w:id="57"/>
      <w:r>
        <w:rPr>
          <w:rFonts w:hint="eastAsia" w:ascii="Times New Roman" w:hAnsi="Times New Roman" w:eastAsia="仿宋_GB2312"/>
          <w:color w:val="auto"/>
          <w:sz w:val="32"/>
          <w:szCs w:val="32"/>
          <w:highlight w:val="none"/>
          <w:u w:val="none" w:color="auto"/>
        </w:rPr>
        <w:t>（电动垂直起降飞行器）</w:t>
      </w:r>
      <w:bookmarkEnd w:id="58"/>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混合</w:t>
      </w:r>
      <w:r>
        <w:rPr>
          <w:rFonts w:hint="eastAsia" w:ascii="Times New Roman" w:hAnsi="Times New Roman" w:eastAsia="仿宋_GB2312"/>
          <w:color w:val="auto"/>
          <w:sz w:val="32"/>
          <w:szCs w:val="32"/>
          <w:highlight w:val="none"/>
          <w:u w:val="none" w:color="auto"/>
        </w:rPr>
        <w:t>动力航空器等先进飞行装备，配套发展无人机航拍图像智能解译系统、垂直起降固定翼无人机自动机场系统、复合翼自动机场服务系统，以及牵引车、食品车、航天轻量化碳纤维构件、钛合金材料、航空地毯、电池材料等特色产品。聚焦应急救援领域，推进无人机与</w:t>
      </w:r>
      <w:r>
        <w:rPr>
          <w:rFonts w:hint="eastAsia" w:ascii="Times New Roman" w:hAnsi="Times New Roman" w:eastAsia="仿宋_GB2312" w:cs="宋体"/>
          <w:color w:val="auto"/>
          <w:kern w:val="2"/>
          <w:sz w:val="32"/>
          <w:szCs w:val="32"/>
          <w:highlight w:val="none"/>
          <w:u w:val="none" w:color="auto"/>
          <w:lang w:val="en-US" w:eastAsia="zh-CN" w:bidi="ar-SA"/>
        </w:rPr>
        <w:t>AI大模型系统</w:t>
      </w:r>
      <w:r>
        <w:rPr>
          <w:rFonts w:hint="eastAsia" w:ascii="Times New Roman" w:hAnsi="Times New Roman" w:eastAsia="仿宋_GB2312"/>
          <w:color w:val="auto"/>
          <w:sz w:val="32"/>
          <w:szCs w:val="32"/>
          <w:highlight w:val="none"/>
          <w:u w:val="none" w:color="auto"/>
        </w:rPr>
        <w:t>深度结合，推动无人机与消防车智能联动系统落地，建立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立体应急网络。</w:t>
      </w:r>
      <w:bookmarkStart w:id="59" w:name="OLE_LINK164"/>
      <w:bookmarkStart w:id="60" w:name="OLE_LINK165"/>
      <w:r>
        <w:rPr>
          <w:rFonts w:hint="eastAsia" w:ascii="Times New Roman" w:hAnsi="Times New Roman" w:eastAsia="仿宋_GB2312"/>
          <w:color w:val="auto"/>
          <w:sz w:val="32"/>
          <w:szCs w:val="32"/>
          <w:highlight w:val="none"/>
          <w:u w:val="none" w:color="auto"/>
        </w:rPr>
        <w:t>聚焦软硬件集成化解决方案，</w:t>
      </w:r>
      <w:bookmarkStart w:id="61" w:name="OLE_LINK134"/>
      <w:r>
        <w:rPr>
          <w:rFonts w:hint="eastAsia" w:ascii="Times New Roman" w:hAnsi="Times New Roman" w:eastAsia="仿宋_GB2312"/>
          <w:color w:val="auto"/>
          <w:sz w:val="32"/>
          <w:szCs w:val="32"/>
          <w:highlight w:val="none"/>
          <w:u w:val="none" w:color="auto"/>
          <w:lang w:eastAsia="zh-CN"/>
        </w:rPr>
        <w:t>做强</w:t>
      </w:r>
      <w:r>
        <w:rPr>
          <w:rFonts w:hint="eastAsia" w:ascii="Times New Roman" w:hAnsi="Times New Roman" w:eastAsia="仿宋_GB2312"/>
          <w:color w:val="auto"/>
          <w:sz w:val="32"/>
          <w:szCs w:val="32"/>
          <w:highlight w:val="none"/>
          <w:u w:val="none" w:color="auto"/>
        </w:rPr>
        <w:t>罂粟巡检平台</w:t>
      </w:r>
      <w:bookmarkEnd w:id="61"/>
      <w:r>
        <w:rPr>
          <w:rFonts w:hint="eastAsia" w:ascii="Times New Roman" w:hAnsi="Times New Roman" w:eastAsia="仿宋_GB2312"/>
          <w:color w:val="auto"/>
          <w:sz w:val="32"/>
          <w:szCs w:val="32"/>
          <w:highlight w:val="none"/>
          <w:u w:val="none" w:color="auto"/>
        </w:rPr>
        <w:t>，</w:t>
      </w:r>
      <w:bookmarkEnd w:id="59"/>
      <w:r>
        <w:rPr>
          <w:rFonts w:hint="eastAsia" w:ascii="Times New Roman" w:hAnsi="Times New Roman" w:eastAsia="仿宋_GB2312"/>
          <w:color w:val="auto"/>
          <w:sz w:val="32"/>
          <w:szCs w:val="32"/>
          <w:highlight w:val="none"/>
          <w:u w:val="none" w:color="auto"/>
        </w:rPr>
        <w:t>搭建</w:t>
      </w:r>
      <w:bookmarkStart w:id="62" w:name="OLE_LINK174"/>
      <w:r>
        <w:rPr>
          <w:rFonts w:hint="eastAsia" w:ascii="Times New Roman" w:hAnsi="Times New Roman" w:eastAsia="仿宋_GB2312"/>
          <w:color w:val="auto"/>
          <w:sz w:val="32"/>
          <w:szCs w:val="32"/>
          <w:highlight w:val="none"/>
          <w:u w:val="none" w:color="auto"/>
          <w:lang w:eastAsia="zh-CN"/>
        </w:rPr>
        <w:t>路面</w:t>
      </w:r>
      <w:r>
        <w:rPr>
          <w:rFonts w:hint="eastAsia" w:ascii="Times New Roman" w:hAnsi="Times New Roman" w:eastAsia="仿宋_GB2312"/>
          <w:color w:val="auto"/>
          <w:sz w:val="32"/>
          <w:szCs w:val="32"/>
          <w:highlight w:val="none"/>
          <w:u w:val="none" w:color="auto"/>
        </w:rPr>
        <w:t>病害</w:t>
      </w:r>
      <w:bookmarkEnd w:id="62"/>
      <w:r>
        <w:rPr>
          <w:rFonts w:hint="eastAsia" w:ascii="Times New Roman" w:hAnsi="Times New Roman" w:eastAsia="仿宋_GB2312"/>
          <w:color w:val="auto"/>
          <w:sz w:val="32"/>
          <w:szCs w:val="32"/>
          <w:highlight w:val="none"/>
          <w:u w:val="none" w:color="auto"/>
        </w:rPr>
        <w:t>、松材线虫病监测平台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扩展新疆、</w:t>
      </w:r>
      <w:r>
        <w:rPr>
          <w:rFonts w:hint="eastAsia" w:ascii="Times New Roman" w:hAnsi="Times New Roman" w:eastAsia="仿宋_GB2312" w:cs="宋体"/>
          <w:color w:val="auto"/>
          <w:kern w:val="2"/>
          <w:sz w:val="32"/>
          <w:szCs w:val="32"/>
          <w:highlight w:val="none"/>
          <w:u w:val="none" w:color="auto"/>
          <w:lang w:val="en-US" w:eastAsia="zh-CN" w:bidi="ar-SA"/>
        </w:rPr>
        <w:t>内蒙古</w:t>
      </w:r>
      <w:r>
        <w:rPr>
          <w:rFonts w:hint="eastAsia" w:ascii="Times New Roman" w:hAnsi="Times New Roman" w:eastAsia="仿宋_GB2312"/>
          <w:color w:val="auto"/>
          <w:sz w:val="32"/>
          <w:szCs w:val="32"/>
          <w:highlight w:val="none"/>
          <w:u w:val="none" w:color="auto"/>
          <w:lang w:eastAsia="zh-CN"/>
        </w:rPr>
        <w:t>和</w:t>
      </w:r>
      <w:r>
        <w:rPr>
          <w:rFonts w:hint="eastAsia" w:ascii="Times New Roman" w:hAnsi="Times New Roman" w:eastAsia="仿宋_GB2312"/>
          <w:color w:val="auto"/>
          <w:sz w:val="32"/>
          <w:szCs w:val="32"/>
          <w:highlight w:val="none"/>
          <w:u w:val="none" w:color="auto"/>
        </w:rPr>
        <w:t>东三省</w:t>
      </w:r>
      <w:bookmarkStart w:id="63" w:name="OLE_LINK176"/>
      <w:r>
        <w:rPr>
          <w:rFonts w:hint="eastAsia" w:ascii="Times New Roman" w:hAnsi="Times New Roman" w:eastAsia="仿宋_GB2312"/>
          <w:color w:val="auto"/>
          <w:sz w:val="32"/>
          <w:szCs w:val="32"/>
          <w:highlight w:val="none"/>
          <w:u w:val="none" w:color="auto"/>
        </w:rPr>
        <w:t>油、气、</w:t>
      </w:r>
      <w:r>
        <w:rPr>
          <w:rFonts w:hint="eastAsia" w:ascii="Times New Roman" w:hAnsi="Times New Roman" w:eastAsia="仿宋_GB2312"/>
          <w:color w:val="auto"/>
          <w:sz w:val="32"/>
          <w:szCs w:val="32"/>
          <w:highlight w:val="none"/>
          <w:u w:val="none" w:color="auto"/>
          <w:lang w:eastAsia="zh-CN"/>
        </w:rPr>
        <w:t>电</w:t>
      </w:r>
      <w:r>
        <w:rPr>
          <w:rFonts w:hint="eastAsia" w:ascii="Times New Roman" w:hAnsi="Times New Roman" w:eastAsia="仿宋_GB2312"/>
          <w:color w:val="auto"/>
          <w:sz w:val="32"/>
          <w:szCs w:val="32"/>
          <w:highlight w:val="none"/>
          <w:u w:val="none" w:color="auto"/>
        </w:rPr>
        <w:t>巡检市场</w:t>
      </w:r>
      <w:bookmarkEnd w:id="63"/>
      <w:r>
        <w:rPr>
          <w:rFonts w:hint="eastAsia" w:ascii="Times New Roman" w:hAnsi="Times New Roman" w:eastAsia="仿宋_GB2312"/>
          <w:color w:val="auto"/>
          <w:sz w:val="32"/>
          <w:szCs w:val="32"/>
          <w:highlight w:val="none"/>
          <w:u w:val="none" w:color="auto"/>
        </w:rPr>
        <w:t>。</w:t>
      </w:r>
      <w:bookmarkEnd w:id="60"/>
      <w:r>
        <w:rPr>
          <w:rFonts w:hint="eastAsia" w:ascii="Times New Roman" w:hAnsi="Times New Roman" w:eastAsia="仿宋_GB2312"/>
          <w:color w:val="auto"/>
          <w:sz w:val="32"/>
          <w:szCs w:val="32"/>
          <w:highlight w:val="none"/>
          <w:u w:val="none" w:color="auto"/>
        </w:rPr>
        <w:t>深度对接高区</w:t>
      </w:r>
      <w:r>
        <w:rPr>
          <w:rFonts w:hint="eastAsia" w:ascii="Times New Roman" w:hAnsi="Times New Roman" w:eastAsia="仿宋_GB2312" w:cs="仿宋_GB2312"/>
          <w:color w:val="auto"/>
          <w:sz w:val="32"/>
          <w:szCs w:val="32"/>
          <w:highlight w:val="none"/>
        </w:rPr>
        <w:t>智能制造产业园</w:t>
      </w:r>
      <w:r>
        <w:rPr>
          <w:rFonts w:hint="eastAsia" w:ascii="Times New Roman" w:hAnsi="Times New Roman" w:eastAsia="仿宋_GB2312"/>
          <w:color w:val="auto"/>
          <w:sz w:val="32"/>
          <w:szCs w:val="32"/>
          <w:highlight w:val="none"/>
          <w:u w:val="none" w:color="auto"/>
        </w:rPr>
        <w:t>，做好相关产业承接配套、技术创新服务、业态融合发展、应用场景搭建等各项重点工作。</w:t>
      </w:r>
      <w:bookmarkStart w:id="64" w:name="OLE_LINK175"/>
      <w:r>
        <w:rPr>
          <w:rFonts w:hint="eastAsia" w:ascii="Times New Roman" w:hAnsi="Times New Roman" w:eastAsia="仿宋_GB2312"/>
          <w:color w:val="auto"/>
          <w:sz w:val="32"/>
          <w:szCs w:val="32"/>
          <w:highlight w:val="none"/>
          <w:u w:val="none" w:color="auto"/>
        </w:rPr>
        <w:t>深入推进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低空+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，发展航模、无人机、模拟飞行等航空运动及相关赛事活动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培训业</w:t>
      </w:r>
      <w:r>
        <w:rPr>
          <w:rFonts w:hint="eastAsia" w:ascii="Times New Roman" w:hAnsi="Times New Roman" w:eastAsia="仿宋_GB2312"/>
          <w:strike w:val="0"/>
          <w:dstrike w:val="0"/>
          <w:color w:val="auto"/>
          <w:sz w:val="32"/>
          <w:szCs w:val="32"/>
          <w:highlight w:val="none"/>
          <w:u w:val="none" w:color="auto"/>
        </w:rPr>
        <w:t>务。</w:t>
      </w:r>
      <w:bookmarkEnd w:id="64"/>
      <w:r>
        <w:rPr>
          <w:rFonts w:hint="eastAsia" w:ascii="Times New Roman" w:hAnsi="Times New Roman" w:eastAsia="仿宋_GB2312"/>
          <w:color w:val="auto"/>
          <w:sz w:val="32"/>
          <w:szCs w:val="32"/>
          <w:highlight w:val="none"/>
          <w:u w:val="none" w:color="auto"/>
        </w:rPr>
        <w:t>适度探索低空经济在特色文旅、应急救援、空中摆渡、物流配送等领域应用，持续丰富低空应用场景。</w:t>
      </w:r>
    </w:p>
    <w:p w14:paraId="3689C87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加快发展首发经济。</w:t>
      </w:r>
      <w:r>
        <w:rPr>
          <w:rFonts w:hint="eastAsia" w:ascii="Times New Roman" w:hAnsi="Times New Roman" w:eastAsia="仿宋_GB2312"/>
          <w:color w:val="auto"/>
          <w:sz w:val="32"/>
          <w:szCs w:val="32"/>
          <w:highlight w:val="none"/>
          <w:u w:val="none" w:color="auto"/>
        </w:rPr>
        <w:t>充分发挥中心城区基础优势，因地制宜培育首发经济，全力构建首发经济生态圈。探索建立由品牌渠道方、品牌运营商、商业载体运营方、街区运营管理机构、第三方专业平台、商协会等组成的首发经济发展联盟，全力服务首发经济高质量发展。依托栖霞街、属相街等特色街区及威高广场、至海港湾等商业综合体，积极引进国内外知名品牌设立首店、旗舰店，提升区域商业能级。引导高端装备、新材料等</w:t>
      </w:r>
      <w:r>
        <w:rPr>
          <w:rFonts w:hint="eastAsia" w:ascii="Times New Roman" w:hAnsi="Times New Roman" w:eastAsia="仿宋_GB2312"/>
          <w:color w:val="auto"/>
          <w:sz w:val="32"/>
          <w:szCs w:val="32"/>
          <w:highlight w:val="none"/>
          <w:u w:val="none" w:color="auto"/>
          <w:lang w:eastAsia="zh-CN"/>
        </w:rPr>
        <w:t>新兴</w:t>
      </w:r>
      <w:r>
        <w:rPr>
          <w:rFonts w:hint="eastAsia" w:ascii="Times New Roman" w:hAnsi="Times New Roman" w:eastAsia="仿宋_GB2312"/>
          <w:color w:val="auto"/>
          <w:sz w:val="32"/>
          <w:szCs w:val="32"/>
          <w:highlight w:val="none"/>
          <w:u w:val="none" w:color="auto"/>
        </w:rPr>
        <w:t>产业及纺织服装、食品、钓具等传统</w:t>
      </w:r>
      <w:r>
        <w:rPr>
          <w:rFonts w:hint="eastAsia" w:ascii="Times New Roman" w:hAnsi="Times New Roman" w:eastAsia="仿宋_GB2312"/>
          <w:color w:val="auto"/>
          <w:sz w:val="32"/>
          <w:szCs w:val="32"/>
          <w:highlight w:val="none"/>
          <w:u w:val="none" w:color="auto"/>
          <w:lang w:eastAsia="zh-CN"/>
        </w:rPr>
        <w:t>优势</w:t>
      </w:r>
      <w:r>
        <w:rPr>
          <w:rFonts w:hint="eastAsia" w:ascii="Times New Roman" w:hAnsi="Times New Roman" w:eastAsia="仿宋_GB2312"/>
          <w:color w:val="auto"/>
          <w:sz w:val="32"/>
          <w:szCs w:val="32"/>
          <w:highlight w:val="none"/>
          <w:u w:val="none" w:color="auto"/>
        </w:rPr>
        <w:t>产业，积极开发新产品、培育新品牌。支持酿造食品、啤酒、皮鞋等相关老字号及非遗项目推出国潮新品，打造主题店、概念店，增强本土品牌引领力。聚焦新产品、新技术、新服务、新模式、新业态，动态梳理特色品牌、首发活动招引名录，组织开展对接交流会、商务推介会等活动。支持企业举办各类首发、首秀活动，充分利用各类媒体资源，深入做好宣传推广，全方位营造首发氛围。</w:t>
      </w:r>
    </w:p>
    <w:bookmarkEnd w:id="1"/>
    <w:bookmarkEnd w:id="29"/>
    <w:p w14:paraId="3014E87A">
      <w:pPr>
        <w:spacing w:line="600" w:lineRule="exact"/>
        <w:ind w:firstLine="640" w:firstLineChars="200"/>
        <w:textAlignment w:val="baseline"/>
        <w:rPr>
          <w:rFonts w:ascii="Times New Roman" w:hAnsi="Times New Roman" w:eastAsia="黑体"/>
          <w:color w:val="auto"/>
          <w:sz w:val="32"/>
          <w:szCs w:val="32"/>
          <w:highlight w:val="none"/>
          <w:u w:val="none" w:color="auto"/>
        </w:rPr>
      </w:pPr>
      <w:bookmarkStart w:id="65" w:name="OLE_LINK78"/>
    </w:p>
    <w:p w14:paraId="65E2E076">
      <w:pPr>
        <w:rPr>
          <w:rFonts w:ascii="Times New Roman" w:hAnsi="Times New Roman"/>
          <w:color w:val="auto"/>
          <w:highlight w:val="none"/>
          <w:u w:val="none" w:color="auto"/>
        </w:rPr>
      </w:pPr>
      <w:bookmarkStart w:id="66" w:name="OLE_LINK41"/>
      <w:bookmarkStart w:id="67" w:name="OLE_LINK98"/>
    </w:p>
    <w:p w14:paraId="220EE61D">
      <w:pPr>
        <w:pStyle w:val="10"/>
        <w:spacing w:before="312" w:beforeLines="100" w:after="312" w:afterLines="100"/>
        <w:jc w:val="center"/>
        <w:outlineLvl w:val="0"/>
        <w:rPr>
          <w:rFonts w:ascii="Times New Roman" w:hAnsi="Times New Roman" w:eastAsia="方正小标宋简体"/>
          <w:color w:val="auto"/>
          <w:sz w:val="32"/>
          <w:szCs w:val="32"/>
          <w:highlight w:val="none"/>
          <w:u w:val="none" w:color="auto"/>
        </w:rPr>
      </w:pPr>
    </w:p>
    <w:p w14:paraId="13DDC684">
      <w:pPr>
        <w:rPr>
          <w:rFonts w:ascii="Times New Roman" w:hAnsi="Times New Roman" w:eastAsia="方正小标宋简体"/>
          <w:color w:val="auto"/>
          <w:sz w:val="32"/>
          <w:szCs w:val="32"/>
          <w:highlight w:val="none"/>
          <w:u w:val="none" w:color="auto"/>
        </w:rPr>
      </w:pPr>
    </w:p>
    <w:p w14:paraId="0461F24E">
      <w:pPr>
        <w:pStyle w:val="2"/>
        <w:rPr>
          <w:rFonts w:ascii="Times New Roman" w:hAnsi="Times New Roman" w:eastAsia="方正小标宋简体"/>
          <w:color w:val="auto"/>
          <w:sz w:val="32"/>
          <w:szCs w:val="32"/>
          <w:highlight w:val="none"/>
          <w:u w:val="none" w:color="auto"/>
        </w:rPr>
      </w:pPr>
    </w:p>
    <w:p w14:paraId="56AD62D9">
      <w:pPr>
        <w:rPr>
          <w:rFonts w:ascii="Times New Roman" w:hAnsi="Times New Roman"/>
          <w:color w:val="auto"/>
          <w:highlight w:val="none"/>
          <w:u w:val="none" w:color="auto"/>
        </w:rPr>
      </w:pPr>
    </w:p>
    <w:p w14:paraId="1A26A8A1">
      <w:pPr>
        <w:pStyle w:val="2"/>
        <w:rPr>
          <w:rFonts w:ascii="Times New Roman" w:hAnsi="Times New Roman"/>
          <w:color w:val="auto"/>
          <w:highlight w:val="none"/>
          <w:u w:val="none" w:color="auto"/>
        </w:rPr>
      </w:pPr>
    </w:p>
    <w:p w14:paraId="548A6BCE">
      <w:pPr>
        <w:rPr>
          <w:rFonts w:ascii="Times New Roman" w:hAnsi="Times New Roman"/>
          <w:color w:val="auto"/>
          <w:highlight w:val="none"/>
          <w:u w:val="none" w:color="auto"/>
        </w:rPr>
      </w:pPr>
    </w:p>
    <w:p w14:paraId="7315038E">
      <w:pPr>
        <w:pStyle w:val="2"/>
        <w:rPr>
          <w:rFonts w:ascii="Times New Roman" w:hAnsi="Times New Roman"/>
          <w:color w:val="auto"/>
          <w:highlight w:val="none"/>
          <w:u w:val="none" w:color="auto"/>
        </w:rPr>
      </w:pPr>
    </w:p>
    <w:p w14:paraId="5EA61F3E">
      <w:pPr>
        <w:pStyle w:val="10"/>
        <w:jc w:val="both"/>
        <w:outlineLvl w:val="0"/>
        <w:rPr>
          <w:rFonts w:hint="eastAsia" w:ascii="Times New Roman" w:hAnsi="Times New Roman" w:eastAsia="方正小标宋简体"/>
          <w:color w:val="auto"/>
          <w:sz w:val="36"/>
          <w:szCs w:val="36"/>
          <w:highlight w:val="none"/>
          <w:u w:val="none" w:color="auto"/>
        </w:rPr>
      </w:pPr>
      <w:bookmarkStart w:id="68" w:name="_Toc30475"/>
    </w:p>
    <w:p w14:paraId="66E23341">
      <w:pPr>
        <w:pStyle w:val="10"/>
        <w:jc w:val="center"/>
        <w:outlineLvl w:val="0"/>
        <w:rPr>
          <w:rFonts w:hint="eastAsia" w:ascii="Times New Roman" w:hAnsi="Times New Roman" w:eastAsia="方正小标宋简体"/>
          <w:color w:val="auto"/>
          <w:sz w:val="36"/>
          <w:szCs w:val="36"/>
          <w:highlight w:val="none"/>
          <w:u w:val="none" w:color="auto"/>
        </w:rPr>
      </w:pPr>
    </w:p>
    <w:p w14:paraId="165B9C87">
      <w:pPr>
        <w:pStyle w:val="10"/>
        <w:jc w:val="center"/>
        <w:outlineLvl w:val="0"/>
        <w:rPr>
          <w:rFonts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第三章  推动科技创新和产业创新深度融合</w:t>
      </w:r>
      <w:bookmarkEnd w:id="68"/>
    </w:p>
    <w:p w14:paraId="5B63B606">
      <w:pPr>
        <w:pStyle w:val="10"/>
        <w:jc w:val="center"/>
        <w:outlineLvl w:val="0"/>
        <w:rPr>
          <w:rFonts w:ascii="Times New Roman" w:hAnsi="Times New Roman" w:eastAsia="方正小标宋简体"/>
          <w:color w:val="auto"/>
          <w:sz w:val="36"/>
          <w:szCs w:val="36"/>
          <w:highlight w:val="none"/>
          <w:u w:val="none" w:color="auto"/>
        </w:rPr>
      </w:pPr>
      <w:bookmarkStart w:id="69" w:name="_Toc4823"/>
      <w:r>
        <w:rPr>
          <w:rFonts w:hint="eastAsia" w:ascii="Times New Roman" w:hAnsi="Times New Roman" w:eastAsia="方正小标宋简体"/>
          <w:color w:val="auto"/>
          <w:sz w:val="36"/>
          <w:szCs w:val="36"/>
          <w:highlight w:val="none"/>
          <w:u w:val="none" w:color="auto"/>
        </w:rPr>
        <w:t>因地制宜发展新质生产力</w:t>
      </w:r>
      <w:bookmarkEnd w:id="69"/>
    </w:p>
    <w:p w14:paraId="5263D07D">
      <w:pPr>
        <w:spacing w:line="600" w:lineRule="exact"/>
        <w:ind w:firstLine="640" w:firstLineChars="200"/>
        <w:rPr>
          <w:rFonts w:ascii="Times New Roman" w:hAnsi="Times New Roman" w:eastAsia="仿宋_GB2312"/>
          <w:color w:val="auto"/>
          <w:sz w:val="32"/>
          <w:szCs w:val="32"/>
          <w:highlight w:val="none"/>
          <w:u w:val="none" w:color="auto"/>
        </w:rPr>
      </w:pPr>
    </w:p>
    <w:p w14:paraId="79B403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抢抓新一轮科技革命和产业变革历史机遇，统筹科技强区、人才强区建设，</w:t>
      </w:r>
      <w:bookmarkStart w:id="70" w:name="_Toc2311"/>
      <w:bookmarkStart w:id="71" w:name="_Toc27814"/>
      <w:r>
        <w:rPr>
          <w:rFonts w:hint="eastAsia" w:ascii="Times New Roman" w:hAnsi="Times New Roman" w:eastAsia="仿宋_GB2312"/>
          <w:color w:val="auto"/>
          <w:sz w:val="32"/>
          <w:szCs w:val="32"/>
          <w:highlight w:val="none"/>
          <w:u w:val="none" w:color="auto"/>
        </w:rPr>
        <w:t>提升区域创新体系整体效能，催生新质生产力，全力争创省级高新技术产业开发区。</w:t>
      </w:r>
    </w:p>
    <w:p w14:paraId="7229FB6B">
      <w:pPr>
        <w:spacing w:before="312" w:beforeLines="100" w:after="312" w:afterLines="100" w:line="600" w:lineRule="exact"/>
        <w:jc w:val="center"/>
        <w:outlineLvl w:val="1"/>
        <w:rPr>
          <w:rFonts w:ascii="Times New Roman" w:hAnsi="Times New Roman" w:eastAsia="黑体"/>
          <w:color w:val="auto"/>
          <w:sz w:val="32"/>
          <w:szCs w:val="40"/>
          <w:highlight w:val="none"/>
          <w:u w:val="none" w:color="auto"/>
        </w:rPr>
      </w:pPr>
      <w:bookmarkStart w:id="72" w:name="_Toc30124"/>
      <w:r>
        <w:rPr>
          <w:rFonts w:hint="eastAsia" w:ascii="Times New Roman" w:hAnsi="Times New Roman" w:eastAsia="黑体"/>
          <w:color w:val="auto"/>
          <w:sz w:val="32"/>
          <w:szCs w:val="32"/>
          <w:highlight w:val="none"/>
          <w:u w:val="none" w:color="auto"/>
        </w:rPr>
        <w:t>第一节  提升科技创新综合实力</w:t>
      </w:r>
      <w:bookmarkEnd w:id="72"/>
      <w:r>
        <w:rPr>
          <w:rFonts w:hint="eastAsia" w:ascii="Times New Roman" w:hAnsi="Times New Roman" w:eastAsia="黑体"/>
          <w:color w:val="auto"/>
          <w:sz w:val="32"/>
          <w:szCs w:val="40"/>
          <w:highlight w:val="none"/>
          <w:u w:val="none" w:color="auto"/>
        </w:rPr>
        <w:t xml:space="preserve"> </w:t>
      </w:r>
    </w:p>
    <w:p w14:paraId="2165B6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40"/>
          <w:highlight w:val="none"/>
          <w:u w:val="none" w:color="auto"/>
        </w:rPr>
      </w:pPr>
      <w:r>
        <w:rPr>
          <w:rFonts w:hint="eastAsia" w:ascii="Times New Roman" w:hAnsi="Times New Roman" w:eastAsia="仿宋_GB2312"/>
          <w:color w:val="auto"/>
          <w:sz w:val="32"/>
          <w:szCs w:val="40"/>
          <w:highlight w:val="none"/>
          <w:u w:val="none" w:color="auto"/>
        </w:rPr>
        <w:t>聚焦</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千里海岸线、一条创新链</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，深度参与威海市</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1+4+N</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创新平台体系深化提升行动，积极开展关键核心技术攻关，全面提升区域科技创新综合实力。</w:t>
      </w:r>
    </w:p>
    <w:p w14:paraId="49979D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u w:val="none" w:color="auto"/>
        </w:rPr>
      </w:pPr>
      <w:r>
        <w:rPr>
          <w:rFonts w:hint="eastAsia" w:ascii="Times New Roman" w:hAnsi="Times New Roman" w:eastAsia="楷体_GB2312"/>
          <w:color w:val="auto"/>
          <w:sz w:val="32"/>
          <w:szCs w:val="40"/>
          <w:highlight w:val="none"/>
          <w:u w:val="none" w:color="auto"/>
        </w:rPr>
        <w:t>强化高层级科创平台建设。</w:t>
      </w:r>
      <w:bookmarkStart w:id="73" w:name="OLE_LINK36"/>
      <w:bookmarkStart w:id="74" w:name="OLE_LINK34"/>
      <w:r>
        <w:rPr>
          <w:rFonts w:hint="eastAsia" w:ascii="Times New Roman" w:hAnsi="Times New Roman" w:eastAsia="仿宋_GB2312"/>
          <w:color w:val="auto"/>
          <w:sz w:val="32"/>
          <w:szCs w:val="40"/>
          <w:highlight w:val="none"/>
          <w:u w:val="none" w:color="auto"/>
        </w:rPr>
        <w:t>以国家</w:t>
      </w:r>
      <w:r>
        <w:rPr>
          <w:rFonts w:hint="eastAsia" w:ascii="Times New Roman" w:hAnsi="Times New Roman" w:eastAsia="仿宋_GB2312"/>
          <w:color w:val="auto"/>
          <w:sz w:val="32"/>
          <w:szCs w:val="40"/>
          <w:highlight w:val="none"/>
          <w:u w:val="none" w:color="auto"/>
          <w:lang w:eastAsia="zh-CN"/>
        </w:rPr>
        <w:t>海洋</w:t>
      </w:r>
      <w:r>
        <w:rPr>
          <w:rFonts w:hint="eastAsia" w:ascii="Times New Roman" w:hAnsi="Times New Roman" w:eastAsia="仿宋_GB2312"/>
          <w:color w:val="auto"/>
          <w:sz w:val="32"/>
          <w:szCs w:val="40"/>
          <w:highlight w:val="none"/>
          <w:u w:val="none" w:color="auto"/>
        </w:rPr>
        <w:t>综合试验场（威海）为基础，依托海洋无人系统跨域协同与综合保障工业和信息化部重点实验室、海洋电子信息与智能无人系统山东省重点实验室</w:t>
      </w:r>
      <w:bookmarkEnd w:id="73"/>
      <w:r>
        <w:rPr>
          <w:rFonts w:hint="eastAsia" w:ascii="Times New Roman" w:hAnsi="Times New Roman" w:eastAsia="仿宋_GB2312"/>
          <w:color w:val="auto"/>
          <w:sz w:val="32"/>
          <w:szCs w:val="40"/>
          <w:highlight w:val="none"/>
          <w:u w:val="none" w:color="auto"/>
        </w:rPr>
        <w:t>，</w:t>
      </w:r>
      <w:bookmarkEnd w:id="74"/>
      <w:r>
        <w:rPr>
          <w:rFonts w:hint="eastAsia" w:ascii="Times New Roman" w:hAnsi="Times New Roman" w:eastAsia="仿宋_GB2312"/>
          <w:color w:val="auto"/>
          <w:sz w:val="32"/>
          <w:szCs w:val="40"/>
          <w:highlight w:val="none"/>
          <w:u w:val="none" w:color="auto"/>
        </w:rPr>
        <w:t>在天基海洋跨介质技术等领域，参与全国重点实验室重组，力争国家级平台建设取得新突破；聚焦海空天立体对海观测等优势领域攻坚突破，全力争创国家级科创平台。高水平建设新型研发机构，支持高校、科研院所开展协同创新，发挥威海激光通信技术研究院等省级新型研发机构引领示范作用，建设一批体制新、机制活、模式多元的专业化新型研发机构，有效提升关键核心技术攻关、产业共性技术研发与服务能力，</w:t>
      </w:r>
      <w:r>
        <w:rPr>
          <w:rFonts w:hint="eastAsia" w:ascii="Times New Roman" w:hAnsi="Times New Roman" w:eastAsia="仿宋_GB2312"/>
          <w:color w:val="auto"/>
          <w:sz w:val="32"/>
          <w:szCs w:val="32"/>
          <w:highlight w:val="none"/>
          <w:u w:val="none" w:color="auto"/>
        </w:rPr>
        <w:t>助力</w:t>
      </w:r>
      <w:r>
        <w:rPr>
          <w:rFonts w:ascii="Times New Roman" w:hAnsi="Times New Roman" w:eastAsia="仿宋_GB2312"/>
          <w:color w:val="auto"/>
          <w:sz w:val="32"/>
          <w:szCs w:val="32"/>
          <w:highlight w:val="none"/>
          <w:u w:val="none" w:color="auto"/>
        </w:rPr>
        <w:t>科技创新与产业创新深度融合</w:t>
      </w:r>
      <w:r>
        <w:rPr>
          <w:rFonts w:hint="eastAsia" w:ascii="Times New Roman" w:hAnsi="Times New Roman" w:eastAsia="仿宋_GB2312"/>
          <w:color w:val="auto"/>
          <w:sz w:val="32"/>
          <w:szCs w:val="32"/>
          <w:highlight w:val="none"/>
          <w:u w:val="none" w:color="auto"/>
        </w:rPr>
        <w:t>。</w:t>
      </w:r>
    </w:p>
    <w:p w14:paraId="0D308F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40"/>
          <w:highlight w:val="none"/>
          <w:u w:val="none" w:color="auto"/>
        </w:rPr>
        <w:t>推动产业创新载体提质升级。</w:t>
      </w:r>
      <w:r>
        <w:rPr>
          <w:rFonts w:hint="eastAsia" w:ascii="Times New Roman" w:hAnsi="Times New Roman" w:eastAsia="仿宋_GB2312"/>
          <w:color w:val="auto"/>
          <w:sz w:val="32"/>
          <w:szCs w:val="32"/>
          <w:highlight w:val="none"/>
          <w:u w:val="none" w:color="auto"/>
        </w:rPr>
        <w:t>聚焦高端装备、新材料</w:t>
      </w:r>
      <w:r>
        <w:rPr>
          <w:rFonts w:hint="eastAsia" w:ascii="Times New Roman" w:hAnsi="Times New Roman" w:eastAsia="仿宋_GB2312"/>
          <w:color w:val="auto"/>
          <w:sz w:val="32"/>
          <w:szCs w:val="32"/>
          <w:highlight w:val="none"/>
          <w:u w:val="none" w:color="auto"/>
          <w:lang w:eastAsia="zh-CN"/>
        </w:rPr>
        <w:t>、生物医药</w:t>
      </w:r>
      <w:r>
        <w:rPr>
          <w:rFonts w:hint="eastAsia" w:ascii="Times New Roman" w:hAnsi="Times New Roman" w:eastAsia="仿宋_GB2312"/>
          <w:color w:val="auto"/>
          <w:sz w:val="32"/>
          <w:szCs w:val="32"/>
          <w:highlight w:val="none"/>
          <w:u w:val="none" w:color="auto"/>
        </w:rPr>
        <w:t>等重点产业，做强环翠高新技术产业园区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一区两翼</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发展格局，优化运营机制，深化效能评价，提升发展水平，为打造区域创新创业高地提供强力支撑。</w:t>
      </w:r>
      <w:r>
        <w:rPr>
          <w:rFonts w:hint="eastAsia" w:ascii="Times New Roman" w:hAnsi="Times New Roman" w:eastAsia="仿宋_GB2312"/>
          <w:color w:val="auto"/>
          <w:sz w:val="32"/>
          <w:szCs w:val="40"/>
          <w:highlight w:val="none"/>
          <w:u w:val="none" w:color="auto"/>
        </w:rPr>
        <w:t>支持有实力的企业创建重点实验室、技术创新中心、企业技术中心、工业设计中心、</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一企一技术</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研发中心、博士后工作站等创新载体平台，持续提升产业创新能力。强化现有各类产业创新平台动态管理，持续推进平台在资源配置、协同创新及成果转化等方面提质升级。</w:t>
      </w:r>
      <w:bookmarkStart w:id="75" w:name="OLE_LINK18"/>
      <w:r>
        <w:rPr>
          <w:rFonts w:hint="eastAsia" w:ascii="Times New Roman" w:hAnsi="Times New Roman" w:eastAsia="仿宋_GB2312"/>
          <w:color w:val="auto"/>
          <w:sz w:val="32"/>
          <w:szCs w:val="32"/>
          <w:highlight w:val="none"/>
          <w:u w:val="none" w:color="auto"/>
        </w:rPr>
        <w:t>推进科技企业孵化器高质量发展</w:t>
      </w:r>
      <w:bookmarkEnd w:id="75"/>
      <w:r>
        <w:rPr>
          <w:rFonts w:hint="eastAsia" w:ascii="Times New Roman" w:hAnsi="Times New Roman" w:eastAsia="仿宋_GB2312"/>
          <w:color w:val="auto"/>
          <w:sz w:val="32"/>
          <w:szCs w:val="32"/>
          <w:highlight w:val="none"/>
          <w:u w:val="none" w:color="auto"/>
        </w:rPr>
        <w:t>，统筹抓好双创人孵化器、银凯特孵化器等科技型企业孵化器建设，</w:t>
      </w:r>
      <w:r>
        <w:rPr>
          <w:rFonts w:ascii="Times New Roman" w:hAnsi="Times New Roman" w:eastAsia="仿宋_GB2312"/>
          <w:color w:val="auto"/>
          <w:sz w:val="32"/>
          <w:szCs w:val="32"/>
          <w:highlight w:val="none"/>
          <w:u w:val="none" w:color="auto"/>
        </w:rPr>
        <w:t>引导孵化器向专业化方向发展，支持有条件的龙头企业、高校、科研院所、新型研发机构、投资机构等建设专业领域孵化器</w:t>
      </w:r>
      <w:r>
        <w:rPr>
          <w:rFonts w:hint="eastAsia" w:ascii="Times New Roman" w:hAnsi="Times New Roman" w:eastAsia="仿宋_GB2312"/>
          <w:color w:val="auto"/>
          <w:sz w:val="32"/>
          <w:szCs w:val="32"/>
          <w:highlight w:val="none"/>
          <w:u w:val="none" w:color="auto"/>
        </w:rPr>
        <w:t>，为各类科技型初创企业和创业团队提供经营设施、创业辅导、技术支持、市场拓展、投资融资、管理咨询等优质专业服务，持续激发创新创业活力。</w:t>
      </w:r>
    </w:p>
    <w:p w14:paraId="2B9E54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40"/>
          <w:highlight w:val="none"/>
          <w:u w:val="none" w:color="auto"/>
        </w:rPr>
      </w:pPr>
      <w:r>
        <w:rPr>
          <w:rFonts w:hint="eastAsia" w:ascii="Times New Roman" w:hAnsi="Times New Roman" w:eastAsia="楷体_GB2312"/>
          <w:color w:val="auto"/>
          <w:sz w:val="32"/>
          <w:szCs w:val="40"/>
          <w:highlight w:val="none"/>
          <w:u w:val="none" w:color="auto"/>
        </w:rPr>
        <w:t>支持关键核心技术攻关突破。</w:t>
      </w:r>
      <w:r>
        <w:rPr>
          <w:rFonts w:hint="eastAsia" w:ascii="Times New Roman" w:hAnsi="Times New Roman" w:eastAsia="仿宋_GB2312"/>
          <w:color w:val="auto"/>
          <w:sz w:val="32"/>
          <w:szCs w:val="40"/>
          <w:highlight w:val="none"/>
          <w:u w:val="none" w:color="auto"/>
        </w:rPr>
        <w:t>深度对接国家重大科技创新任务、省级重点产业科技创新行动计划，充分发挥区域科技领军企业以及高层级科创平台作用，聚焦高性能碳纤维、新型高分子材料、高端医疗器械、空港地面装备等优势产业领域以及深海空天、生物制造等未来产业领域，鼓励支持企业通过</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揭榜挂帅</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赛马制</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等方式，积极参与国家、省重大科技项目和技术创新项目，全力攻克一批关键共性技术和先进工业装备，推进科学技术进步</w:t>
      </w:r>
      <w:bookmarkStart w:id="76" w:name="OLE_LINK7"/>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32"/>
          <w:highlight w:val="none"/>
          <w:u w:val="none" w:color="auto"/>
        </w:rPr>
        <w:t>期间，</w:t>
      </w:r>
      <w:r>
        <w:rPr>
          <w:rFonts w:hint="eastAsia" w:ascii="Times New Roman" w:hAnsi="Times New Roman" w:eastAsia="仿宋_GB2312"/>
          <w:color w:val="auto"/>
          <w:sz w:val="32"/>
          <w:szCs w:val="32"/>
          <w:highlight w:val="none"/>
          <w:u w:val="none" w:color="auto"/>
        </w:rPr>
        <w:t>力争</w:t>
      </w:r>
      <w:r>
        <w:rPr>
          <w:rFonts w:ascii="Times New Roman" w:hAnsi="Times New Roman" w:eastAsia="仿宋_GB2312"/>
          <w:color w:val="auto"/>
          <w:sz w:val="32"/>
          <w:szCs w:val="32"/>
          <w:highlight w:val="none"/>
          <w:u w:val="none" w:color="auto"/>
        </w:rPr>
        <w:t>年均列入省级企业技术创新项目30项以上</w:t>
      </w:r>
      <w:bookmarkEnd w:id="76"/>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40"/>
          <w:highlight w:val="none"/>
          <w:u w:val="none" w:color="auto"/>
        </w:rPr>
        <w:t>到2030年，</w:t>
      </w:r>
      <w:r>
        <w:rPr>
          <w:rFonts w:hint="eastAsia" w:ascii="Times New Roman" w:hAnsi="Times New Roman" w:eastAsia="仿宋_GB2312"/>
          <w:color w:val="auto"/>
          <w:sz w:val="32"/>
          <w:szCs w:val="40"/>
          <w:highlight w:val="none"/>
          <w:u w:val="none" w:color="auto"/>
        </w:rPr>
        <w:t>累计</w:t>
      </w:r>
      <w:r>
        <w:rPr>
          <w:rFonts w:ascii="Times New Roman" w:hAnsi="Times New Roman" w:eastAsia="仿宋_GB2312"/>
          <w:color w:val="auto"/>
          <w:sz w:val="32"/>
          <w:szCs w:val="40"/>
          <w:highlight w:val="none"/>
          <w:u w:val="none" w:color="auto"/>
        </w:rPr>
        <w:t>承担省级以上重大科技项目</w:t>
      </w:r>
      <w:r>
        <w:rPr>
          <w:rFonts w:hint="eastAsia" w:ascii="Times New Roman" w:hAnsi="Times New Roman" w:eastAsia="仿宋_GB2312"/>
          <w:color w:val="auto"/>
          <w:sz w:val="32"/>
          <w:szCs w:val="40"/>
          <w:highlight w:val="none"/>
          <w:u w:val="none" w:color="auto"/>
          <w:lang w:val="en-US" w:eastAsia="zh-CN"/>
        </w:rPr>
        <w:t>10</w:t>
      </w:r>
      <w:r>
        <w:rPr>
          <w:rFonts w:ascii="Times New Roman" w:hAnsi="Times New Roman" w:eastAsia="仿宋_GB2312"/>
          <w:color w:val="auto"/>
          <w:sz w:val="32"/>
          <w:szCs w:val="40"/>
          <w:highlight w:val="none"/>
          <w:u w:val="none" w:color="auto"/>
        </w:rPr>
        <w:t>项以上</w:t>
      </w:r>
      <w:r>
        <w:rPr>
          <w:rFonts w:hint="eastAsia" w:ascii="Times New Roman" w:hAnsi="Times New Roman" w:eastAsia="仿宋_GB2312"/>
          <w:color w:val="auto"/>
          <w:sz w:val="32"/>
          <w:szCs w:val="40"/>
          <w:highlight w:val="none"/>
          <w:u w:val="none" w:color="auto"/>
        </w:rPr>
        <w:t>。支持企业、科研机构等加大科技创新投入力度，保持全社会研发经费投入稳步提升，到2030年，</w:t>
      </w:r>
      <w:r>
        <w:rPr>
          <w:rFonts w:ascii="Times New Roman" w:hAnsi="Times New Roman" w:eastAsia="仿宋_GB2312"/>
          <w:color w:val="auto"/>
          <w:sz w:val="32"/>
          <w:szCs w:val="40"/>
          <w:highlight w:val="none"/>
          <w:u w:val="none" w:color="auto"/>
        </w:rPr>
        <w:t>全社会研发经费支出占</w:t>
      </w:r>
      <w:r>
        <w:rPr>
          <w:rFonts w:hint="eastAsia" w:ascii="Times New Roman" w:hAnsi="Times New Roman" w:eastAsia="仿宋_GB2312"/>
          <w:color w:val="auto"/>
          <w:sz w:val="32"/>
          <w:szCs w:val="40"/>
          <w:highlight w:val="none"/>
          <w:u w:val="none" w:color="auto"/>
        </w:rPr>
        <w:t>地区生产总值</w:t>
      </w:r>
      <w:r>
        <w:rPr>
          <w:rFonts w:ascii="Times New Roman" w:hAnsi="Times New Roman" w:eastAsia="仿宋_GB2312"/>
          <w:color w:val="auto"/>
          <w:sz w:val="32"/>
          <w:szCs w:val="40"/>
          <w:highlight w:val="none"/>
          <w:u w:val="none" w:color="auto"/>
        </w:rPr>
        <w:t>比重达到3.25%</w:t>
      </w:r>
      <w:r>
        <w:rPr>
          <w:rFonts w:hint="eastAsia" w:ascii="Times New Roman" w:hAnsi="Times New Roman" w:eastAsia="仿宋_GB2312"/>
          <w:color w:val="auto"/>
          <w:sz w:val="32"/>
          <w:szCs w:val="40"/>
          <w:highlight w:val="none"/>
          <w:u w:val="none" w:color="auto"/>
        </w:rPr>
        <w:t>。</w:t>
      </w:r>
    </w:p>
    <w:p w14:paraId="289E2533">
      <w:pPr>
        <w:rPr>
          <w:rFonts w:ascii="Times New Roman" w:hAnsi="Times New Roman"/>
          <w:color w:val="auto"/>
          <w:highlight w:val="none"/>
          <w:u w:val="none" w:color="auto"/>
        </w:rPr>
      </w:pPr>
    </w:p>
    <w:p w14:paraId="58330433">
      <w:pPr>
        <w:spacing w:before="312" w:beforeLines="100" w:after="312" w:afterLines="100" w:line="600" w:lineRule="exact"/>
        <w:jc w:val="center"/>
        <w:outlineLvl w:val="1"/>
        <w:rPr>
          <w:rFonts w:ascii="Times New Roman" w:hAnsi="Times New Roman" w:eastAsia="黑体"/>
          <w:color w:val="auto"/>
          <w:sz w:val="32"/>
          <w:szCs w:val="32"/>
          <w:highlight w:val="none"/>
          <w:u w:val="none" w:color="auto"/>
        </w:rPr>
      </w:pPr>
      <w:bookmarkStart w:id="77" w:name="_Toc30828"/>
      <w:r>
        <w:rPr>
          <w:rFonts w:hint="eastAsia" w:ascii="Times New Roman" w:hAnsi="Times New Roman" w:eastAsia="黑体"/>
          <w:color w:val="auto"/>
          <w:sz w:val="32"/>
          <w:szCs w:val="32"/>
          <w:highlight w:val="none"/>
          <w:u w:val="none" w:color="auto"/>
        </w:rPr>
        <w:t xml:space="preserve">第二节 </w:t>
      </w:r>
      <w:bookmarkStart w:id="78" w:name="OLE_LINK13"/>
      <w:r>
        <w:rPr>
          <w:rFonts w:hint="eastAsia" w:ascii="Times New Roman" w:hAnsi="Times New Roman" w:eastAsia="黑体"/>
          <w:color w:val="auto"/>
          <w:sz w:val="32"/>
          <w:szCs w:val="32"/>
          <w:highlight w:val="none"/>
          <w:u w:val="none" w:color="auto"/>
        </w:rPr>
        <w:t xml:space="preserve"> 构建一流创新生态</w:t>
      </w:r>
      <w:bookmarkEnd w:id="77"/>
    </w:p>
    <w:bookmarkEnd w:id="78"/>
    <w:p w14:paraId="4F45AAC2">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b/>
          <w:bCs/>
          <w:color w:val="auto"/>
          <w:sz w:val="32"/>
          <w:szCs w:val="40"/>
          <w:highlight w:val="none"/>
          <w:u w:val="none" w:color="auto"/>
        </w:rPr>
      </w:pPr>
      <w:bookmarkStart w:id="79" w:name="OLE_LINK16"/>
      <w:r>
        <w:rPr>
          <w:rFonts w:hint="eastAsia" w:ascii="Times New Roman" w:hAnsi="Times New Roman" w:eastAsia="仿宋_GB2312"/>
          <w:color w:val="auto"/>
          <w:sz w:val="32"/>
          <w:szCs w:val="40"/>
          <w:highlight w:val="none"/>
          <w:u w:val="none" w:color="auto"/>
        </w:rPr>
        <w:t>全面优化创新资源配置，促进</w:t>
      </w:r>
      <w:r>
        <w:rPr>
          <w:rFonts w:ascii="Times New Roman" w:hAnsi="Times New Roman" w:eastAsia="仿宋_GB2312"/>
          <w:color w:val="auto"/>
          <w:sz w:val="32"/>
          <w:szCs w:val="40"/>
          <w:highlight w:val="none"/>
          <w:u w:val="none" w:color="auto"/>
        </w:rPr>
        <w:t>各类创新要素</w:t>
      </w:r>
      <w:r>
        <w:rPr>
          <w:rFonts w:hint="eastAsia" w:ascii="Times New Roman" w:hAnsi="Times New Roman" w:eastAsia="仿宋_GB2312"/>
          <w:color w:val="auto"/>
          <w:sz w:val="32"/>
          <w:szCs w:val="40"/>
          <w:highlight w:val="none"/>
          <w:u w:val="none" w:color="auto"/>
        </w:rPr>
        <w:t>、优质服务</w:t>
      </w:r>
      <w:r>
        <w:rPr>
          <w:rFonts w:ascii="Times New Roman" w:hAnsi="Times New Roman" w:eastAsia="仿宋_GB2312"/>
          <w:color w:val="auto"/>
          <w:sz w:val="32"/>
          <w:szCs w:val="40"/>
          <w:highlight w:val="none"/>
          <w:u w:val="none" w:color="auto"/>
        </w:rPr>
        <w:t>向企业集聚</w:t>
      </w:r>
      <w:r>
        <w:rPr>
          <w:rFonts w:hint="eastAsia" w:ascii="Times New Roman" w:hAnsi="Times New Roman" w:eastAsia="仿宋_GB2312"/>
          <w:color w:val="auto"/>
          <w:sz w:val="32"/>
          <w:szCs w:val="40"/>
          <w:highlight w:val="none"/>
          <w:u w:val="none" w:color="auto"/>
        </w:rPr>
        <w:t>，着力打通科技与产业等深度融合通道，</w:t>
      </w:r>
      <w:bookmarkEnd w:id="79"/>
      <w:r>
        <w:rPr>
          <w:rFonts w:hint="eastAsia" w:ascii="Times New Roman" w:hAnsi="Times New Roman" w:eastAsia="仿宋_GB2312"/>
          <w:color w:val="auto"/>
          <w:sz w:val="32"/>
          <w:szCs w:val="40"/>
          <w:highlight w:val="none"/>
          <w:u w:val="none" w:color="auto"/>
        </w:rPr>
        <w:t>构建覆盖科技型企业全生命周期的服务保障体系。</w:t>
      </w:r>
    </w:p>
    <w:p w14:paraId="2434ED1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b/>
          <w:bCs/>
          <w:color w:val="auto"/>
          <w:sz w:val="32"/>
          <w:szCs w:val="40"/>
          <w:highlight w:val="none"/>
          <w:u w:val="none" w:color="auto"/>
        </w:rPr>
      </w:pPr>
      <w:r>
        <w:rPr>
          <w:rFonts w:hint="eastAsia" w:ascii="Times New Roman" w:hAnsi="Times New Roman" w:eastAsia="楷体_GB2312"/>
          <w:color w:val="auto"/>
          <w:sz w:val="32"/>
          <w:szCs w:val="40"/>
          <w:highlight w:val="none"/>
          <w:u w:val="none" w:color="auto"/>
        </w:rPr>
        <w:t>强化企业创新主体地位。</w:t>
      </w:r>
      <w:r>
        <w:rPr>
          <w:rFonts w:hint="eastAsia" w:ascii="Times New Roman" w:hAnsi="Times New Roman" w:eastAsia="仿宋_GB2312"/>
          <w:color w:val="auto"/>
          <w:sz w:val="32"/>
          <w:szCs w:val="40"/>
          <w:highlight w:val="none"/>
          <w:u w:val="none" w:color="auto"/>
        </w:rPr>
        <w:t>加强企业主导的产学研融通创新，支持企业组建体系化任务型创新联合体，牵头重大科技项目、建设高能级创新平台。加大科技型企业梯次培育力度，</w:t>
      </w:r>
      <w:r>
        <w:rPr>
          <w:rFonts w:ascii="Times New Roman" w:hAnsi="Times New Roman" w:eastAsia="仿宋_GB2312"/>
          <w:color w:val="auto"/>
          <w:sz w:val="32"/>
          <w:szCs w:val="40"/>
          <w:highlight w:val="none"/>
          <w:u w:val="none" w:color="auto"/>
        </w:rPr>
        <w:t>做好科技型中小企业储备</w:t>
      </w:r>
      <w:r>
        <w:rPr>
          <w:rFonts w:hint="eastAsia" w:ascii="Times New Roman" w:hAnsi="Times New Roman" w:eastAsia="仿宋_GB2312"/>
          <w:color w:val="auto"/>
          <w:sz w:val="32"/>
          <w:szCs w:val="40"/>
          <w:highlight w:val="none"/>
          <w:u w:val="none" w:color="auto"/>
        </w:rPr>
        <w:t>，</w:t>
      </w:r>
      <w:r>
        <w:rPr>
          <w:rFonts w:ascii="Times New Roman" w:hAnsi="Times New Roman" w:eastAsia="仿宋_GB2312"/>
          <w:color w:val="auto"/>
          <w:sz w:val="32"/>
          <w:szCs w:val="40"/>
          <w:highlight w:val="none"/>
          <w:u w:val="none" w:color="auto"/>
        </w:rPr>
        <w:t>精心培育</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科小升高</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，深入</w:t>
      </w:r>
      <w:r>
        <w:rPr>
          <w:rFonts w:ascii="Times New Roman" w:hAnsi="Times New Roman" w:eastAsia="仿宋_GB2312"/>
          <w:color w:val="auto"/>
          <w:sz w:val="32"/>
          <w:szCs w:val="40"/>
          <w:highlight w:val="none"/>
          <w:u w:val="none" w:color="auto"/>
        </w:rPr>
        <w:t>推动</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高企升规</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w:t>
      </w:r>
      <w:r>
        <w:rPr>
          <w:rFonts w:ascii="Times New Roman" w:hAnsi="Times New Roman" w:eastAsia="仿宋_GB2312"/>
          <w:color w:val="auto"/>
          <w:sz w:val="32"/>
          <w:szCs w:val="40"/>
          <w:highlight w:val="none"/>
          <w:u w:val="none" w:color="auto"/>
        </w:rPr>
        <w:t>做大做强</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规上高企</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，落实好研发后补助、税收优惠等普惠性政策支持，持续壮大科技型企业矩阵，</w:t>
      </w:r>
      <w:bookmarkStart w:id="80" w:name="OLE_LINK137"/>
      <w:r>
        <w:rPr>
          <w:rFonts w:hint="eastAsia" w:ascii="Times New Roman" w:hAnsi="Times New Roman" w:eastAsia="仿宋_GB2312"/>
          <w:color w:val="auto"/>
          <w:sz w:val="32"/>
          <w:szCs w:val="40"/>
          <w:highlight w:val="none"/>
          <w:u w:val="none" w:color="auto"/>
        </w:rPr>
        <w:t>到2030年，力争</w:t>
      </w:r>
      <w:r>
        <w:rPr>
          <w:rFonts w:ascii="Times New Roman" w:hAnsi="Times New Roman" w:eastAsia="仿宋_GB2312"/>
          <w:color w:val="auto"/>
          <w:sz w:val="32"/>
          <w:szCs w:val="40"/>
          <w:highlight w:val="none"/>
          <w:u w:val="none" w:color="auto"/>
        </w:rPr>
        <w:t>科技型中小企业总数突破1000家</w:t>
      </w:r>
      <w:r>
        <w:rPr>
          <w:rFonts w:hint="eastAsia" w:ascii="Times New Roman" w:hAnsi="Times New Roman" w:eastAsia="仿宋_GB2312"/>
          <w:color w:val="auto"/>
          <w:sz w:val="32"/>
          <w:szCs w:val="40"/>
          <w:highlight w:val="none"/>
          <w:u w:val="none" w:color="auto"/>
        </w:rPr>
        <w:t>，高新技术</w:t>
      </w:r>
      <w:r>
        <w:rPr>
          <w:rFonts w:hint="eastAsia" w:ascii="Times New Roman" w:hAnsi="Times New Roman" w:eastAsia="仿宋_GB2312"/>
          <w:color w:val="auto"/>
          <w:sz w:val="32"/>
          <w:szCs w:val="40"/>
          <w:highlight w:val="none"/>
          <w:u w:val="none" w:color="auto"/>
          <w:lang w:eastAsia="zh-CN"/>
        </w:rPr>
        <w:t>企业</w:t>
      </w:r>
      <w:r>
        <w:rPr>
          <w:rFonts w:ascii="Times New Roman" w:hAnsi="Times New Roman" w:eastAsia="仿宋_GB2312"/>
          <w:color w:val="auto"/>
          <w:sz w:val="32"/>
          <w:szCs w:val="40"/>
          <w:highlight w:val="none"/>
          <w:u w:val="none" w:color="auto"/>
        </w:rPr>
        <w:t>总数突破500家</w:t>
      </w:r>
      <w:r>
        <w:rPr>
          <w:rFonts w:hint="eastAsia" w:ascii="Times New Roman" w:hAnsi="Times New Roman" w:eastAsia="仿宋_GB2312"/>
          <w:color w:val="auto"/>
          <w:sz w:val="32"/>
          <w:szCs w:val="40"/>
          <w:highlight w:val="none"/>
          <w:u w:val="none" w:color="auto"/>
          <w:lang w:eastAsia="zh-CN"/>
        </w:rPr>
        <w:t>，全区</w:t>
      </w:r>
      <w:r>
        <w:rPr>
          <w:rFonts w:ascii="Times New Roman" w:hAnsi="Times New Roman" w:eastAsia="仿宋_GB2312"/>
          <w:color w:val="auto"/>
          <w:sz w:val="32"/>
          <w:szCs w:val="40"/>
          <w:highlight w:val="none"/>
          <w:u w:val="none" w:color="auto"/>
        </w:rPr>
        <w:t>高新技术产业产值占规模以上工业总产值</w:t>
      </w:r>
      <w:r>
        <w:rPr>
          <w:rFonts w:hint="eastAsia" w:ascii="Times New Roman" w:hAnsi="Times New Roman" w:eastAsia="仿宋_GB2312"/>
          <w:color w:val="auto"/>
          <w:sz w:val="32"/>
          <w:szCs w:val="40"/>
          <w:highlight w:val="none"/>
          <w:u w:val="none" w:color="auto"/>
          <w:lang w:eastAsia="zh-CN"/>
        </w:rPr>
        <w:t>比重</w:t>
      </w:r>
      <w:r>
        <w:rPr>
          <w:rFonts w:hint="eastAsia" w:ascii="Times New Roman" w:hAnsi="Times New Roman" w:eastAsia="仿宋_GB2312"/>
          <w:color w:val="auto"/>
          <w:sz w:val="32"/>
          <w:szCs w:val="40"/>
          <w:highlight w:val="none"/>
          <w:u w:val="none" w:color="auto"/>
          <w:lang w:val="en-US" w:eastAsia="zh-CN"/>
        </w:rPr>
        <w:t>达到85%</w:t>
      </w:r>
      <w:r>
        <w:rPr>
          <w:rFonts w:hint="eastAsia" w:ascii="Times New Roman" w:hAnsi="Times New Roman" w:eastAsia="仿宋_GB2312"/>
          <w:color w:val="auto"/>
          <w:sz w:val="32"/>
          <w:szCs w:val="40"/>
          <w:highlight w:val="none"/>
          <w:u w:val="none" w:color="auto"/>
        </w:rPr>
        <w:t>。</w:t>
      </w:r>
      <w:bookmarkEnd w:id="70"/>
      <w:bookmarkEnd w:id="71"/>
      <w:bookmarkStart w:id="81" w:name="_Toc521"/>
      <w:bookmarkStart w:id="82" w:name="_Toc32179"/>
    </w:p>
    <w:bookmarkEnd w:id="80"/>
    <w:p w14:paraId="253A6AA5">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40"/>
          <w:highlight w:val="none"/>
          <w:u w:val="none" w:color="auto"/>
        </w:rPr>
      </w:pPr>
      <w:r>
        <w:rPr>
          <w:rFonts w:hint="eastAsia" w:ascii="Times New Roman" w:hAnsi="Times New Roman" w:eastAsia="楷体_GB2312"/>
          <w:color w:val="auto"/>
          <w:sz w:val="32"/>
          <w:szCs w:val="40"/>
          <w:highlight w:val="none"/>
          <w:u w:val="none" w:color="auto"/>
        </w:rPr>
        <w:t>推进</w:t>
      </w:r>
      <w:r>
        <w:rPr>
          <w:rFonts w:ascii="Times New Roman" w:hAnsi="Times New Roman" w:eastAsia="楷体_GB2312"/>
          <w:color w:val="auto"/>
          <w:sz w:val="32"/>
          <w:szCs w:val="40"/>
          <w:highlight w:val="none"/>
          <w:u w:val="none" w:color="auto"/>
        </w:rPr>
        <w:t>产学研深度融合</w:t>
      </w:r>
      <w:r>
        <w:rPr>
          <w:rFonts w:hint="eastAsia" w:ascii="Times New Roman" w:hAnsi="Times New Roman" w:eastAsia="楷体_GB2312"/>
          <w:color w:val="auto"/>
          <w:sz w:val="32"/>
          <w:szCs w:val="40"/>
          <w:highlight w:val="none"/>
          <w:u w:val="none" w:color="auto"/>
        </w:rPr>
        <w:t>。</w:t>
      </w:r>
      <w:r>
        <w:rPr>
          <w:rFonts w:ascii="Times New Roman" w:hAnsi="Times New Roman" w:eastAsia="仿宋_GB2312"/>
          <w:color w:val="auto"/>
          <w:sz w:val="32"/>
          <w:szCs w:val="40"/>
          <w:highlight w:val="none"/>
          <w:u w:val="none" w:color="auto"/>
        </w:rPr>
        <w:t>依托哈尔滨工业大学（威海）、首都高校科技信息联盟、齐鲁工业大学（山东省科学院）等</w:t>
      </w:r>
      <w:r>
        <w:rPr>
          <w:rFonts w:hint="eastAsia" w:ascii="Times New Roman" w:hAnsi="Times New Roman" w:eastAsia="仿宋_GB2312"/>
          <w:color w:val="auto"/>
          <w:sz w:val="32"/>
          <w:szCs w:val="40"/>
          <w:highlight w:val="none"/>
          <w:u w:val="none" w:color="auto"/>
        </w:rPr>
        <w:t>优质</w:t>
      </w:r>
      <w:r>
        <w:rPr>
          <w:rFonts w:ascii="Times New Roman" w:hAnsi="Times New Roman" w:eastAsia="仿宋_GB2312"/>
          <w:color w:val="auto"/>
          <w:sz w:val="32"/>
          <w:szCs w:val="40"/>
          <w:highlight w:val="none"/>
          <w:u w:val="none" w:color="auto"/>
        </w:rPr>
        <w:t>资源，以企业需求为导向，开展</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定向研发、定向转化、定向服务</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w:t>
      </w:r>
      <w:r>
        <w:rPr>
          <w:rFonts w:hint="eastAsia" w:ascii="Times New Roman" w:hAnsi="Times New Roman" w:eastAsia="仿宋_GB2312"/>
          <w:color w:val="auto"/>
          <w:sz w:val="32"/>
          <w:szCs w:val="40"/>
          <w:highlight w:val="none"/>
          <w:u w:val="none" w:color="auto"/>
        </w:rPr>
        <w:t>到2030年</w:t>
      </w:r>
      <w:r>
        <w:rPr>
          <w:rFonts w:ascii="Times New Roman" w:hAnsi="Times New Roman" w:eastAsia="仿宋_GB2312"/>
          <w:color w:val="auto"/>
          <w:sz w:val="32"/>
          <w:szCs w:val="40"/>
          <w:highlight w:val="none"/>
          <w:u w:val="none" w:color="auto"/>
        </w:rPr>
        <w:t>，力争促成各类产学研合作项目60项以上。支持企业利用外部智力资源，解决生产制造、技术研发、产品升级等方面痛点难点问题，将更多研发成果回输环翠产业化，逐步形成</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研发在外地，转化在环翠</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的新模式。积极融入胶东技术转移生态圈，深化与青岛、烟台等地技术交易市场的互联互通，主动对接中日韩创新合作中心、崂山国家实验室等国家级创新平台，借力其高端创新资源与开放合作渠道，搭建跨区域、跨领域的产学研协同创新网络，为产业高质量发展注入持续动能。</w:t>
      </w:r>
    </w:p>
    <w:p w14:paraId="707E02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u w:val="none" w:color="auto"/>
        </w:rPr>
      </w:pPr>
      <w:bookmarkStart w:id="83" w:name="OLE_LINK1"/>
      <w:r>
        <w:rPr>
          <w:rFonts w:hint="eastAsia" w:ascii="Times New Roman" w:hAnsi="Times New Roman" w:eastAsia="楷体_GB2312"/>
          <w:color w:val="auto"/>
          <w:sz w:val="32"/>
          <w:szCs w:val="40"/>
          <w:highlight w:val="none"/>
          <w:u w:val="none" w:color="auto"/>
        </w:rPr>
        <w:t>完善</w:t>
      </w:r>
      <w:r>
        <w:rPr>
          <w:rFonts w:ascii="Times New Roman" w:hAnsi="Times New Roman" w:eastAsia="楷体_GB2312"/>
          <w:color w:val="auto"/>
          <w:sz w:val="32"/>
          <w:szCs w:val="40"/>
          <w:highlight w:val="none"/>
          <w:u w:val="none" w:color="auto"/>
        </w:rPr>
        <w:t>成果转化服务</w:t>
      </w:r>
      <w:r>
        <w:rPr>
          <w:rFonts w:hint="eastAsia" w:ascii="Times New Roman" w:hAnsi="Times New Roman" w:eastAsia="楷体_GB2312"/>
          <w:color w:val="auto"/>
          <w:sz w:val="32"/>
          <w:szCs w:val="40"/>
          <w:highlight w:val="none"/>
          <w:u w:val="none" w:color="auto"/>
        </w:rPr>
        <w:t>体系</w:t>
      </w:r>
      <w:bookmarkEnd w:id="83"/>
      <w:r>
        <w:rPr>
          <w:rFonts w:hint="eastAsia" w:ascii="Times New Roman" w:hAnsi="Times New Roman" w:eastAsia="楷体_GB2312"/>
          <w:color w:val="auto"/>
          <w:sz w:val="32"/>
          <w:szCs w:val="40"/>
          <w:highlight w:val="none"/>
          <w:u w:val="none" w:color="auto"/>
        </w:rPr>
        <w:t>。</w:t>
      </w:r>
      <w:r>
        <w:rPr>
          <w:rFonts w:hint="eastAsia" w:ascii="Times New Roman" w:hAnsi="Times New Roman" w:eastAsia="仿宋_GB2312"/>
          <w:color w:val="auto"/>
          <w:sz w:val="32"/>
          <w:szCs w:val="40"/>
          <w:highlight w:val="none"/>
          <w:u w:val="none" w:color="auto"/>
        </w:rPr>
        <w:t>鼓励引导骨干企业、科研院所建设科技成果转化中试示范基地，推动技术成果转化，为科技型中小企业提供科技资源共享服务。支持技术交易市场发展壮大，</w:t>
      </w:r>
      <w:r>
        <w:rPr>
          <w:rFonts w:ascii="Times New Roman" w:hAnsi="Times New Roman" w:eastAsia="仿宋_GB2312"/>
          <w:color w:val="auto"/>
          <w:sz w:val="32"/>
          <w:szCs w:val="40"/>
          <w:highlight w:val="none"/>
          <w:u w:val="none" w:color="auto"/>
        </w:rPr>
        <w:t>通过开展培训认证、活动赛事、实战演练等方式，</w:t>
      </w:r>
      <w:r>
        <w:rPr>
          <w:rFonts w:hint="eastAsia" w:ascii="Times New Roman" w:hAnsi="Times New Roman" w:eastAsia="仿宋_GB2312"/>
          <w:color w:val="auto"/>
          <w:sz w:val="32"/>
          <w:szCs w:val="40"/>
          <w:highlight w:val="none"/>
          <w:u w:val="none" w:color="auto"/>
        </w:rPr>
        <w:t>全力</w:t>
      </w:r>
      <w:r>
        <w:rPr>
          <w:rFonts w:ascii="Times New Roman" w:hAnsi="Times New Roman" w:eastAsia="仿宋_GB2312"/>
          <w:color w:val="auto"/>
          <w:sz w:val="32"/>
          <w:szCs w:val="40"/>
          <w:highlight w:val="none"/>
          <w:u w:val="none" w:color="auto"/>
        </w:rPr>
        <w:t>打造市场化、专业化的科技成果转化服务队伍</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发挥好</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科技红娘</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的牵线搭桥作用，推动更多科技成果从</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书架</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走向</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货架</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。借助山东科技大市场，为创新主体提供</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一站式</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服务，促进创新供给端与产业需求端高效对接。做好重大科技成果培育，跟踪发掘基础研究、重大攻关、示范应用等方面的新成果，</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十五五</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期间，力争</w:t>
      </w:r>
      <w:r>
        <w:rPr>
          <w:rFonts w:ascii="Times New Roman" w:hAnsi="Times New Roman" w:eastAsia="仿宋_GB2312"/>
          <w:color w:val="auto"/>
          <w:sz w:val="32"/>
          <w:szCs w:val="40"/>
          <w:highlight w:val="none"/>
          <w:u w:val="none" w:color="auto"/>
        </w:rPr>
        <w:t>实现</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山东好成果</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零的突破。</w:t>
      </w:r>
      <w:bookmarkEnd w:id="81"/>
      <w:bookmarkEnd w:id="82"/>
      <w:bookmarkStart w:id="84" w:name="OLE_LINK11"/>
    </w:p>
    <w:bookmarkEnd w:id="84"/>
    <w:p w14:paraId="5B12C560">
      <w:pPr>
        <w:pStyle w:val="4"/>
        <w:keepNext w:val="0"/>
        <w:keepLines w:val="0"/>
        <w:pageBreakBefore w:val="0"/>
        <w:widowControl w:val="0"/>
        <w:kinsoku/>
        <w:wordWrap/>
        <w:overflowPunct/>
        <w:topLinePunct w:val="0"/>
        <w:autoSpaceDE/>
        <w:autoSpaceDN/>
        <w:bidi w:val="0"/>
        <w:adjustRightInd/>
        <w:snapToGrid/>
        <w:spacing w:after="0" w:line="600" w:lineRule="exact"/>
        <w:ind w:firstLine="692"/>
        <w:textAlignment w:val="baseline"/>
        <w:rPr>
          <w:rFonts w:ascii="Times New Roman" w:hAnsi="Times New Roman" w:eastAsia="仿宋_GB2312"/>
          <w:color w:val="auto"/>
          <w:sz w:val="32"/>
          <w:szCs w:val="40"/>
          <w:highlight w:val="none"/>
          <w:u w:val="none" w:color="auto"/>
        </w:rPr>
      </w:pPr>
      <w:r>
        <w:rPr>
          <w:rFonts w:hint="eastAsia" w:ascii="Times New Roman" w:hAnsi="Times New Roman" w:eastAsia="楷体_GB2312"/>
          <w:color w:val="auto"/>
          <w:sz w:val="32"/>
          <w:szCs w:val="40"/>
          <w:highlight w:val="none"/>
          <w:u w:val="none" w:color="auto"/>
        </w:rPr>
        <w:t>优化科技创新服务环境。</w:t>
      </w:r>
      <w:r>
        <w:rPr>
          <w:rFonts w:ascii="Times New Roman" w:hAnsi="Times New Roman" w:eastAsia="仿宋_GB2312"/>
          <w:color w:val="auto"/>
          <w:sz w:val="32"/>
          <w:szCs w:val="40"/>
          <w:highlight w:val="none"/>
          <w:u w:val="none" w:color="auto"/>
        </w:rPr>
        <w:t>强化全周期科技金融支持</w:t>
      </w:r>
      <w:r>
        <w:rPr>
          <w:rFonts w:hint="eastAsia" w:ascii="Times New Roman" w:hAnsi="Times New Roman" w:eastAsia="仿宋_GB2312"/>
          <w:color w:val="auto"/>
          <w:sz w:val="32"/>
          <w:szCs w:val="40"/>
          <w:highlight w:val="none"/>
          <w:u w:val="none" w:color="auto"/>
        </w:rPr>
        <w:t>，</w:t>
      </w:r>
      <w:r>
        <w:rPr>
          <w:rFonts w:ascii="Times New Roman" w:hAnsi="Times New Roman" w:eastAsia="仿宋_GB2312"/>
          <w:color w:val="auto"/>
          <w:sz w:val="32"/>
          <w:szCs w:val="40"/>
          <w:highlight w:val="none"/>
          <w:u w:val="none" w:color="auto"/>
        </w:rPr>
        <w:t>用好</w:t>
      </w:r>
      <w:r>
        <w:rPr>
          <w:rFonts w:hint="eastAsia" w:ascii="Times New Roman" w:hAnsi="Times New Roman" w:eastAsia="仿宋_GB2312"/>
          <w:color w:val="auto"/>
          <w:sz w:val="32"/>
          <w:szCs w:val="40"/>
          <w:highlight w:val="none"/>
          <w:u w:val="none" w:color="auto"/>
        </w:rPr>
        <w:t>省</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科融信</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平台</w:t>
      </w:r>
      <w:r>
        <w:rPr>
          <w:rFonts w:hint="eastAsia" w:ascii="Times New Roman" w:hAnsi="Times New Roman" w:eastAsia="仿宋_GB2312"/>
          <w:color w:val="auto"/>
          <w:sz w:val="32"/>
          <w:szCs w:val="40"/>
          <w:highlight w:val="none"/>
          <w:u w:val="none" w:color="auto"/>
        </w:rPr>
        <w:t>、</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鲁科贷</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政策，助力企业的</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科技报表</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成为金融机构认可的</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财务报表</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w:t>
      </w:r>
      <w:r>
        <w:rPr>
          <w:rFonts w:ascii="Times New Roman" w:hAnsi="Times New Roman" w:eastAsia="仿宋_GB2312"/>
          <w:color w:val="auto"/>
          <w:sz w:val="32"/>
          <w:szCs w:val="40"/>
          <w:highlight w:val="none"/>
          <w:u w:val="none" w:color="auto"/>
        </w:rPr>
        <w:t>挖掘有融资需求的科技项目，建立动态</w:t>
      </w:r>
      <w:r>
        <w:rPr>
          <w:rFonts w:hint="eastAsia" w:ascii="Times New Roman" w:hAnsi="Times New Roman" w:eastAsia="仿宋_GB2312"/>
          <w:color w:val="auto"/>
          <w:sz w:val="32"/>
          <w:szCs w:val="40"/>
          <w:highlight w:val="none"/>
          <w:u w:val="none" w:color="auto"/>
        </w:rPr>
        <w:t>储备</w:t>
      </w:r>
      <w:r>
        <w:rPr>
          <w:rFonts w:ascii="Times New Roman" w:hAnsi="Times New Roman" w:eastAsia="仿宋_GB2312"/>
          <w:color w:val="auto"/>
          <w:sz w:val="32"/>
          <w:szCs w:val="40"/>
          <w:highlight w:val="none"/>
          <w:u w:val="none" w:color="auto"/>
        </w:rPr>
        <w:t>库，推动投融资需求对接，争取先投后股、拨投结合、科技股权等融资支持</w:t>
      </w:r>
      <w:r>
        <w:rPr>
          <w:rFonts w:hint="eastAsia" w:ascii="Times New Roman" w:hAnsi="Times New Roman" w:eastAsia="仿宋_GB2312"/>
          <w:color w:val="auto"/>
          <w:sz w:val="32"/>
          <w:szCs w:val="40"/>
          <w:highlight w:val="none"/>
          <w:u w:val="none" w:color="auto"/>
        </w:rPr>
        <w:t>；</w:t>
      </w:r>
      <w:r>
        <w:rPr>
          <w:rFonts w:ascii="Times New Roman" w:hAnsi="Times New Roman" w:eastAsia="仿宋_GB2312"/>
          <w:color w:val="auto"/>
          <w:sz w:val="32"/>
          <w:szCs w:val="40"/>
          <w:highlight w:val="none"/>
          <w:u w:val="none" w:color="auto"/>
        </w:rPr>
        <w:t>联合社会资本，设立专注于</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概念验证</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中试</w:t>
      </w:r>
      <w:bookmarkStart w:id="85" w:name="OLE_LINK183"/>
      <w:r>
        <w:rPr>
          <w:rFonts w:hint="eastAsia" w:ascii="Times New Roman" w:hAnsi="Times New Roman" w:eastAsia="仿宋_GB2312"/>
          <w:color w:val="auto"/>
          <w:sz w:val="32"/>
          <w:szCs w:val="40"/>
          <w:highlight w:val="none"/>
          <w:u w:val="none" w:color="auto"/>
          <w:lang w:eastAsia="zh-CN"/>
        </w:rPr>
        <w:t>—</w:t>
      </w:r>
      <w:bookmarkEnd w:id="85"/>
      <w:r>
        <w:rPr>
          <w:rFonts w:ascii="Times New Roman" w:hAnsi="Times New Roman" w:eastAsia="仿宋_GB2312"/>
          <w:color w:val="auto"/>
          <w:sz w:val="32"/>
          <w:szCs w:val="40"/>
          <w:highlight w:val="none"/>
          <w:u w:val="none" w:color="auto"/>
        </w:rPr>
        <w:t>早期产业化</w:t>
      </w:r>
      <w:r>
        <w:rPr>
          <w:rFonts w:hint="eastAsia" w:ascii="Times New Roman" w:hAnsi="Times New Roman" w:eastAsia="仿宋_GB2312"/>
          <w:color w:val="auto"/>
          <w:sz w:val="32"/>
          <w:szCs w:val="40"/>
          <w:highlight w:val="none"/>
          <w:u w:val="none" w:color="auto"/>
          <w:lang w:eastAsia="zh-CN"/>
        </w:rPr>
        <w:t>”</w:t>
      </w:r>
      <w:r>
        <w:rPr>
          <w:rFonts w:ascii="Times New Roman" w:hAnsi="Times New Roman" w:eastAsia="仿宋_GB2312"/>
          <w:color w:val="auto"/>
          <w:sz w:val="32"/>
          <w:szCs w:val="40"/>
          <w:highlight w:val="none"/>
          <w:u w:val="none" w:color="auto"/>
        </w:rPr>
        <w:t>阶段的政府引导基金，</w:t>
      </w:r>
      <w:r>
        <w:rPr>
          <w:rFonts w:hint="eastAsia" w:ascii="Times New Roman" w:hAnsi="Times New Roman" w:eastAsia="仿宋_GB2312"/>
          <w:color w:val="auto"/>
          <w:sz w:val="32"/>
          <w:szCs w:val="40"/>
          <w:highlight w:val="none"/>
          <w:u w:val="none" w:color="auto"/>
        </w:rPr>
        <w:t>为</w:t>
      </w:r>
      <w:r>
        <w:rPr>
          <w:rFonts w:ascii="Times New Roman" w:hAnsi="Times New Roman" w:eastAsia="仿宋_GB2312"/>
          <w:color w:val="auto"/>
          <w:sz w:val="32"/>
          <w:szCs w:val="40"/>
          <w:highlight w:val="none"/>
          <w:u w:val="none" w:color="auto"/>
        </w:rPr>
        <w:t>早期科技项目</w:t>
      </w:r>
      <w:r>
        <w:rPr>
          <w:rFonts w:hint="eastAsia" w:ascii="Times New Roman" w:hAnsi="Times New Roman" w:eastAsia="仿宋_GB2312"/>
          <w:color w:val="auto"/>
          <w:sz w:val="32"/>
          <w:szCs w:val="40"/>
          <w:highlight w:val="none"/>
          <w:u w:val="none" w:color="auto"/>
        </w:rPr>
        <w:t>提供资金支持。高标准完成国家知识产权强县建设试点任务，健全知识产权协作决策机制，完善规范知识产权政策制度，提升知识产权创造质量和运用效益，</w:t>
      </w:r>
      <w:r>
        <w:rPr>
          <w:rFonts w:ascii="Times New Roman" w:hAnsi="Times New Roman" w:eastAsia="仿宋_GB2312"/>
          <w:color w:val="auto"/>
          <w:sz w:val="32"/>
          <w:szCs w:val="40"/>
          <w:highlight w:val="none"/>
          <w:u w:val="none" w:color="auto"/>
        </w:rPr>
        <w:t>聚焦高新技术企业、专精特新</w:t>
      </w:r>
      <w:r>
        <w:rPr>
          <w:rFonts w:hint="eastAsia" w:ascii="Times New Roman" w:hAnsi="Times New Roman" w:eastAsia="仿宋_GB2312"/>
          <w:color w:val="auto"/>
          <w:sz w:val="32"/>
          <w:szCs w:val="40"/>
          <w:highlight w:val="none"/>
          <w:u w:val="none" w:color="auto"/>
        </w:rPr>
        <w:t>中小</w:t>
      </w:r>
      <w:r>
        <w:rPr>
          <w:rFonts w:ascii="Times New Roman" w:hAnsi="Times New Roman" w:eastAsia="仿宋_GB2312"/>
          <w:color w:val="auto"/>
          <w:sz w:val="32"/>
          <w:szCs w:val="40"/>
          <w:highlight w:val="none"/>
          <w:u w:val="none" w:color="auto"/>
        </w:rPr>
        <w:t>企业等重点主体，推动</w:t>
      </w:r>
      <w:r>
        <w:rPr>
          <w:rFonts w:hint="eastAsia" w:ascii="Times New Roman" w:hAnsi="Times New Roman" w:eastAsia="仿宋_GB2312"/>
          <w:color w:val="auto"/>
          <w:sz w:val="32"/>
          <w:szCs w:val="40"/>
          <w:highlight w:val="none"/>
          <w:u w:val="none" w:color="auto"/>
        </w:rPr>
        <w:t>更多</w:t>
      </w:r>
      <w:r>
        <w:rPr>
          <w:rFonts w:ascii="Times New Roman" w:hAnsi="Times New Roman" w:eastAsia="仿宋_GB2312"/>
          <w:color w:val="auto"/>
          <w:sz w:val="32"/>
          <w:szCs w:val="40"/>
          <w:highlight w:val="none"/>
          <w:u w:val="none" w:color="auto"/>
        </w:rPr>
        <w:t>优质知识产权</w:t>
      </w:r>
      <w:r>
        <w:rPr>
          <w:rFonts w:hint="eastAsia" w:ascii="Times New Roman" w:hAnsi="Times New Roman" w:eastAsia="仿宋_GB2312"/>
          <w:color w:val="auto"/>
          <w:sz w:val="32"/>
          <w:szCs w:val="40"/>
          <w:highlight w:val="none"/>
          <w:u w:val="none" w:color="auto"/>
        </w:rPr>
        <w:t>项目产出。强化知识产权保护，优化知识产权服务体系，加强</w:t>
      </w:r>
      <w:r>
        <w:rPr>
          <w:rFonts w:ascii="Times New Roman" w:hAnsi="Times New Roman" w:eastAsia="仿宋_GB2312"/>
          <w:color w:val="auto"/>
          <w:sz w:val="32"/>
          <w:szCs w:val="40"/>
          <w:highlight w:val="none"/>
          <w:u w:val="none" w:color="auto"/>
        </w:rPr>
        <w:t>知识产权行政执法与司法衔接，</w:t>
      </w:r>
      <w:r>
        <w:rPr>
          <w:rFonts w:hint="eastAsia" w:ascii="Times New Roman" w:hAnsi="Times New Roman" w:eastAsia="仿宋_GB2312"/>
          <w:color w:val="auto"/>
          <w:sz w:val="32"/>
          <w:szCs w:val="40"/>
          <w:highlight w:val="none"/>
          <w:u w:val="none" w:color="auto"/>
        </w:rPr>
        <w:t>完善全链条保护机制，充分发挥知识产权制度效能。</w:t>
      </w:r>
      <w:r>
        <w:rPr>
          <w:rFonts w:hint="eastAsia" w:ascii="Times New Roman" w:hAnsi="Times New Roman" w:eastAsia="仿宋_GB2312"/>
          <w:color w:val="auto"/>
          <w:sz w:val="31"/>
          <w:szCs w:val="31"/>
          <w:highlight w:val="none"/>
          <w:u w:val="none" w:color="auto"/>
        </w:rPr>
        <w:t>加强科学技术普及，培育创新文化，弘扬科学家精神，深化科技法治、伦理、诚信、安全建设。</w:t>
      </w:r>
    </w:p>
    <w:bookmarkEnd w:id="66"/>
    <w:p w14:paraId="701F5D72">
      <w:pPr>
        <w:spacing w:before="312" w:beforeLines="100" w:after="312" w:afterLines="100" w:line="600" w:lineRule="exact"/>
        <w:jc w:val="center"/>
        <w:outlineLvl w:val="1"/>
        <w:rPr>
          <w:rFonts w:ascii="Times New Roman" w:hAnsi="Times New Roman" w:eastAsia="黑体"/>
          <w:color w:val="auto"/>
          <w:sz w:val="32"/>
          <w:szCs w:val="32"/>
          <w:highlight w:val="none"/>
          <w:u w:val="none" w:color="auto"/>
        </w:rPr>
      </w:pPr>
      <w:bookmarkStart w:id="86" w:name="_Toc28809"/>
      <w:bookmarkStart w:id="87" w:name="_Toc17565"/>
      <w:bookmarkStart w:id="88" w:name="OLE_LINK84"/>
      <w:r>
        <w:rPr>
          <w:rFonts w:hint="eastAsia" w:ascii="Times New Roman" w:hAnsi="Times New Roman" w:eastAsia="黑体"/>
          <w:color w:val="auto"/>
          <w:sz w:val="32"/>
          <w:szCs w:val="32"/>
          <w:highlight w:val="none"/>
          <w:u w:val="none" w:color="auto"/>
        </w:rPr>
        <w:t xml:space="preserve">第三节 </w:t>
      </w:r>
      <w:bookmarkEnd w:id="86"/>
      <w:r>
        <w:rPr>
          <w:rFonts w:hint="eastAsia" w:ascii="Times New Roman" w:hAnsi="Times New Roman" w:eastAsia="黑体"/>
          <w:color w:val="auto"/>
          <w:sz w:val="32"/>
          <w:szCs w:val="32"/>
          <w:highlight w:val="none"/>
          <w:u w:val="none" w:color="auto"/>
        </w:rPr>
        <w:t xml:space="preserve"> 打造人才创新创业高地</w:t>
      </w:r>
      <w:bookmarkEnd w:id="87"/>
    </w:p>
    <w:p w14:paraId="402E29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40"/>
          <w:highlight w:val="none"/>
          <w:u w:val="none" w:color="auto"/>
        </w:rPr>
      </w:pPr>
      <w:r>
        <w:rPr>
          <w:rFonts w:hint="eastAsia" w:ascii="Times New Roman" w:hAnsi="Times New Roman" w:eastAsia="仿宋_GB2312"/>
          <w:color w:val="auto"/>
          <w:sz w:val="32"/>
          <w:szCs w:val="40"/>
          <w:highlight w:val="none"/>
          <w:u w:val="none" w:color="auto"/>
        </w:rPr>
        <w:t>深入实施新时代</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英才汇翠</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计划，统筹推进教育、科技、人才一体化发展，</w:t>
      </w:r>
      <w:bookmarkStart w:id="89" w:name="OLE_LINK93"/>
      <w:bookmarkStart w:id="90" w:name="OLE_LINK85"/>
      <w:r>
        <w:rPr>
          <w:rFonts w:hint="eastAsia" w:ascii="Times New Roman" w:hAnsi="Times New Roman" w:eastAsia="仿宋_GB2312"/>
          <w:color w:val="auto"/>
          <w:sz w:val="32"/>
          <w:szCs w:val="40"/>
          <w:highlight w:val="none"/>
          <w:u w:val="none" w:color="auto"/>
        </w:rPr>
        <w:t>建设新时代人才集聚高地。</w:t>
      </w:r>
      <w:bookmarkEnd w:id="89"/>
    </w:p>
    <w:bookmarkEnd w:id="90"/>
    <w:p w14:paraId="002EFD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40"/>
          <w:highlight w:val="none"/>
          <w:u w:val="none" w:color="auto"/>
        </w:rPr>
      </w:pPr>
      <w:r>
        <w:rPr>
          <w:rFonts w:hint="eastAsia" w:ascii="Times New Roman" w:hAnsi="Times New Roman" w:eastAsia="楷体_GB2312"/>
          <w:color w:val="auto"/>
          <w:sz w:val="32"/>
          <w:szCs w:val="40"/>
          <w:highlight w:val="none"/>
          <w:u w:val="none" w:color="auto"/>
        </w:rPr>
        <w:t>提升人才引育效能。</w:t>
      </w:r>
      <w:r>
        <w:rPr>
          <w:rFonts w:hint="eastAsia" w:ascii="Times New Roman" w:hAnsi="Times New Roman" w:eastAsia="仿宋_GB2312"/>
          <w:color w:val="auto"/>
          <w:sz w:val="32"/>
          <w:szCs w:val="40"/>
          <w:highlight w:val="none"/>
          <w:u w:val="none" w:color="auto"/>
        </w:rPr>
        <w:t>坚持将</w:t>
      </w:r>
      <w:r>
        <w:rPr>
          <w:rFonts w:hint="eastAsia" w:ascii="Times New Roman" w:hAnsi="Times New Roman" w:eastAsia="仿宋_GB2312"/>
          <w:color w:val="auto"/>
          <w:sz w:val="32"/>
          <w:szCs w:val="40"/>
          <w:highlight w:val="none"/>
          <w:u w:val="none" w:color="auto"/>
          <w:lang w:eastAsia="zh-CN"/>
        </w:rPr>
        <w:t>产业链、人才链、教育链、创新链、金融链“五</w:t>
      </w:r>
      <w:r>
        <w:rPr>
          <w:rFonts w:hint="eastAsia" w:ascii="Times New Roman" w:hAnsi="Times New Roman" w:eastAsia="仿宋_GB2312"/>
          <w:color w:val="auto"/>
          <w:sz w:val="32"/>
          <w:szCs w:val="40"/>
          <w:highlight w:val="none"/>
          <w:u w:val="none" w:color="auto"/>
        </w:rPr>
        <w:t>链</w:t>
      </w:r>
      <w:r>
        <w:rPr>
          <w:rFonts w:hint="eastAsia" w:ascii="Times New Roman" w:hAnsi="Times New Roman" w:eastAsia="仿宋_GB2312"/>
          <w:color w:val="auto"/>
          <w:sz w:val="32"/>
          <w:szCs w:val="40"/>
          <w:highlight w:val="none"/>
          <w:u w:val="none" w:color="auto"/>
          <w:lang w:eastAsia="zh-CN"/>
        </w:rPr>
        <w:t>”融合机制</w:t>
      </w:r>
      <w:r>
        <w:rPr>
          <w:rFonts w:hint="eastAsia" w:ascii="Times New Roman" w:hAnsi="Times New Roman" w:eastAsia="仿宋_GB2312"/>
          <w:color w:val="auto"/>
          <w:sz w:val="32"/>
          <w:szCs w:val="40"/>
          <w:highlight w:val="none"/>
          <w:u w:val="none" w:color="auto"/>
        </w:rPr>
        <w:t>作为发挥人才引领作用和支撑产业高质量发展的有效手段，深耕高端装备、新材料等优势产业领域，新一代信息技术、生物医药等新兴产业领域，深海空天、</w:t>
      </w:r>
      <w:r>
        <w:rPr>
          <w:rFonts w:hint="eastAsia" w:ascii="Times New Roman" w:hAnsi="Times New Roman" w:eastAsia="仿宋_GB2312"/>
          <w:color w:val="auto"/>
          <w:sz w:val="32"/>
          <w:szCs w:val="40"/>
          <w:highlight w:val="none"/>
          <w:u w:val="none" w:color="auto"/>
          <w:lang w:val="en-US" w:eastAsia="zh-CN"/>
        </w:rPr>
        <w:t>生物制造</w:t>
      </w:r>
      <w:r>
        <w:rPr>
          <w:rFonts w:hint="eastAsia" w:ascii="Times New Roman" w:hAnsi="Times New Roman" w:eastAsia="仿宋_GB2312"/>
          <w:color w:val="auto"/>
          <w:sz w:val="32"/>
          <w:szCs w:val="40"/>
          <w:highlight w:val="none"/>
          <w:u w:val="none" w:color="auto"/>
        </w:rPr>
        <w:t>等未来产业领域，</w:t>
      </w:r>
      <w:r>
        <w:rPr>
          <w:rFonts w:hint="eastAsia" w:ascii="Times New Roman" w:hAnsi="Times New Roman" w:eastAsia="仿宋_GB2312"/>
          <w:color w:val="auto"/>
          <w:sz w:val="32"/>
          <w:szCs w:val="32"/>
          <w:highlight w:val="none"/>
          <w:u w:val="none" w:color="auto"/>
          <w:lang w:bidi="ar"/>
        </w:rPr>
        <w:t>持续发挥国家级、省级重大人才工程的带动作用，</w:t>
      </w:r>
      <w:r>
        <w:rPr>
          <w:rFonts w:hint="eastAsia" w:ascii="Times New Roman" w:hAnsi="Times New Roman" w:eastAsia="仿宋_GB2312"/>
          <w:color w:val="auto"/>
          <w:sz w:val="32"/>
          <w:szCs w:val="40"/>
          <w:highlight w:val="none"/>
          <w:u w:val="none" w:color="auto"/>
        </w:rPr>
        <w:t>广泛运用以才引才、以赛引才、社会化引才等方式，加大顶尖人才和一流科研团队引进力度。探索</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产才融合、以才兴产</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的新路径新机制，深化校地交流合作，精准开展科技副总、科技专员等推荐选聘工作，深入挖掘在威知名高校资源，</w:t>
      </w:r>
      <w:r>
        <w:rPr>
          <w:rFonts w:hint="eastAsia" w:ascii="Times New Roman" w:hAnsi="Times New Roman" w:eastAsia="仿宋_GB2312"/>
          <w:color w:val="auto"/>
          <w:sz w:val="32"/>
          <w:szCs w:val="32"/>
          <w:highlight w:val="none"/>
          <w:u w:val="none" w:color="auto"/>
          <w:lang w:bidi="ar"/>
        </w:rPr>
        <w:t>常态化举办</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威海籍学子看家乡</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青年人才感知环翠</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、校园招聘等各类人才活动，</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十五五</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期间，</w:t>
      </w:r>
      <w:r>
        <w:rPr>
          <w:rFonts w:hint="eastAsia" w:ascii="Times New Roman" w:hAnsi="Times New Roman" w:eastAsia="仿宋_GB2312"/>
          <w:color w:val="auto"/>
          <w:sz w:val="32"/>
          <w:szCs w:val="40"/>
          <w:highlight w:val="none"/>
          <w:u w:val="none" w:color="auto"/>
        </w:rPr>
        <w:t>力争引进培育百名产业领军人才团队和万名产业支撑人才队伍。</w:t>
      </w:r>
    </w:p>
    <w:p w14:paraId="734B51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40"/>
          <w:highlight w:val="none"/>
          <w:u w:val="none" w:color="auto"/>
        </w:rPr>
      </w:pPr>
      <w:r>
        <w:rPr>
          <w:rFonts w:hint="eastAsia" w:ascii="Times New Roman" w:hAnsi="Times New Roman" w:eastAsia="楷体_GB2312"/>
          <w:color w:val="auto"/>
          <w:sz w:val="32"/>
          <w:szCs w:val="40"/>
          <w:highlight w:val="none"/>
          <w:u w:val="none" w:color="auto"/>
        </w:rPr>
        <w:t>多元培养专业人才。</w:t>
      </w:r>
      <w:r>
        <w:rPr>
          <w:rFonts w:hint="eastAsia" w:ascii="Times New Roman" w:hAnsi="Times New Roman" w:eastAsia="仿宋_GB2312"/>
          <w:color w:val="auto"/>
          <w:sz w:val="32"/>
          <w:szCs w:val="40"/>
          <w:highlight w:val="none"/>
          <w:u w:val="none" w:color="auto"/>
        </w:rPr>
        <w:t>统筹推进专业人才队伍建设，对农业、教育、卫生、金融、文化、社会工作</w:t>
      </w:r>
      <w:r>
        <w:rPr>
          <w:rFonts w:ascii="Times New Roman" w:hAnsi="Times New Roman" w:eastAsia="仿宋_GB2312"/>
          <w:color w:val="auto"/>
          <w:sz w:val="32"/>
          <w:szCs w:val="40"/>
          <w:highlight w:val="none"/>
          <w:u w:val="none" w:color="auto"/>
        </w:rPr>
        <w:t>等领域人才</w:t>
      </w:r>
      <w:r>
        <w:rPr>
          <w:rFonts w:hint="eastAsia" w:ascii="Times New Roman" w:hAnsi="Times New Roman" w:eastAsia="仿宋_GB2312"/>
          <w:color w:val="auto"/>
          <w:sz w:val="32"/>
          <w:szCs w:val="40"/>
          <w:highlight w:val="none"/>
          <w:u w:val="none" w:color="auto"/>
        </w:rPr>
        <w:t>进行分类培养。深化产业工人队伍建设改革，扎实开展首席技师、技术能手的推荐申报工作，打通新经济组织、新社会组织、新就业群体等新兴领域专业人才成长路径。发展壮大新一代乡村企业家队伍、科技特派员队伍，实施乡村好青年培养计划和人才回引工程，组织开展高素质农民培训，加大本土急需紧缺人才培养选拔力度。大力弘扬和培育新时代企业家精神，支持企业中高层管理人才到培训机构开展能力提升。</w:t>
      </w:r>
      <w:r>
        <w:rPr>
          <w:rFonts w:hint="eastAsia" w:ascii="Times New Roman" w:hAnsi="Times New Roman" w:eastAsia="仿宋_GB2312"/>
          <w:color w:val="auto"/>
          <w:sz w:val="32"/>
          <w:szCs w:val="32"/>
          <w:highlight w:val="none"/>
          <w:u w:val="none" w:color="auto"/>
        </w:rPr>
        <w:t>做好名师工作室、重点专科建设等推荐申报</w:t>
      </w:r>
      <w:r>
        <w:rPr>
          <w:rFonts w:hint="eastAsia" w:ascii="Times New Roman" w:hAnsi="Times New Roman" w:eastAsia="仿宋_GB2312"/>
          <w:color w:val="auto"/>
          <w:sz w:val="32"/>
          <w:szCs w:val="40"/>
          <w:highlight w:val="none"/>
          <w:u w:val="none" w:color="auto"/>
        </w:rPr>
        <w:t>，持续加强名师名家对教育医疗人才的引领帮携作用。</w:t>
      </w:r>
    </w:p>
    <w:p w14:paraId="050D34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u w:val="none" w:color="auto"/>
        </w:rPr>
      </w:pPr>
      <w:r>
        <w:rPr>
          <w:rFonts w:hint="eastAsia" w:ascii="Times New Roman" w:hAnsi="Times New Roman" w:eastAsia="楷体_GB2312"/>
          <w:color w:val="auto"/>
          <w:sz w:val="32"/>
          <w:szCs w:val="40"/>
          <w:highlight w:val="none"/>
          <w:u w:val="none" w:color="auto"/>
        </w:rPr>
        <w:t>创优人才发展生态。</w:t>
      </w:r>
      <w:r>
        <w:rPr>
          <w:rFonts w:hint="eastAsia" w:ascii="Times New Roman" w:hAnsi="Times New Roman" w:eastAsia="仿宋_GB2312"/>
          <w:color w:val="auto"/>
          <w:sz w:val="32"/>
          <w:szCs w:val="32"/>
          <w:highlight w:val="none"/>
          <w:u w:val="none" w:color="auto"/>
        </w:rPr>
        <w:t>聚焦新质生产力发展</w:t>
      </w:r>
      <w:r>
        <w:rPr>
          <w:rFonts w:hint="eastAsia" w:ascii="Times New Roman" w:hAnsi="Times New Roman" w:eastAsia="仿宋_GB2312"/>
          <w:color w:val="auto"/>
          <w:sz w:val="32"/>
          <w:szCs w:val="32"/>
          <w:highlight w:val="none"/>
          <w:u w:val="none" w:color="auto"/>
          <w:lang w:val="en-US" w:eastAsia="zh-CN"/>
        </w:rPr>
        <w:t>重点方向、</w:t>
      </w:r>
      <w:r>
        <w:rPr>
          <w:rFonts w:hint="eastAsia" w:ascii="Times New Roman" w:hAnsi="Times New Roman" w:eastAsia="仿宋_GB2312"/>
          <w:color w:val="auto"/>
          <w:sz w:val="32"/>
          <w:szCs w:val="32"/>
          <w:highlight w:val="none"/>
          <w:u w:val="none" w:color="auto"/>
        </w:rPr>
        <w:t>优势领域，</w:t>
      </w:r>
      <w:r>
        <w:rPr>
          <w:rFonts w:hint="eastAsia" w:ascii="Times New Roman" w:hAnsi="Times New Roman" w:eastAsia="仿宋_GB2312"/>
          <w:color w:val="auto"/>
          <w:sz w:val="32"/>
          <w:szCs w:val="40"/>
          <w:highlight w:val="none"/>
          <w:u w:val="none" w:color="auto"/>
        </w:rPr>
        <w:t>持续延伸</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众创空间+孵化器+加速器+产业园区</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孵化链条，集聚资源支持铝精深加工产业园、远遥浅海科技湾区、威海深蓝新质</w:t>
      </w:r>
      <w:r>
        <w:rPr>
          <w:rFonts w:hint="eastAsia" w:ascii="Times New Roman" w:hAnsi="Times New Roman" w:eastAsia="仿宋_GB2312"/>
          <w:color w:val="auto"/>
          <w:sz w:val="32"/>
          <w:szCs w:val="40"/>
          <w:highlight w:val="none"/>
          <w:u w:val="none" w:color="auto"/>
          <w:lang w:eastAsia="zh-CN"/>
        </w:rPr>
        <w:t>装备</w:t>
      </w:r>
      <w:r>
        <w:rPr>
          <w:rFonts w:hint="eastAsia" w:ascii="Times New Roman" w:hAnsi="Times New Roman" w:eastAsia="仿宋_GB2312"/>
          <w:color w:val="auto"/>
          <w:sz w:val="32"/>
          <w:szCs w:val="40"/>
          <w:highlight w:val="none"/>
          <w:u w:val="none" w:color="auto"/>
        </w:rPr>
        <w:t>产业园等优质平台建设，加快建立以创新价值、能力、贡献为导向的人才评价体系，有效提升区域人才承载能力。积极搭建人才交流展示对话合作平台，争取承办举办一批区域性、行业性人才交流活动和创新创业赛事，持续放大</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智汇环翠</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品牌影响力。发挥好</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人才之家</w:t>
      </w:r>
      <w:r>
        <w:rPr>
          <w:rFonts w:hint="eastAsia" w:ascii="Times New Roman" w:hAnsi="Times New Roman" w:eastAsia="仿宋_GB2312"/>
          <w:color w:val="auto"/>
          <w:sz w:val="32"/>
          <w:szCs w:val="40"/>
          <w:highlight w:val="none"/>
          <w:u w:val="none" w:color="auto"/>
          <w:lang w:eastAsia="zh-CN"/>
        </w:rPr>
        <w:t>”</w:t>
      </w:r>
      <w:r>
        <w:rPr>
          <w:rFonts w:hint="eastAsia" w:ascii="Times New Roman" w:hAnsi="Times New Roman" w:eastAsia="仿宋_GB2312"/>
          <w:color w:val="auto"/>
          <w:sz w:val="32"/>
          <w:szCs w:val="40"/>
          <w:highlight w:val="none"/>
          <w:u w:val="none" w:color="auto"/>
        </w:rPr>
        <w:t>服务作用，加强人才公共服务体系建设，扩大党委联系服务专家覆盖面，开展经常性联系走访活动，不断加强人才政治引领和政治吸纳，做好人才安全保护工作，营造尊重人才、鼓励创新的良好氛围。</w:t>
      </w:r>
    </w:p>
    <w:bookmarkEnd w:id="88"/>
    <w:p w14:paraId="204A5ABB">
      <w:pPr>
        <w:spacing w:before="312" w:beforeLines="100" w:after="312" w:afterLines="100" w:line="600" w:lineRule="exact"/>
        <w:jc w:val="center"/>
        <w:outlineLvl w:val="1"/>
        <w:rPr>
          <w:rFonts w:ascii="Times New Roman" w:hAnsi="Times New Roman" w:eastAsia="黑体"/>
          <w:color w:val="auto"/>
          <w:sz w:val="32"/>
          <w:szCs w:val="32"/>
          <w:highlight w:val="none"/>
          <w:u w:val="none" w:color="auto"/>
        </w:rPr>
      </w:pPr>
      <w:bookmarkStart w:id="91" w:name="_Toc8232"/>
      <w:r>
        <w:rPr>
          <w:rFonts w:hint="eastAsia" w:ascii="Times New Roman" w:hAnsi="Times New Roman" w:eastAsia="黑体"/>
          <w:color w:val="auto"/>
          <w:sz w:val="32"/>
          <w:szCs w:val="32"/>
          <w:highlight w:val="none"/>
          <w:u w:val="none" w:color="auto"/>
        </w:rPr>
        <w:t>第四节  深入推进数字环翠建设</w:t>
      </w:r>
      <w:bookmarkEnd w:id="91"/>
    </w:p>
    <w:p w14:paraId="138710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统筹推动数字产业化、产业数字化、</w:t>
      </w:r>
      <w:bookmarkStart w:id="92" w:name="OLE_LINK97"/>
      <w:r>
        <w:rPr>
          <w:rFonts w:hint="eastAsia" w:ascii="Times New Roman" w:hAnsi="Times New Roman" w:eastAsia="仿宋_GB2312"/>
          <w:color w:val="auto"/>
          <w:sz w:val="32"/>
          <w:szCs w:val="32"/>
          <w:highlight w:val="none"/>
          <w:u w:val="none" w:color="auto"/>
        </w:rPr>
        <w:t>数据价值化</w:t>
      </w:r>
      <w:bookmarkEnd w:id="92"/>
      <w:r>
        <w:rPr>
          <w:rFonts w:hint="eastAsia" w:ascii="Times New Roman" w:hAnsi="Times New Roman" w:eastAsia="仿宋_GB2312"/>
          <w:color w:val="auto"/>
          <w:sz w:val="32"/>
          <w:szCs w:val="32"/>
          <w:highlight w:val="none"/>
          <w:u w:val="none" w:color="auto"/>
        </w:rPr>
        <w:t>和治理服务数字化，全面实施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人工智能+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行动，</w:t>
      </w:r>
      <w:r>
        <w:rPr>
          <w:rFonts w:hint="eastAsia" w:ascii="Times New Roman" w:hAnsi="Times New Roman" w:eastAsia="仿宋_GB2312"/>
          <w:color w:val="auto"/>
          <w:sz w:val="32"/>
          <w:szCs w:val="32"/>
          <w:highlight w:val="none"/>
          <w:u w:val="none" w:color="auto"/>
          <w:lang w:eastAsia="zh-CN"/>
        </w:rPr>
        <w:t>深度融入数字经济创新发展试验区建设，</w:t>
      </w:r>
      <w:r>
        <w:rPr>
          <w:rFonts w:hint="eastAsia" w:ascii="Times New Roman" w:hAnsi="Times New Roman" w:eastAsia="仿宋_GB2312"/>
          <w:color w:val="auto"/>
          <w:sz w:val="32"/>
          <w:szCs w:val="32"/>
          <w:highlight w:val="none"/>
          <w:u w:val="none" w:color="auto"/>
        </w:rPr>
        <w:t>进一步释放实体经济和数字经济融合效能，塑造数字经济高质量发展新优势。</w:t>
      </w:r>
      <w:r>
        <w:rPr>
          <w:rFonts w:hint="eastAsia" w:ascii="Times New Roman" w:hAnsi="Times New Roman" w:eastAsia="仿宋_GB2312"/>
          <w:color w:val="auto"/>
          <w:sz w:val="32"/>
          <w:szCs w:val="32"/>
          <w:highlight w:val="none"/>
          <w:u w:val="none" w:color="auto"/>
          <w:lang w:eastAsia="zh-CN"/>
        </w:rPr>
        <w:t>“十五五”期间</w:t>
      </w:r>
      <w:r>
        <w:rPr>
          <w:rFonts w:hint="eastAsia" w:ascii="Times New Roman" w:hAnsi="Times New Roman" w:eastAsia="仿宋_GB2312"/>
          <w:color w:val="auto"/>
          <w:sz w:val="32"/>
          <w:szCs w:val="32"/>
          <w:highlight w:val="none"/>
          <w:u w:val="none" w:color="auto"/>
        </w:rPr>
        <w:t>，数字经济核心产业增加值占地区生产总值比重</w:t>
      </w:r>
      <w:r>
        <w:rPr>
          <w:rFonts w:hint="eastAsia" w:ascii="Times New Roman" w:hAnsi="Times New Roman" w:eastAsia="仿宋_GB2312"/>
          <w:color w:val="auto"/>
          <w:sz w:val="32"/>
          <w:szCs w:val="32"/>
          <w:highlight w:val="none"/>
          <w:u w:val="none" w:color="auto"/>
          <w:lang w:eastAsia="zh-CN"/>
        </w:rPr>
        <w:t>实现稳步增长</w:t>
      </w:r>
      <w:r>
        <w:rPr>
          <w:rFonts w:hint="eastAsia" w:ascii="Times New Roman" w:hAnsi="Times New Roman" w:eastAsia="仿宋_GB2312"/>
          <w:color w:val="auto"/>
          <w:sz w:val="32"/>
          <w:szCs w:val="32"/>
          <w:highlight w:val="none"/>
          <w:u w:val="none" w:color="auto"/>
        </w:rPr>
        <w:t>。</w:t>
      </w:r>
    </w:p>
    <w:p w14:paraId="5A1495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40"/>
          <w:highlight w:val="none"/>
          <w:u w:val="none" w:color="auto"/>
        </w:rPr>
        <w:t>加快数字产业化突破。</w:t>
      </w:r>
      <w:r>
        <w:rPr>
          <w:rFonts w:hint="eastAsia" w:ascii="Times New Roman" w:hAnsi="Times New Roman" w:eastAsia="仿宋_GB2312"/>
          <w:color w:val="auto"/>
          <w:sz w:val="32"/>
          <w:szCs w:val="32"/>
          <w:highlight w:val="none"/>
          <w:u w:val="none" w:color="auto"/>
        </w:rPr>
        <w:t>依托威海数智创新产业园、远遥浅海科技湾区等载体平台，全力引育集成电路、高端软件、先进计算等数字经济核心产业，壮大数字产业集群，</w:t>
      </w:r>
      <w:r>
        <w:rPr>
          <w:rFonts w:hint="eastAsia" w:ascii="Times New Roman" w:hAnsi="Times New Roman" w:eastAsia="仿宋_GB2312"/>
          <w:color w:val="auto"/>
          <w:sz w:val="32"/>
          <w:szCs w:val="32"/>
          <w:highlight w:val="none"/>
          <w:u w:val="none" w:color="auto"/>
          <w:lang w:eastAsia="zh-CN"/>
        </w:rPr>
        <w:t>建成在</w:t>
      </w:r>
      <w:r>
        <w:rPr>
          <w:rFonts w:hint="eastAsia" w:ascii="Times New Roman" w:hAnsi="Times New Roman" w:eastAsia="仿宋_GB2312"/>
          <w:color w:val="auto"/>
          <w:sz w:val="32"/>
          <w:szCs w:val="32"/>
          <w:highlight w:val="none"/>
          <w:u w:val="none" w:color="auto"/>
        </w:rPr>
        <w:t>全省有影响力的数字产业集聚区。培育骨干企业与产业生态，支持在人工智能、云计算、工业软件、芯片等关键领域占据价值链高地的本土企业做大做强，聚焦泛屏智能软终端、物联网安全监测、网络安全运维、</w:t>
      </w:r>
      <w:r>
        <w:rPr>
          <w:rFonts w:ascii="Times New Roman" w:hAnsi="Times New Roman" w:eastAsia="仿宋_GB2312"/>
          <w:color w:val="auto"/>
          <w:sz w:val="32"/>
          <w:szCs w:val="32"/>
          <w:highlight w:val="none"/>
          <w:u w:val="none" w:color="auto"/>
        </w:rPr>
        <w:t>生态环境信息化管理</w:t>
      </w:r>
      <w:r>
        <w:rPr>
          <w:rFonts w:hint="eastAsia" w:ascii="Times New Roman" w:hAnsi="Times New Roman" w:eastAsia="仿宋_GB2312"/>
          <w:color w:val="auto"/>
          <w:sz w:val="32"/>
          <w:szCs w:val="32"/>
          <w:highlight w:val="none"/>
          <w:u w:val="none" w:color="auto"/>
        </w:rPr>
        <w:t>等优势领域膨胀扩张，围绕集成电路封测、</w:t>
      </w:r>
      <w:r>
        <w:rPr>
          <w:rFonts w:ascii="Times New Roman" w:hAnsi="Times New Roman" w:eastAsia="仿宋_GB2312"/>
          <w:color w:val="auto"/>
          <w:sz w:val="32"/>
          <w:szCs w:val="32"/>
          <w:highlight w:val="none"/>
          <w:u w:val="none" w:color="auto"/>
        </w:rPr>
        <w:t>半导体装备研发制造</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高速光通信集成电路芯片</w:t>
      </w:r>
      <w:r>
        <w:rPr>
          <w:rFonts w:hint="eastAsia" w:ascii="Times New Roman" w:hAnsi="Times New Roman" w:eastAsia="仿宋_GB2312"/>
          <w:color w:val="auto"/>
          <w:sz w:val="32"/>
          <w:szCs w:val="32"/>
          <w:highlight w:val="none"/>
          <w:u w:val="none" w:color="auto"/>
        </w:rPr>
        <w:t>及</w:t>
      </w:r>
      <w:r>
        <w:rPr>
          <w:rFonts w:ascii="Times New Roman" w:hAnsi="Times New Roman" w:eastAsia="仿宋_GB2312"/>
          <w:color w:val="auto"/>
          <w:sz w:val="32"/>
          <w:szCs w:val="32"/>
          <w:highlight w:val="none"/>
          <w:u w:val="none" w:color="auto"/>
        </w:rPr>
        <w:t>低功耗MCU</w:t>
      </w:r>
      <w:r>
        <w:rPr>
          <w:rFonts w:hint="eastAsia" w:ascii="Times New Roman" w:hAnsi="Times New Roman" w:eastAsia="仿宋_GB2312"/>
          <w:color w:val="auto"/>
          <w:sz w:val="32"/>
          <w:szCs w:val="32"/>
          <w:highlight w:val="none"/>
          <w:u w:val="none" w:color="auto"/>
          <w:lang w:eastAsia="zh-CN"/>
        </w:rPr>
        <w:t>（微控制单元）</w:t>
      </w:r>
      <w:r>
        <w:rPr>
          <w:rFonts w:ascii="Times New Roman" w:hAnsi="Times New Roman" w:eastAsia="仿宋_GB2312"/>
          <w:color w:val="auto"/>
          <w:sz w:val="32"/>
          <w:szCs w:val="32"/>
          <w:highlight w:val="none"/>
          <w:u w:val="none" w:color="auto"/>
        </w:rPr>
        <w:t>芯片</w:t>
      </w:r>
      <w:r>
        <w:rPr>
          <w:rFonts w:hint="eastAsia" w:ascii="Times New Roman" w:hAnsi="Times New Roman" w:eastAsia="仿宋_GB2312"/>
          <w:color w:val="auto"/>
          <w:sz w:val="32"/>
          <w:szCs w:val="32"/>
          <w:highlight w:val="none"/>
          <w:u w:val="none" w:color="auto"/>
        </w:rPr>
        <w:t>等高端</w:t>
      </w:r>
      <w:r>
        <w:rPr>
          <w:rFonts w:hint="eastAsia" w:ascii="Times New Roman" w:hAnsi="Times New Roman" w:eastAsia="仿宋_GB2312" w:cs="宋体"/>
          <w:color w:val="auto"/>
          <w:kern w:val="2"/>
          <w:sz w:val="32"/>
          <w:szCs w:val="32"/>
          <w:highlight w:val="none"/>
          <w:u w:val="none" w:color="auto"/>
          <w:lang w:val="en-US" w:eastAsia="zh-CN" w:bidi="ar-SA"/>
        </w:rPr>
        <w:t>板块</w:t>
      </w:r>
      <w:r>
        <w:rPr>
          <w:rFonts w:hint="eastAsia" w:ascii="Times New Roman" w:hAnsi="Times New Roman" w:eastAsia="仿宋_GB2312"/>
          <w:color w:val="auto"/>
          <w:sz w:val="32"/>
          <w:szCs w:val="32"/>
          <w:highlight w:val="none"/>
          <w:u w:val="none" w:color="auto"/>
        </w:rPr>
        <w:t>加快产品研发和成果转化。</w:t>
      </w:r>
      <w:bookmarkStart w:id="93" w:name="OLE_LINK108"/>
      <w:r>
        <w:rPr>
          <w:rFonts w:hint="eastAsia" w:ascii="Times New Roman" w:hAnsi="Times New Roman" w:eastAsia="仿宋_GB2312"/>
          <w:color w:val="auto"/>
          <w:sz w:val="32"/>
          <w:szCs w:val="32"/>
          <w:highlight w:val="none"/>
          <w:u w:val="none" w:color="auto"/>
        </w:rPr>
        <w:t>加速推进新一代信息基础设施规模化部署与融合应用，全面落实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双千兆</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网络系统工程任务，加快推进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双万兆</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网络部署，为数字产业提供低时延、高可靠、广连接的基础网络保障。</w:t>
      </w:r>
    </w:p>
    <w:bookmarkEnd w:id="93"/>
    <w:p w14:paraId="254C5D0A">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40"/>
          <w:highlight w:val="none"/>
          <w:u w:val="none" w:color="auto"/>
        </w:rPr>
        <w:t>深化产业数字化赋能。</w:t>
      </w:r>
      <w:r>
        <w:rPr>
          <w:rFonts w:hint="eastAsia" w:ascii="Times New Roman" w:hAnsi="Times New Roman" w:eastAsia="仿宋_GB2312"/>
          <w:color w:val="auto"/>
          <w:sz w:val="32"/>
          <w:szCs w:val="32"/>
          <w:highlight w:val="none"/>
          <w:u w:val="none" w:color="auto"/>
        </w:rPr>
        <w:t>场景化推进重点行业数字化转型，鼓励轮胎、食品、纺织服装等流程制造领域企业加快生产线整体数字化提升，引导高端装备、新材料等离散制造领域企业分工序推进数字化设计、流程优化、精益生产等环节智能化提升，培育一批智能工厂、智能制造优秀场景。分类施策探索差异化转型路径，以工信部5G工厂、工业互联网试点示范、创新领航应用等项目为标杆引领，推动重点企业制定数字发展应用长远规划，拓展产业链上下游工业互联网协同应用；深化中小企业数字化转型专项行动，深入分析市场和企业需求，</w:t>
      </w:r>
      <w:r>
        <w:rPr>
          <w:rFonts w:hint="eastAsia" w:ascii="Times New Roman" w:hAnsi="Times New Roman" w:eastAsia="仿宋_GB2312"/>
          <w:color w:val="auto"/>
          <w:sz w:val="32"/>
          <w:szCs w:val="32"/>
          <w:highlight w:val="none"/>
          <w:u w:val="none" w:color="auto"/>
          <w:lang w:val="en-US" w:eastAsia="zh-CN"/>
        </w:rPr>
        <w:t>鼓励</w:t>
      </w:r>
      <w:r>
        <w:rPr>
          <w:rFonts w:hint="eastAsia" w:ascii="Times New Roman" w:hAnsi="Times New Roman" w:eastAsia="仿宋_GB2312"/>
          <w:color w:val="auto"/>
          <w:sz w:val="32"/>
          <w:szCs w:val="32"/>
          <w:highlight w:val="none"/>
          <w:u w:val="none" w:color="auto"/>
        </w:rPr>
        <w:t>更多投入小、见效快的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微改造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轻改造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项目，引导企业开展经营管理、生产制造、仓储物流等入门级、单点式、通用型数字化应用，建设主要为企业自身服务的工业互联网应用系统，提高中小企业数字化、网络化、智能化发展水平。深化区域工业互联网平台应用，依托</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工赋威海·数智引航</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行动，深入推进新一代信息技术融合应用，持续壮大工业互联网平台体系；</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期间，力争打造产业链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数字经济总部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项目，争创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产业大脑</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揭榜挂帅试点，形成数字经济</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环翠样板</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p>
    <w:p w14:paraId="0F151395">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40"/>
          <w:highlight w:val="none"/>
          <w:u w:val="none" w:color="auto"/>
        </w:rPr>
        <w:t>全面激活数据资源价值。</w:t>
      </w:r>
      <w:r>
        <w:rPr>
          <w:rFonts w:hint="eastAsia" w:ascii="Times New Roman" w:hAnsi="Times New Roman" w:eastAsia="仿宋_GB2312"/>
          <w:color w:val="auto"/>
          <w:sz w:val="32"/>
          <w:szCs w:val="32"/>
          <w:highlight w:val="none"/>
          <w:u w:val="none" w:color="auto"/>
        </w:rPr>
        <w:t>深度融入开放共享安全的数据市场建设，培育壮大数据产业，深化数据资源开发利用。</w:t>
      </w:r>
      <w:bookmarkStart w:id="94" w:name="OLE_LINK17"/>
      <w:r>
        <w:rPr>
          <w:rFonts w:hint="eastAsia" w:ascii="Times New Roman" w:hAnsi="Times New Roman" w:eastAsia="仿宋_GB2312"/>
          <w:color w:val="auto"/>
          <w:sz w:val="32"/>
          <w:szCs w:val="32"/>
          <w:highlight w:val="none"/>
          <w:u w:val="none" w:color="auto"/>
        </w:rPr>
        <w:t>全面落实公用数据分级分类管理，推进</w:t>
      </w:r>
      <w:r>
        <w:rPr>
          <w:rFonts w:ascii="Times New Roman" w:hAnsi="Times New Roman" w:eastAsia="仿宋_GB2312"/>
          <w:color w:val="auto"/>
          <w:sz w:val="32"/>
          <w:szCs w:val="32"/>
          <w:highlight w:val="none"/>
          <w:u w:val="none" w:color="auto"/>
        </w:rPr>
        <w:t>公共数据资产入表和授权运营</w:t>
      </w:r>
      <w:bookmarkEnd w:id="94"/>
      <w:r>
        <w:rPr>
          <w:rFonts w:hint="eastAsia" w:ascii="Times New Roman" w:hAnsi="Times New Roman" w:eastAsia="仿宋_GB2312"/>
          <w:color w:val="auto"/>
          <w:sz w:val="32"/>
          <w:szCs w:val="32"/>
          <w:highlight w:val="none"/>
          <w:u w:val="none" w:color="auto"/>
        </w:rPr>
        <w:t>。聚焦高端装备</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铝精深加工</w:t>
      </w:r>
      <w:r>
        <w:rPr>
          <w:rFonts w:ascii="Times New Roman" w:hAnsi="Times New Roman" w:eastAsia="仿宋_GB2312"/>
          <w:color w:val="auto"/>
          <w:sz w:val="32"/>
          <w:szCs w:val="32"/>
          <w:highlight w:val="none"/>
          <w:u w:val="none" w:color="auto"/>
        </w:rPr>
        <w:t>、服装纺织等</w:t>
      </w:r>
      <w:r>
        <w:rPr>
          <w:rFonts w:hint="eastAsia" w:ascii="Times New Roman" w:hAnsi="Times New Roman" w:eastAsia="仿宋_GB2312"/>
          <w:color w:val="auto"/>
          <w:sz w:val="32"/>
          <w:szCs w:val="32"/>
          <w:highlight w:val="none"/>
          <w:u w:val="none" w:color="auto"/>
        </w:rPr>
        <w:t>重点行业，支持</w:t>
      </w:r>
      <w:r>
        <w:rPr>
          <w:rFonts w:ascii="Times New Roman" w:hAnsi="Times New Roman" w:eastAsia="仿宋_GB2312"/>
          <w:color w:val="auto"/>
          <w:sz w:val="32"/>
          <w:szCs w:val="32"/>
          <w:highlight w:val="none"/>
          <w:u w:val="none" w:color="auto"/>
        </w:rPr>
        <w:t>企业开展可信数据空间建设，推动上下游企业数据共享和开发利用，打造一批数据要素典型应用场景</w:t>
      </w:r>
      <w:r>
        <w:rPr>
          <w:rFonts w:hint="eastAsia" w:ascii="Times New Roman" w:hAnsi="Times New Roman" w:eastAsia="仿宋_GB2312"/>
          <w:color w:val="auto"/>
          <w:sz w:val="32"/>
          <w:szCs w:val="32"/>
          <w:highlight w:val="none"/>
          <w:u w:val="none" w:color="auto"/>
        </w:rPr>
        <w:t>。聚焦涉企服务、产业发展等重点领域，</w:t>
      </w:r>
      <w:r>
        <w:rPr>
          <w:rFonts w:ascii="Times New Roman" w:hAnsi="Times New Roman" w:eastAsia="仿宋_GB2312"/>
          <w:color w:val="auto"/>
          <w:sz w:val="32"/>
          <w:szCs w:val="32"/>
          <w:highlight w:val="none"/>
          <w:u w:val="none" w:color="auto"/>
        </w:rPr>
        <w:t>建设一批具有地方特色的高质量数据集，激发企业参与数据创新应用的能动性。</w:t>
      </w:r>
      <w:r>
        <w:rPr>
          <w:rFonts w:hint="eastAsia" w:ascii="Times New Roman" w:hAnsi="Times New Roman" w:eastAsia="仿宋_GB2312"/>
          <w:color w:val="auto"/>
          <w:sz w:val="32"/>
          <w:szCs w:val="32"/>
          <w:highlight w:val="none"/>
          <w:u w:val="none" w:color="auto"/>
        </w:rPr>
        <w:t>加强公共信用信息平台基础能力建设，优化提升平台信用信息归集功能，实现跨部门跨领域共享应用，有效提升信用数据服务水平，支撑信用联合奖惩和事中事后协同监管。聚焦数字政府、生态环保、智慧医疗以及智慧校园等重点领域，引导企业通过云计算、大数据、人工智能等技术，实现数据资源整合共享，夯实一体化大数据平台数字底座，</w:t>
      </w:r>
      <w:r>
        <w:rPr>
          <w:rFonts w:hint="eastAsia" w:ascii="Times New Roman" w:hAnsi="Times New Roman" w:eastAsia="仿宋_GB2312"/>
          <w:color w:val="auto"/>
          <w:sz w:val="32"/>
          <w:szCs w:val="32"/>
          <w:highlight w:val="none"/>
          <w:u w:val="none" w:color="auto"/>
          <w:lang w:val="en-US" w:eastAsia="zh-CN"/>
        </w:rPr>
        <w:t>持续提升</w:t>
      </w:r>
      <w:r>
        <w:rPr>
          <w:rFonts w:hint="eastAsia" w:ascii="Times New Roman" w:hAnsi="Times New Roman" w:eastAsia="仿宋_GB2312"/>
          <w:color w:val="auto"/>
          <w:sz w:val="32"/>
          <w:szCs w:val="32"/>
          <w:highlight w:val="none"/>
          <w:u w:val="none" w:color="auto"/>
        </w:rPr>
        <w:t>社会治理数字化水平。</w:t>
      </w:r>
    </w:p>
    <w:p w14:paraId="2D1E1C6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40"/>
          <w:highlight w:val="none"/>
          <w:u w:val="none" w:color="auto"/>
        </w:rPr>
        <w:t>大力推进人工智能创新应用。</w:t>
      </w:r>
      <w:r>
        <w:rPr>
          <w:rFonts w:hint="eastAsia" w:ascii="Times New Roman" w:hAnsi="Times New Roman" w:eastAsia="仿宋_GB2312"/>
          <w:color w:val="auto"/>
          <w:sz w:val="32"/>
          <w:szCs w:val="32"/>
          <w:highlight w:val="none"/>
          <w:u w:val="none" w:color="auto"/>
        </w:rPr>
        <w:t>依托远遥浅海科技湾区，对接中科院自动化研究所等人工智能领域创新资源，</w:t>
      </w:r>
      <w:r>
        <w:rPr>
          <w:rFonts w:hint="eastAsia" w:ascii="Times New Roman" w:hAnsi="Times New Roman" w:eastAsia="仿宋_GB2312"/>
          <w:color w:val="auto"/>
          <w:sz w:val="32"/>
          <w:szCs w:val="32"/>
          <w:highlight w:val="none"/>
          <w:u w:val="none" w:color="auto"/>
          <w:lang w:eastAsia="zh-CN"/>
        </w:rPr>
        <w:t>积极创建</w:t>
      </w:r>
      <w:r>
        <w:rPr>
          <w:rFonts w:hint="eastAsia" w:ascii="Times New Roman" w:hAnsi="Times New Roman" w:eastAsia="仿宋_GB2312"/>
          <w:color w:val="auto"/>
          <w:sz w:val="32"/>
          <w:szCs w:val="32"/>
          <w:highlight w:val="none"/>
          <w:u w:val="none" w:color="auto"/>
        </w:rPr>
        <w:t>国家人工智能应用中试基地，聚力突破人工智能芯片、算法、多模态数据融合、大模型轻量化等基础核心技术和关键共性技术。深度参与省级大模型产业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双百工程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及行业大模型、场景大模型扶持计划，加快开发高质量数据集，打造一批</w:t>
      </w:r>
      <w:r>
        <w:rPr>
          <w:rFonts w:hint="eastAsia" w:ascii="Times New Roman" w:hAnsi="Times New Roman" w:eastAsia="仿宋_GB2312" w:cs="宋体"/>
          <w:color w:val="auto"/>
          <w:kern w:val="2"/>
          <w:sz w:val="32"/>
          <w:szCs w:val="32"/>
          <w:highlight w:val="none"/>
          <w:u w:val="none" w:color="auto"/>
          <w:lang w:val="en-US" w:eastAsia="zh-CN" w:bidi="ar-SA"/>
        </w:rPr>
        <w:t>融合型</w:t>
      </w:r>
      <w:r>
        <w:rPr>
          <w:rFonts w:hint="eastAsia" w:ascii="Times New Roman" w:hAnsi="Times New Roman" w:eastAsia="仿宋_GB2312"/>
          <w:color w:val="auto"/>
          <w:sz w:val="32"/>
          <w:szCs w:val="32"/>
          <w:highlight w:val="none"/>
          <w:u w:val="none" w:color="auto"/>
        </w:rPr>
        <w:t>智能终端、智能体；推动行业企业联合人工智能企业打造垂直领域大模型，培育一批垂直领域解决方案服务商。全面实施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人工智能+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行动，推动人工智能与科学技术、产业发展、消费提质、</w:t>
      </w:r>
      <w:r>
        <w:rPr>
          <w:rFonts w:hint="eastAsia" w:ascii="Times New Roman" w:hAnsi="Times New Roman" w:eastAsia="仿宋_GB2312"/>
          <w:color w:val="auto"/>
          <w:sz w:val="32"/>
          <w:szCs w:val="32"/>
          <w:highlight w:val="none"/>
          <w:u w:val="none" w:color="auto"/>
          <w:lang w:eastAsia="zh-CN"/>
        </w:rPr>
        <w:t>城市管理、</w:t>
      </w:r>
      <w:r>
        <w:rPr>
          <w:rFonts w:hint="eastAsia" w:ascii="Times New Roman" w:hAnsi="Times New Roman" w:eastAsia="仿宋_GB2312"/>
          <w:color w:val="auto"/>
          <w:sz w:val="32"/>
          <w:szCs w:val="32"/>
          <w:highlight w:val="none"/>
          <w:u w:val="none" w:color="auto"/>
        </w:rPr>
        <w:t>民生福祉等领域广泛深度融合，搭建区域级、行业级、企业级人工智能应用场景供需对接平台，开展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公共服务+AI</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城市治理+AI</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千行百业+AI</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等场景应用，建设一批高能级智能工厂、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产业大脑</w:t>
      </w:r>
      <w:r>
        <w:rPr>
          <w:rFonts w:hint="eastAsia" w:ascii="Times New Roman" w:hAnsi="Times New Roman" w:eastAsia="仿宋_GB2312"/>
          <w:color w:val="auto"/>
          <w:sz w:val="32"/>
          <w:szCs w:val="32"/>
          <w:highlight w:val="none"/>
          <w:u w:val="none" w:color="auto"/>
          <w:lang w:eastAsia="zh-CN"/>
        </w:rPr>
        <w:t>”和“</w:t>
      </w:r>
      <w:r>
        <w:rPr>
          <w:rFonts w:hint="eastAsia" w:ascii="Times New Roman" w:hAnsi="Times New Roman" w:eastAsia="仿宋_GB2312" w:cs="仿宋_GB2312"/>
          <w:color w:val="auto"/>
          <w:sz w:val="32"/>
          <w:szCs w:val="32"/>
          <w:highlight w:val="none"/>
          <w:lang w:val="en-US" w:eastAsia="zh-CN"/>
        </w:rPr>
        <w:t>城市大脑”</w:t>
      </w:r>
      <w:r>
        <w:rPr>
          <w:rFonts w:hint="eastAsia" w:ascii="Times New Roman" w:hAnsi="Times New Roman" w:eastAsia="仿宋_GB2312"/>
          <w:color w:val="auto"/>
          <w:sz w:val="32"/>
          <w:szCs w:val="32"/>
          <w:highlight w:val="none"/>
          <w:u w:val="none" w:color="auto"/>
        </w:rPr>
        <w:t>，加快培育智能经济和智能社会新形态，打造全市人工智能创新应用</w:t>
      </w:r>
      <w:r>
        <w:rPr>
          <w:rFonts w:hint="eastAsia" w:ascii="Times New Roman" w:hAnsi="Times New Roman" w:eastAsia="仿宋_GB2312"/>
          <w:color w:val="auto"/>
          <w:sz w:val="32"/>
          <w:szCs w:val="32"/>
          <w:highlight w:val="none"/>
          <w:u w:val="none" w:color="auto"/>
          <w:lang w:val="en-US" w:eastAsia="zh-CN"/>
        </w:rPr>
        <w:t>示范引领区</w:t>
      </w:r>
      <w:r>
        <w:rPr>
          <w:rFonts w:hint="eastAsia" w:ascii="Times New Roman" w:hAnsi="Times New Roman" w:eastAsia="仿宋_GB2312"/>
          <w:color w:val="auto"/>
          <w:sz w:val="32"/>
          <w:szCs w:val="32"/>
          <w:highlight w:val="none"/>
          <w:u w:val="none" w:color="auto"/>
        </w:rPr>
        <w:t>。</w:t>
      </w:r>
      <w:bookmarkEnd w:id="65"/>
    </w:p>
    <w:bookmarkEnd w:id="67"/>
    <w:p w14:paraId="5F78FE85">
      <w:pPr>
        <w:pStyle w:val="2"/>
        <w:keepNext w:val="0"/>
        <w:keepLines w:val="0"/>
        <w:spacing w:before="0" w:after="0" w:line="600" w:lineRule="exact"/>
        <w:jc w:val="center"/>
        <w:rPr>
          <w:rFonts w:ascii="Times New Roman" w:hAnsi="Times New Roman" w:eastAsia="方正小标宋简体"/>
          <w:b w:val="0"/>
          <w:bCs w:val="0"/>
          <w:color w:val="auto"/>
          <w:kern w:val="2"/>
          <w:sz w:val="36"/>
          <w:szCs w:val="36"/>
          <w:highlight w:val="none"/>
          <w:u w:val="none" w:color="auto"/>
        </w:rPr>
      </w:pPr>
      <w:bookmarkStart w:id="95" w:name="_Toc21726"/>
      <w:bookmarkStart w:id="96" w:name="OLE_LINK75"/>
      <w:r>
        <w:rPr>
          <w:rFonts w:hint="eastAsia" w:ascii="Times New Roman" w:hAnsi="Times New Roman" w:eastAsia="方正小标宋简体"/>
          <w:b w:val="0"/>
          <w:bCs w:val="0"/>
          <w:color w:val="auto"/>
          <w:kern w:val="2"/>
          <w:sz w:val="36"/>
          <w:szCs w:val="36"/>
          <w:highlight w:val="none"/>
          <w:u w:val="none" w:color="auto"/>
        </w:rPr>
        <w:t>第四章  深入实施扩大内需战略</w:t>
      </w:r>
      <w:bookmarkEnd w:id="95"/>
    </w:p>
    <w:p w14:paraId="17119805">
      <w:pPr>
        <w:pStyle w:val="2"/>
        <w:keepNext w:val="0"/>
        <w:keepLines w:val="0"/>
        <w:spacing w:before="0" w:after="0" w:line="600" w:lineRule="exact"/>
        <w:jc w:val="center"/>
        <w:rPr>
          <w:rFonts w:ascii="Times New Roman" w:hAnsi="Times New Roman" w:eastAsia="方正小标宋简体"/>
          <w:b w:val="0"/>
          <w:bCs w:val="0"/>
          <w:color w:val="auto"/>
          <w:kern w:val="2"/>
          <w:sz w:val="36"/>
          <w:szCs w:val="36"/>
          <w:highlight w:val="none"/>
          <w:u w:val="none" w:color="auto"/>
        </w:rPr>
      </w:pPr>
      <w:bookmarkStart w:id="97" w:name="_Toc2476"/>
      <w:r>
        <w:rPr>
          <w:rFonts w:hint="eastAsia" w:ascii="Times New Roman" w:hAnsi="Times New Roman" w:eastAsia="方正小标宋简体"/>
          <w:b w:val="0"/>
          <w:bCs w:val="0"/>
          <w:color w:val="auto"/>
          <w:kern w:val="2"/>
          <w:sz w:val="36"/>
          <w:szCs w:val="36"/>
          <w:highlight w:val="none"/>
          <w:u w:val="none" w:color="auto"/>
        </w:rPr>
        <w:t>积极服务和深度融入新发展格局</w:t>
      </w:r>
      <w:bookmarkEnd w:id="97"/>
    </w:p>
    <w:p w14:paraId="188D3E34">
      <w:pPr>
        <w:spacing w:line="600" w:lineRule="exact"/>
        <w:ind w:firstLine="640" w:firstLineChars="200"/>
        <w:rPr>
          <w:rFonts w:ascii="Times New Roman" w:hAnsi="Times New Roman" w:eastAsia="仿宋_GB2312"/>
          <w:color w:val="auto"/>
          <w:sz w:val="32"/>
          <w:szCs w:val="40"/>
          <w:highlight w:val="none"/>
          <w:u w:val="none" w:color="auto"/>
        </w:rPr>
      </w:pPr>
    </w:p>
    <w:p w14:paraId="000F35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40"/>
          <w:highlight w:val="none"/>
          <w:u w:val="none" w:color="auto"/>
        </w:rPr>
      </w:pPr>
      <w:r>
        <w:rPr>
          <w:rFonts w:hint="eastAsia" w:ascii="Times New Roman" w:hAnsi="Times New Roman" w:eastAsia="仿宋_GB2312"/>
          <w:color w:val="auto"/>
          <w:sz w:val="32"/>
          <w:szCs w:val="40"/>
          <w:highlight w:val="none"/>
          <w:u w:val="none" w:color="auto"/>
        </w:rPr>
        <w:t>坚持扩大内需这个战略基点，坚持惠民生和促消费、投资于物和投资于人紧密结合，以新需求引领新供给，以新供给创造新需求</w:t>
      </w:r>
      <w:bookmarkStart w:id="98" w:name="_Toc18465"/>
      <w:bookmarkStart w:id="99" w:name="_Toc42609777"/>
      <w:bookmarkStart w:id="100" w:name="_Toc32244"/>
      <w:r>
        <w:rPr>
          <w:rFonts w:hint="eastAsia" w:ascii="Times New Roman" w:hAnsi="Times New Roman" w:eastAsia="仿宋_GB2312"/>
          <w:color w:val="auto"/>
          <w:sz w:val="32"/>
          <w:szCs w:val="40"/>
          <w:highlight w:val="none"/>
          <w:u w:val="none" w:color="auto"/>
        </w:rPr>
        <w:t>。</w:t>
      </w:r>
    </w:p>
    <w:p w14:paraId="2853BC5C">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01" w:name="_Toc14244"/>
      <w:r>
        <w:rPr>
          <w:rFonts w:hint="eastAsia" w:ascii="Times New Roman" w:hAnsi="Times New Roman" w:eastAsia="黑体"/>
          <w:color w:val="auto"/>
          <w:kern w:val="2"/>
          <w:sz w:val="32"/>
          <w:szCs w:val="32"/>
          <w:highlight w:val="none"/>
          <w:u w:val="none" w:color="auto"/>
        </w:rPr>
        <w:t xml:space="preserve">第一节  </w:t>
      </w:r>
      <w:bookmarkEnd w:id="98"/>
      <w:bookmarkStart w:id="102" w:name="OLE_LINK24"/>
      <w:r>
        <w:rPr>
          <w:rFonts w:hint="eastAsia" w:ascii="Times New Roman" w:hAnsi="Times New Roman" w:eastAsia="黑体"/>
          <w:color w:val="auto"/>
          <w:kern w:val="2"/>
          <w:sz w:val="32"/>
          <w:szCs w:val="32"/>
          <w:highlight w:val="none"/>
          <w:u w:val="none" w:color="auto"/>
        </w:rPr>
        <w:t>多措并举释放消费潜能</w:t>
      </w:r>
      <w:bookmarkEnd w:id="101"/>
      <w:bookmarkEnd w:id="102"/>
    </w:p>
    <w:p w14:paraId="64BE069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坚持惠民生和促消费紧密结合，深入实施提振消费专项行动，合理提高公共服务支出占财政支出比重，加大直达消费者的普惠政策力度，增强居民消费能力。</w:t>
      </w:r>
    </w:p>
    <w:p w14:paraId="7A1D70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推进服务消费提质惠民。</w:t>
      </w:r>
      <w:r>
        <w:rPr>
          <w:rFonts w:hint="eastAsia" w:ascii="Times New Roman" w:hAnsi="Times New Roman" w:eastAsia="仿宋_GB2312"/>
          <w:color w:val="auto"/>
          <w:sz w:val="32"/>
          <w:szCs w:val="32"/>
          <w:highlight w:val="none"/>
          <w:u w:val="none" w:color="auto"/>
        </w:rPr>
        <w:t>丰富高品质基本消费品供给，促进吃穿用住行等传统消费升级。优化</w:t>
      </w:r>
      <w:r>
        <w:rPr>
          <w:rFonts w:hint="eastAsia" w:ascii="Times New Roman" w:hAnsi="Times New Roman" w:eastAsia="仿宋_GB2312"/>
          <w:color w:val="auto"/>
          <w:sz w:val="32"/>
          <w:szCs w:val="32"/>
          <w:highlight w:val="none"/>
          <w:u w:val="none" w:color="auto"/>
          <w:lang w:eastAsia="zh-CN"/>
        </w:rPr>
        <w:t>重点人群</w:t>
      </w:r>
      <w:r>
        <w:rPr>
          <w:rFonts w:hint="eastAsia" w:ascii="Times New Roman" w:hAnsi="Times New Roman" w:eastAsia="仿宋_GB2312"/>
          <w:color w:val="auto"/>
          <w:sz w:val="32"/>
          <w:szCs w:val="32"/>
          <w:highlight w:val="none"/>
          <w:u w:val="none" w:color="auto"/>
        </w:rPr>
        <w:t>服务</w:t>
      </w:r>
      <w:r>
        <w:rPr>
          <w:rFonts w:hint="eastAsia" w:ascii="Times New Roman" w:hAnsi="Times New Roman" w:eastAsia="仿宋_GB2312"/>
          <w:color w:val="auto"/>
          <w:sz w:val="32"/>
          <w:szCs w:val="32"/>
          <w:highlight w:val="none"/>
          <w:u w:val="none" w:color="auto"/>
          <w:lang w:eastAsia="zh-CN"/>
        </w:rPr>
        <w:t>消费</w:t>
      </w:r>
      <w:r>
        <w:rPr>
          <w:rFonts w:hint="eastAsia" w:ascii="Times New Roman" w:hAnsi="Times New Roman" w:eastAsia="仿宋_GB2312"/>
          <w:color w:val="auto"/>
          <w:sz w:val="32"/>
          <w:szCs w:val="32"/>
          <w:highlight w:val="none"/>
          <w:u w:val="none" w:color="auto"/>
        </w:rPr>
        <w:t>供给，</w:t>
      </w:r>
      <w:r>
        <w:rPr>
          <w:rFonts w:hint="eastAsia" w:ascii="Times New Roman" w:hAnsi="Times New Roman" w:eastAsia="仿宋_GB2312"/>
          <w:color w:val="auto"/>
          <w:sz w:val="32"/>
          <w:szCs w:val="32"/>
          <w:highlight w:val="none"/>
          <w:u w:val="none" w:color="auto"/>
          <w:lang w:eastAsia="zh-CN"/>
        </w:rPr>
        <w:t>加快推进</w:t>
      </w:r>
      <w:r>
        <w:rPr>
          <w:rFonts w:hint="eastAsia" w:ascii="Times New Roman" w:hAnsi="Times New Roman" w:eastAsia="仿宋_GB2312"/>
          <w:color w:val="auto"/>
          <w:sz w:val="32"/>
          <w:szCs w:val="32"/>
          <w:highlight w:val="none"/>
          <w:u w:val="none" w:color="auto"/>
        </w:rPr>
        <w:t>普惠型养老育幼一体化</w:t>
      </w:r>
      <w:r>
        <w:rPr>
          <w:rFonts w:hint="eastAsia" w:ascii="Times New Roman" w:hAnsi="Times New Roman" w:eastAsia="仿宋_GB2312"/>
          <w:color w:val="auto"/>
          <w:sz w:val="32"/>
          <w:szCs w:val="32"/>
          <w:highlight w:val="none"/>
          <w:u w:val="none" w:color="auto"/>
          <w:lang w:eastAsia="zh-CN"/>
        </w:rPr>
        <w:t>服务体系建设</w:t>
      </w:r>
      <w:r>
        <w:rPr>
          <w:rFonts w:hint="eastAsia" w:ascii="Times New Roman" w:hAnsi="Times New Roman" w:eastAsia="仿宋_GB2312"/>
          <w:color w:val="auto"/>
          <w:sz w:val="32"/>
          <w:szCs w:val="32"/>
          <w:highlight w:val="none"/>
          <w:u w:val="none" w:color="auto"/>
        </w:rPr>
        <w:t>，支持和规范社会力量发展高品质的养老托育服务、老年助餐服务</w:t>
      </w:r>
      <w:r>
        <w:rPr>
          <w:rFonts w:hint="eastAsia" w:ascii="Times New Roman" w:hAnsi="Times New Roman" w:eastAsia="仿宋_GB2312"/>
          <w:color w:val="auto"/>
          <w:sz w:val="32"/>
          <w:szCs w:val="32"/>
          <w:highlight w:val="none"/>
          <w:u w:val="none" w:color="auto"/>
          <w:lang w:eastAsia="zh-CN"/>
        </w:rPr>
        <w:t>、康养护理服务</w:t>
      </w:r>
      <w:r>
        <w:rPr>
          <w:rFonts w:hint="eastAsia" w:ascii="Times New Roman" w:hAnsi="Times New Roman" w:eastAsia="仿宋_GB2312"/>
          <w:color w:val="auto"/>
          <w:sz w:val="32"/>
          <w:szCs w:val="32"/>
          <w:highlight w:val="none"/>
          <w:u w:val="none" w:color="auto"/>
        </w:rPr>
        <w:t>，充分释放</w:t>
      </w:r>
      <w:r>
        <w:rPr>
          <w:rFonts w:hint="eastAsia" w:ascii="Times New Roman" w:hAnsi="Times New Roman" w:eastAsia="仿宋_GB2312"/>
          <w:color w:val="auto"/>
          <w:sz w:val="32"/>
          <w:szCs w:val="32"/>
          <w:highlight w:val="none"/>
          <w:u w:val="none" w:color="auto"/>
          <w:lang w:eastAsia="zh-CN"/>
        </w:rPr>
        <w:t>“一老一小”</w:t>
      </w:r>
      <w:r>
        <w:rPr>
          <w:rFonts w:hint="eastAsia" w:ascii="Times New Roman" w:hAnsi="Times New Roman" w:eastAsia="仿宋_GB2312"/>
          <w:color w:val="auto"/>
          <w:sz w:val="32"/>
          <w:szCs w:val="32"/>
          <w:highlight w:val="none"/>
          <w:u w:val="none" w:color="auto"/>
        </w:rPr>
        <w:t>消费市场潜力。促进生活服务消费，深入推进家政行业标准化、信用体系建设，持续提升名菜名厨名店和星级酒店、优质民宿等消费品质</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支持旅游景区景点、</w:t>
      </w:r>
      <w:bookmarkStart w:id="103" w:name="OLE_LINK80"/>
      <w:r>
        <w:rPr>
          <w:rFonts w:hint="eastAsia" w:ascii="Times New Roman" w:hAnsi="Times New Roman" w:eastAsia="仿宋_GB2312"/>
          <w:color w:val="auto"/>
          <w:sz w:val="32"/>
          <w:szCs w:val="32"/>
          <w:highlight w:val="none"/>
          <w:u w:val="none" w:color="auto"/>
        </w:rPr>
        <w:t>文化艺术单位</w:t>
      </w:r>
      <w:bookmarkEnd w:id="103"/>
      <w:r>
        <w:rPr>
          <w:rFonts w:hint="eastAsia" w:ascii="Times New Roman" w:hAnsi="Times New Roman" w:eastAsia="仿宋_GB2312"/>
          <w:color w:val="auto"/>
          <w:sz w:val="32"/>
          <w:szCs w:val="32"/>
          <w:highlight w:val="none"/>
          <w:u w:val="none" w:color="auto"/>
        </w:rPr>
        <w:t>、科技体育场馆等拓展服务项目，合理延长经营时间，扩大接待规模。稳步推进服务业扩大开放，聚焦居民消费升级的需求，有序推动医疗健康、文化娱乐等优质服务进口。</w:t>
      </w:r>
      <w:bookmarkStart w:id="104" w:name="OLE_LINK144"/>
      <w:r>
        <w:rPr>
          <w:rFonts w:hint="eastAsia" w:ascii="Times New Roman" w:hAnsi="Times New Roman" w:eastAsia="仿宋_GB2312"/>
          <w:color w:val="auto"/>
          <w:sz w:val="32"/>
          <w:szCs w:val="32"/>
          <w:highlight w:val="none"/>
          <w:u w:val="none" w:color="auto"/>
        </w:rPr>
        <w:t>加强入境消费引流，推动境外消费回流。</w:t>
      </w:r>
    </w:p>
    <w:bookmarkEnd w:id="104"/>
    <w:p w14:paraId="59BB389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支持新型消费加快发展。</w:t>
      </w:r>
      <w:r>
        <w:rPr>
          <w:rFonts w:hint="eastAsia" w:ascii="Times New Roman" w:hAnsi="Times New Roman" w:eastAsia="仿宋_GB2312"/>
          <w:color w:val="auto"/>
          <w:sz w:val="32"/>
          <w:szCs w:val="32"/>
          <w:highlight w:val="none"/>
          <w:u w:val="none" w:color="auto"/>
        </w:rPr>
        <w:t>加快推动消费业态和模式创新，大力发展</w:t>
      </w:r>
      <w:r>
        <w:rPr>
          <w:rFonts w:hint="eastAsia" w:ascii="Times New Roman" w:hAnsi="Times New Roman" w:eastAsia="仿宋_GB2312"/>
          <w:color w:val="auto"/>
          <w:sz w:val="32"/>
          <w:szCs w:val="32"/>
          <w:highlight w:val="none"/>
          <w:u w:val="none" w:color="auto"/>
          <w:lang w:eastAsia="zh-CN"/>
        </w:rPr>
        <w:t>首发经济、亲子经济、</w:t>
      </w:r>
      <w:r>
        <w:rPr>
          <w:rFonts w:hint="eastAsia" w:ascii="Times New Roman" w:hAnsi="Times New Roman" w:eastAsia="仿宋_GB2312"/>
          <w:color w:val="auto"/>
          <w:sz w:val="32"/>
          <w:szCs w:val="32"/>
          <w:highlight w:val="none"/>
          <w:u w:val="none" w:color="auto"/>
        </w:rPr>
        <w:t>银发经济、赛事经济</w:t>
      </w:r>
      <w:r>
        <w:rPr>
          <w:rFonts w:hint="eastAsia" w:ascii="Times New Roman" w:hAnsi="Times New Roman" w:eastAsia="仿宋_GB2312"/>
          <w:color w:val="auto"/>
          <w:sz w:val="32"/>
          <w:szCs w:val="32"/>
          <w:highlight w:val="none"/>
          <w:u w:val="none" w:color="auto"/>
          <w:lang w:eastAsia="zh-CN"/>
        </w:rPr>
        <w:t>、演艺经济</w:t>
      </w:r>
      <w:r>
        <w:rPr>
          <w:rFonts w:hint="eastAsia" w:ascii="Times New Roman" w:hAnsi="Times New Roman" w:eastAsia="仿宋_GB2312"/>
          <w:color w:val="auto"/>
          <w:sz w:val="32"/>
          <w:szCs w:val="32"/>
          <w:highlight w:val="none"/>
          <w:u w:val="none" w:color="auto"/>
        </w:rPr>
        <w:t>等新模式新业态，加快发展健康消费、绿色消费，积极发展个性化定制消费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推动商旅文体健融合发展，增强消费品供需适配性</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聚焦邮轮游艇、低空飞行、实景演出、房车露营、剧院演艺等</w:t>
      </w:r>
      <w:r>
        <w:rPr>
          <w:rFonts w:hint="eastAsia" w:ascii="Times New Roman" w:hAnsi="Times New Roman" w:eastAsia="仿宋_GB2312"/>
          <w:color w:val="auto"/>
          <w:sz w:val="32"/>
          <w:szCs w:val="32"/>
          <w:highlight w:val="none"/>
          <w:u w:val="none" w:color="auto"/>
          <w:lang w:eastAsia="zh-CN"/>
        </w:rPr>
        <w:t>文旅细分</w:t>
      </w:r>
      <w:r>
        <w:rPr>
          <w:rFonts w:hint="eastAsia" w:ascii="Times New Roman" w:hAnsi="Times New Roman" w:eastAsia="仿宋_GB2312"/>
          <w:color w:val="auto"/>
          <w:sz w:val="32"/>
          <w:szCs w:val="32"/>
          <w:highlight w:val="none"/>
          <w:u w:val="none" w:color="auto"/>
        </w:rPr>
        <w:t>领域，丰富</w:t>
      </w:r>
      <w:r>
        <w:rPr>
          <w:rFonts w:hint="eastAsia" w:ascii="Times New Roman" w:hAnsi="Times New Roman" w:eastAsia="仿宋_GB2312"/>
          <w:color w:val="auto"/>
          <w:sz w:val="32"/>
          <w:szCs w:val="32"/>
          <w:highlight w:val="none"/>
          <w:u w:val="none" w:color="auto"/>
          <w:lang w:eastAsia="zh-CN"/>
        </w:rPr>
        <w:t>个性化</w:t>
      </w:r>
      <w:r>
        <w:rPr>
          <w:rFonts w:hint="eastAsia" w:ascii="Times New Roman" w:hAnsi="Times New Roman" w:eastAsia="仿宋_GB2312"/>
          <w:color w:val="auto"/>
          <w:sz w:val="32"/>
          <w:szCs w:val="32"/>
          <w:highlight w:val="none"/>
          <w:u w:val="none" w:color="auto"/>
        </w:rPr>
        <w:t>文旅消费</w:t>
      </w:r>
      <w:r>
        <w:rPr>
          <w:rFonts w:hint="eastAsia" w:ascii="Times New Roman" w:hAnsi="Times New Roman" w:eastAsia="仿宋_GB2312"/>
          <w:color w:val="auto"/>
          <w:sz w:val="32"/>
          <w:szCs w:val="32"/>
          <w:highlight w:val="none"/>
          <w:u w:val="none" w:color="auto"/>
          <w:lang w:eastAsia="zh-CN"/>
        </w:rPr>
        <w:t>产品供给</w:t>
      </w:r>
      <w:r>
        <w:rPr>
          <w:rFonts w:hint="eastAsia" w:ascii="Times New Roman" w:hAnsi="Times New Roman" w:eastAsia="仿宋_GB2312"/>
          <w:color w:val="auto"/>
          <w:sz w:val="32"/>
          <w:szCs w:val="32"/>
          <w:highlight w:val="none"/>
          <w:u w:val="none" w:color="auto"/>
        </w:rPr>
        <w:t>。加速AI大模型、虚拟现实、</w:t>
      </w:r>
      <w:bookmarkStart w:id="105" w:name="OLE_LINK28"/>
      <w:r>
        <w:rPr>
          <w:rFonts w:hint="eastAsia" w:ascii="Times New Roman" w:hAnsi="Times New Roman" w:eastAsia="仿宋_GB2312"/>
          <w:color w:val="auto"/>
          <w:sz w:val="32"/>
          <w:szCs w:val="32"/>
          <w:highlight w:val="none"/>
          <w:u w:val="none" w:color="auto"/>
        </w:rPr>
        <w:t>全息互联网</w:t>
      </w:r>
      <w:bookmarkEnd w:id="105"/>
      <w:r>
        <w:rPr>
          <w:rFonts w:hint="eastAsia" w:ascii="Times New Roman" w:hAnsi="Times New Roman" w:eastAsia="仿宋_GB2312"/>
          <w:color w:val="auto"/>
          <w:sz w:val="32"/>
          <w:szCs w:val="32"/>
          <w:highlight w:val="none"/>
          <w:u w:val="none" w:color="auto"/>
        </w:rPr>
        <w:t>、数字孪生等新技术赋能生活服务，与商圈深度合作，满足消费者沉浸式体验需求。</w:t>
      </w:r>
      <w:r>
        <w:rPr>
          <w:rFonts w:hint="eastAsia" w:ascii="Times New Roman" w:hAnsi="Times New Roman" w:eastAsia="仿宋_GB2312"/>
          <w:color w:val="auto"/>
          <w:sz w:val="32"/>
          <w:szCs w:val="32"/>
          <w:highlight w:val="none"/>
          <w:u w:val="none" w:color="auto"/>
          <w:lang w:eastAsia="zh-CN"/>
        </w:rPr>
        <w:t>积极</w:t>
      </w:r>
      <w:r>
        <w:rPr>
          <w:rFonts w:ascii="Times New Roman" w:hAnsi="Times New Roman" w:eastAsia="仿宋_GB2312"/>
          <w:color w:val="auto"/>
          <w:sz w:val="32"/>
          <w:szCs w:val="32"/>
          <w:highlight w:val="none"/>
          <w:u w:val="none" w:color="auto"/>
        </w:rPr>
        <w:t>发展电商供应链、电商云仓、直播电商等电商消费新业态</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期间，力争年均网络零售额100亿元以上</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持续深化</w:t>
      </w:r>
      <w:r>
        <w:rPr>
          <w:rFonts w:hint="eastAsia" w:ascii="Times New Roman" w:hAnsi="Times New Roman" w:eastAsia="仿宋_GB2312"/>
          <w:color w:val="auto"/>
          <w:sz w:val="32"/>
          <w:szCs w:val="32"/>
          <w:highlight w:val="none"/>
          <w:u w:val="none" w:color="auto"/>
        </w:rPr>
        <w:t>体育消费，依托铁人三项、马拉松等大型体育赛事前中后阶段，为参赛或观赛者提供丰富的消费供给；鼓励和引导开展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村BA</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村超</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村排</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村跑</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等富有农趣农味的乡村赛事活动。规范发展漫画、动画、游戏等二次元文化周边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谷子</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消费，</w:t>
      </w:r>
      <w:bookmarkStart w:id="106" w:name="OLE_LINK26"/>
      <w:r>
        <w:rPr>
          <w:rFonts w:hint="eastAsia" w:ascii="Times New Roman" w:hAnsi="Times New Roman" w:eastAsia="仿宋_GB2312"/>
          <w:color w:val="auto"/>
          <w:sz w:val="32"/>
          <w:szCs w:val="32"/>
          <w:highlight w:val="none"/>
          <w:u w:val="none" w:color="auto"/>
        </w:rPr>
        <w:t>加快发展美妆医美、时尚美饰等美丽健康消费</w:t>
      </w:r>
      <w:bookmarkEnd w:id="106"/>
      <w:r>
        <w:rPr>
          <w:rFonts w:hint="eastAsia" w:ascii="Times New Roman" w:hAnsi="Times New Roman" w:eastAsia="仿宋_GB2312"/>
          <w:color w:val="auto"/>
          <w:sz w:val="32"/>
          <w:szCs w:val="32"/>
          <w:highlight w:val="none"/>
          <w:u w:val="none" w:color="auto"/>
        </w:rPr>
        <w:t>。</w:t>
      </w:r>
    </w:p>
    <w:p w14:paraId="570BF87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楷体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推进大宗消费更新升级。</w:t>
      </w:r>
      <w:r>
        <w:rPr>
          <w:rFonts w:hint="eastAsia" w:ascii="Times New Roman" w:hAnsi="Times New Roman" w:eastAsia="仿宋_GB2312"/>
          <w:color w:val="auto"/>
          <w:sz w:val="32"/>
          <w:szCs w:val="32"/>
          <w:highlight w:val="none"/>
          <w:u w:val="none" w:color="auto"/>
        </w:rPr>
        <w:t>持续落实好消费品以旧换新政策，加大直达消费者普惠政策的宣贯力度，支持鼓励新车、二手车、</w:t>
      </w:r>
      <w:bookmarkStart w:id="107" w:name="OLE_LINK23"/>
      <w:r>
        <w:rPr>
          <w:rFonts w:hint="eastAsia" w:ascii="Times New Roman" w:hAnsi="Times New Roman" w:eastAsia="仿宋_GB2312"/>
          <w:color w:val="auto"/>
          <w:sz w:val="32"/>
          <w:szCs w:val="32"/>
          <w:highlight w:val="none"/>
          <w:u w:val="none" w:color="auto"/>
        </w:rPr>
        <w:t>汽车后市场</w:t>
      </w:r>
      <w:bookmarkEnd w:id="107"/>
      <w:r>
        <w:rPr>
          <w:rFonts w:hint="eastAsia" w:ascii="Times New Roman" w:hAnsi="Times New Roman" w:eastAsia="仿宋_GB2312"/>
          <w:color w:val="auto"/>
          <w:sz w:val="32"/>
          <w:szCs w:val="32"/>
          <w:highlight w:val="none"/>
          <w:u w:val="none" w:color="auto"/>
        </w:rPr>
        <w:t>等汽车消费，家电更新、电梯加装、智能安防等家居消费</w:t>
      </w:r>
      <w:bookmarkStart w:id="108" w:name="OLE_LINK81"/>
      <w:r>
        <w:rPr>
          <w:rFonts w:hint="eastAsia" w:ascii="Times New Roman" w:hAnsi="Times New Roman" w:eastAsia="仿宋_GB2312"/>
          <w:color w:val="auto"/>
          <w:sz w:val="32"/>
          <w:szCs w:val="32"/>
          <w:highlight w:val="none"/>
          <w:u w:val="none" w:color="auto"/>
        </w:rPr>
        <w:t>，智能手机、平板电脑等移动终端消费，智能手表（手环）、AI眼镜等智能穿戴设备消费</w:t>
      </w:r>
      <w:bookmarkEnd w:id="108"/>
      <w:r>
        <w:rPr>
          <w:rFonts w:hint="eastAsia" w:ascii="Times New Roman" w:hAnsi="Times New Roman" w:eastAsia="仿宋_GB2312"/>
          <w:color w:val="auto"/>
          <w:sz w:val="32"/>
          <w:szCs w:val="32"/>
          <w:highlight w:val="none"/>
          <w:u w:val="none" w:color="auto"/>
        </w:rPr>
        <w:t>。开展新能源汽车、智能家电、绿色建材等大宗消费品下乡惠民活动，进一步挖掘释放农村消费潜力。培育多元化二手商品流通主体，创新二手商品流通方式，持续落实二手车销售</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反向开票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、异地交易登记等便利化措施。持续推动房地产市场</w:t>
      </w:r>
      <w:r>
        <w:rPr>
          <w:rFonts w:hint="eastAsia" w:ascii="Times New Roman" w:hAnsi="Times New Roman" w:eastAsia="仿宋_GB2312"/>
          <w:color w:val="auto"/>
          <w:sz w:val="32"/>
          <w:szCs w:val="32"/>
          <w:highlight w:val="none"/>
          <w:u w:val="none" w:color="auto"/>
          <w:lang w:eastAsia="zh-CN"/>
        </w:rPr>
        <w:t>平稳健康发展</w:t>
      </w:r>
      <w:r>
        <w:rPr>
          <w:rFonts w:hint="eastAsia" w:ascii="Times New Roman" w:hAnsi="Times New Roman" w:eastAsia="仿宋_GB2312"/>
          <w:color w:val="auto"/>
          <w:sz w:val="32"/>
          <w:szCs w:val="32"/>
          <w:highlight w:val="none"/>
          <w:u w:val="none" w:color="auto"/>
        </w:rPr>
        <w:t>，发挥中心城区区位优势，有效释放刚性和改善性住房需求潜力。</w:t>
      </w:r>
    </w:p>
    <w:p w14:paraId="2A0D1822">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09" w:name="_Toc14598"/>
      <w:r>
        <w:rPr>
          <w:rFonts w:hint="eastAsia" w:ascii="Times New Roman" w:hAnsi="Times New Roman" w:eastAsia="黑体"/>
          <w:color w:val="auto"/>
          <w:kern w:val="2"/>
          <w:sz w:val="32"/>
          <w:szCs w:val="32"/>
          <w:highlight w:val="none"/>
          <w:u w:val="none" w:color="auto"/>
        </w:rPr>
        <w:t>第二节  精准高效扩大有效投资</w:t>
      </w:r>
      <w:bookmarkEnd w:id="109"/>
    </w:p>
    <w:p w14:paraId="0863F5E4">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充分发挥投资对扩内需、稳增长、促转型的重要作用，激发投资活力，优化投资方向，保持投资合理增长，提高投资质量效益，持续增强经济社会发展后劲。</w:t>
      </w:r>
    </w:p>
    <w:p w14:paraId="7160BA33">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精准把握投资方向。</w:t>
      </w:r>
      <w:r>
        <w:rPr>
          <w:rFonts w:hint="eastAsia" w:ascii="Times New Roman" w:hAnsi="Times New Roman" w:eastAsia="仿宋_GB2312"/>
          <w:color w:val="auto"/>
          <w:sz w:val="32"/>
          <w:szCs w:val="32"/>
          <w:highlight w:val="none"/>
          <w:u w:val="none" w:color="auto"/>
        </w:rPr>
        <w:t>发挥政府投资引导带动作用，</w:t>
      </w:r>
      <w:bookmarkStart w:id="110" w:name="OLE_LINK29"/>
      <w:r>
        <w:rPr>
          <w:rFonts w:hint="eastAsia" w:ascii="Times New Roman" w:hAnsi="Times New Roman" w:eastAsia="仿宋_GB2312"/>
          <w:color w:val="auto"/>
          <w:sz w:val="32"/>
          <w:szCs w:val="32"/>
          <w:highlight w:val="none"/>
          <w:u w:val="none" w:color="auto"/>
        </w:rPr>
        <w:t>用足用好中央预算内投资、超长期特别国债、地方政府专项债、政策性贷款等各类政策资金，科学推动</w:t>
      </w:r>
      <w:bookmarkStart w:id="111" w:name="OLE_LINK32"/>
      <w:r>
        <w:rPr>
          <w:rFonts w:hint="eastAsia" w:ascii="Times New Roman" w:hAnsi="Times New Roman" w:eastAsia="仿宋_GB2312"/>
          <w:color w:val="auto"/>
          <w:sz w:val="32"/>
          <w:szCs w:val="32"/>
          <w:highlight w:val="none"/>
          <w:u w:val="none" w:color="auto"/>
        </w:rPr>
        <w:t>REITs（基础设施领域不动产投资信托基金）、</w:t>
      </w:r>
      <w:bookmarkStart w:id="112" w:name="OLE_LINK37"/>
      <w:r>
        <w:rPr>
          <w:rFonts w:hint="eastAsia" w:ascii="Times New Roman" w:hAnsi="Times New Roman" w:eastAsia="仿宋_GB2312"/>
          <w:color w:val="auto"/>
          <w:sz w:val="32"/>
          <w:szCs w:val="32"/>
          <w:highlight w:val="none"/>
          <w:u w:val="none" w:color="auto"/>
        </w:rPr>
        <w:t>EOD</w:t>
      </w:r>
      <w:bookmarkEnd w:id="112"/>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生态环境导向</w:t>
      </w:r>
      <w:r>
        <w:rPr>
          <w:rFonts w:hint="eastAsia" w:ascii="Times New Roman" w:hAnsi="Times New Roman" w:eastAsia="仿宋_GB2312"/>
          <w:color w:val="auto"/>
          <w:sz w:val="32"/>
          <w:szCs w:val="32"/>
          <w:highlight w:val="none"/>
          <w:u w:val="none" w:color="auto"/>
          <w:lang w:eastAsia="zh-CN"/>
        </w:rPr>
        <w:t>的</w:t>
      </w:r>
      <w:r>
        <w:rPr>
          <w:rFonts w:ascii="Times New Roman" w:hAnsi="Times New Roman" w:eastAsia="仿宋_GB2312"/>
          <w:color w:val="auto"/>
          <w:sz w:val="32"/>
          <w:szCs w:val="32"/>
          <w:highlight w:val="none"/>
          <w:u w:val="none" w:color="auto"/>
        </w:rPr>
        <w:t>开发</w:t>
      </w:r>
      <w:r>
        <w:rPr>
          <w:rFonts w:hint="eastAsia" w:ascii="Times New Roman" w:hAnsi="Times New Roman" w:eastAsia="仿宋_GB2312"/>
          <w:color w:val="auto"/>
          <w:sz w:val="32"/>
          <w:szCs w:val="32"/>
          <w:highlight w:val="none"/>
          <w:u w:val="none" w:color="auto"/>
        </w:rPr>
        <w:t>）、</w:t>
      </w:r>
      <w:bookmarkStart w:id="113" w:name="OLE_LINK38"/>
      <w:r>
        <w:rPr>
          <w:rFonts w:hint="eastAsia" w:ascii="Times New Roman" w:hAnsi="Times New Roman" w:eastAsia="仿宋_GB2312"/>
          <w:color w:val="auto"/>
          <w:sz w:val="32"/>
          <w:szCs w:val="32"/>
          <w:highlight w:val="none"/>
          <w:u w:val="none" w:color="auto"/>
        </w:rPr>
        <w:t>TOD</w:t>
      </w:r>
      <w:bookmarkEnd w:id="111"/>
      <w:bookmarkEnd w:id="113"/>
      <w:r>
        <w:rPr>
          <w:rFonts w:hint="eastAsia" w:ascii="Times New Roman" w:hAnsi="Times New Roman" w:eastAsia="仿宋_GB2312"/>
          <w:color w:val="auto"/>
          <w:sz w:val="32"/>
          <w:szCs w:val="32"/>
          <w:highlight w:val="none"/>
          <w:u w:val="none" w:color="auto"/>
        </w:rPr>
        <w:t>（公共交通导向</w:t>
      </w:r>
      <w:r>
        <w:rPr>
          <w:rFonts w:hint="eastAsia" w:ascii="Times New Roman" w:hAnsi="Times New Roman" w:eastAsia="仿宋_GB2312"/>
          <w:color w:val="auto"/>
          <w:sz w:val="32"/>
          <w:szCs w:val="32"/>
          <w:highlight w:val="none"/>
          <w:u w:val="none" w:color="auto"/>
          <w:lang w:eastAsia="zh-CN"/>
        </w:rPr>
        <w:t>的</w:t>
      </w:r>
      <w:r>
        <w:rPr>
          <w:rFonts w:hint="eastAsia" w:ascii="Times New Roman" w:hAnsi="Times New Roman" w:eastAsia="仿宋_GB2312"/>
          <w:color w:val="auto"/>
          <w:sz w:val="32"/>
          <w:szCs w:val="32"/>
          <w:highlight w:val="none"/>
          <w:u w:val="none" w:color="auto"/>
        </w:rPr>
        <w:t>开发）等有序发展，加快国家重大战略实施和重点领域安全能力建设、大规模设备更新和消费品以旧换新重大项目建设，加大科技创新、产业升级、绿色低碳</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民生改善等领域投资，全力支持基础性、公益性、长远性重点项目建设。适应人口结构变化和流动趋势，完善基础设施和公共服务设施布局，加强人力资源开发和人的全面发展投资。</w:t>
      </w:r>
    </w:p>
    <w:p w14:paraId="05319C94">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激发民间投资活力。</w:t>
      </w:r>
      <w:r>
        <w:rPr>
          <w:rFonts w:hint="eastAsia" w:ascii="Times New Roman" w:hAnsi="Times New Roman" w:eastAsia="仿宋_GB2312"/>
          <w:color w:val="auto"/>
          <w:sz w:val="32"/>
          <w:szCs w:val="32"/>
          <w:highlight w:val="none"/>
          <w:u w:val="none" w:color="auto"/>
        </w:rPr>
        <w:t>严格落实国家、省、市关于鼓励社会投资的政策意见，</w:t>
      </w:r>
      <w:r>
        <w:rPr>
          <w:rFonts w:ascii="Times New Roman" w:hAnsi="Times New Roman" w:eastAsia="仿宋_GB2312"/>
          <w:color w:val="auto"/>
          <w:sz w:val="32"/>
          <w:szCs w:val="32"/>
          <w:highlight w:val="none"/>
          <w:u w:val="none" w:color="auto"/>
        </w:rPr>
        <w:t>完善拟向民间资本推介项目清单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吸引社会资本积极参与基础设施、公共服务等领域及重点产业、新能源等项目建设，激发民间投资活力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提高民间投资比重，增强市场主体有效投资增长动力。聚焦重点产业补链、强链、延链，抓好专业园区配套建设和整体运营，鼓励龙头企业、骨干企业膨胀扩张，</w:t>
      </w:r>
      <w:r>
        <w:rPr>
          <w:rFonts w:hint="eastAsia" w:ascii="Times New Roman" w:hAnsi="Times New Roman" w:eastAsia="仿宋_GB2312"/>
          <w:color w:val="auto"/>
          <w:sz w:val="32"/>
          <w:szCs w:val="32"/>
          <w:highlight w:val="none"/>
          <w:u w:val="none" w:color="auto"/>
          <w:lang w:eastAsia="zh-CN"/>
        </w:rPr>
        <w:t>扶持中小企业做大做强，</w:t>
      </w:r>
      <w:r>
        <w:rPr>
          <w:rFonts w:hint="eastAsia" w:ascii="Times New Roman" w:hAnsi="Times New Roman" w:eastAsia="仿宋_GB2312"/>
          <w:color w:val="auto"/>
          <w:sz w:val="32"/>
          <w:szCs w:val="32"/>
          <w:highlight w:val="none"/>
          <w:u w:val="none" w:color="auto"/>
        </w:rPr>
        <w:t>精准招引优质企业投资兴业。围绕精致城市品质提升，统筹抓好</w:t>
      </w:r>
      <w:bookmarkStart w:id="114" w:name="OLE_LINK42"/>
      <w:r>
        <w:rPr>
          <w:rFonts w:hint="eastAsia" w:ascii="Times New Roman" w:hAnsi="Times New Roman" w:eastAsia="仿宋_GB2312"/>
          <w:color w:val="auto"/>
          <w:sz w:val="32"/>
          <w:szCs w:val="32"/>
          <w:highlight w:val="none"/>
          <w:u w:val="none" w:color="auto"/>
        </w:rPr>
        <w:t>老旧小区改造、各类管网敷设、农村公路</w:t>
      </w:r>
      <w:bookmarkEnd w:id="114"/>
      <w:r>
        <w:rPr>
          <w:rFonts w:hint="eastAsia" w:ascii="Times New Roman" w:hAnsi="Times New Roman" w:eastAsia="仿宋_GB2312"/>
          <w:color w:val="auto"/>
          <w:sz w:val="32"/>
          <w:szCs w:val="32"/>
          <w:highlight w:val="none"/>
          <w:u w:val="none" w:color="auto"/>
        </w:rPr>
        <w:t>建设等工程，加快补齐教育医疗、养老托育、文化体育等领域短板，</w:t>
      </w:r>
      <w:r>
        <w:rPr>
          <w:rFonts w:hint="eastAsia" w:ascii="Times New Roman" w:hAnsi="Times New Roman" w:eastAsia="仿宋_GB2312"/>
          <w:color w:val="auto"/>
          <w:sz w:val="32"/>
          <w:szCs w:val="32"/>
          <w:highlight w:val="none"/>
          <w:u w:val="none" w:color="auto"/>
          <w:lang w:val="en-US" w:eastAsia="zh-CN"/>
        </w:rPr>
        <w:t>为</w:t>
      </w:r>
      <w:r>
        <w:rPr>
          <w:rFonts w:hint="eastAsia" w:ascii="Times New Roman" w:hAnsi="Times New Roman" w:eastAsia="仿宋_GB2312"/>
          <w:color w:val="auto"/>
          <w:sz w:val="32"/>
          <w:szCs w:val="32"/>
          <w:highlight w:val="none"/>
          <w:u w:val="none" w:color="auto"/>
        </w:rPr>
        <w:t>民间投资</w:t>
      </w:r>
      <w:r>
        <w:rPr>
          <w:rFonts w:hint="eastAsia" w:ascii="Times New Roman" w:hAnsi="Times New Roman" w:eastAsia="仿宋_GB2312"/>
          <w:color w:val="auto"/>
          <w:sz w:val="32"/>
          <w:szCs w:val="32"/>
          <w:highlight w:val="none"/>
          <w:u w:val="none" w:color="auto"/>
          <w:lang w:val="en-US" w:eastAsia="zh-CN"/>
        </w:rPr>
        <w:t>增长创造良好的外部环境</w:t>
      </w:r>
      <w:r>
        <w:rPr>
          <w:rFonts w:hint="eastAsia" w:ascii="Times New Roman" w:hAnsi="Times New Roman" w:eastAsia="仿宋_GB2312"/>
          <w:color w:val="auto"/>
          <w:sz w:val="32"/>
          <w:szCs w:val="32"/>
          <w:highlight w:val="none"/>
          <w:u w:val="none" w:color="auto"/>
        </w:rPr>
        <w:t>。</w:t>
      </w:r>
    </w:p>
    <w:p w14:paraId="3C2BBE9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baseline"/>
        <w:rPr>
          <w:rFonts w:ascii="Times New Roman" w:hAnsi="Times New Roman" w:eastAsia="楷体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强化新型基础设施投资。</w:t>
      </w:r>
      <w:r>
        <w:rPr>
          <w:rFonts w:hint="eastAsia" w:ascii="Times New Roman" w:hAnsi="Times New Roman" w:eastAsia="仿宋_GB2312"/>
          <w:color w:val="auto"/>
          <w:sz w:val="32"/>
          <w:szCs w:val="32"/>
          <w:highlight w:val="none"/>
          <w:u w:val="none" w:color="auto"/>
        </w:rPr>
        <w:t>适度超前布局新型基础设施，健全现代化基础设施体系。推进新能源基础设施建设，探索拓展风光发电规模、新型储能项目建设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结合城市交通规划与电动汽车保有量增长趋势，科学布局充电基础设施建设，加快</w:t>
      </w:r>
      <w:bookmarkStart w:id="115" w:name="OLE_LINK43"/>
      <w:r>
        <w:rPr>
          <w:rFonts w:hint="eastAsia" w:ascii="Times New Roman" w:hAnsi="Times New Roman" w:eastAsia="仿宋_GB2312"/>
          <w:color w:val="auto"/>
          <w:sz w:val="32"/>
          <w:szCs w:val="32"/>
          <w:highlight w:val="none"/>
          <w:u w:val="none" w:color="auto"/>
        </w:rPr>
        <w:t>V2G</w:t>
      </w:r>
      <w:bookmarkEnd w:id="115"/>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车网互动</w:t>
      </w:r>
      <w:r>
        <w:rPr>
          <w:rFonts w:hint="eastAsia" w:ascii="Times New Roman" w:hAnsi="Times New Roman" w:eastAsia="仿宋_GB2312"/>
          <w:color w:val="auto"/>
          <w:sz w:val="32"/>
          <w:szCs w:val="32"/>
          <w:highlight w:val="none"/>
          <w:u w:val="none" w:color="auto"/>
        </w:rPr>
        <w:t>）、超充、</w:t>
      </w:r>
      <w:bookmarkStart w:id="116" w:name="OLE_LINK177"/>
      <w:r>
        <w:rPr>
          <w:rFonts w:hint="eastAsia" w:ascii="Times New Roman" w:hAnsi="Times New Roman" w:eastAsia="仿宋_GB2312"/>
          <w:color w:val="auto"/>
          <w:sz w:val="32"/>
          <w:szCs w:val="32"/>
          <w:highlight w:val="none"/>
          <w:u w:val="none" w:color="auto"/>
        </w:rPr>
        <w:t>充检桩</w:t>
      </w:r>
      <w:bookmarkEnd w:id="116"/>
      <w:r>
        <w:rPr>
          <w:rFonts w:hint="eastAsia" w:ascii="Times New Roman" w:hAnsi="Times New Roman" w:eastAsia="仿宋_GB2312"/>
          <w:color w:val="auto"/>
          <w:sz w:val="32"/>
          <w:szCs w:val="32"/>
          <w:highlight w:val="none"/>
          <w:u w:val="none" w:color="auto"/>
        </w:rPr>
        <w:t>等推广应用，引领充电与检测一体化服务、车网智能互动等，实现智慧充电，满足</w:t>
      </w:r>
      <w:r>
        <w:rPr>
          <w:rFonts w:hint="eastAsia" w:ascii="Times New Roman" w:hAnsi="Times New Roman" w:eastAsia="仿宋_GB2312"/>
          <w:color w:val="auto"/>
          <w:sz w:val="32"/>
          <w:szCs w:val="32"/>
          <w:highlight w:val="none"/>
          <w:u w:val="none" w:color="auto"/>
          <w:lang w:eastAsia="zh-CN"/>
        </w:rPr>
        <w:t>群众</w:t>
      </w:r>
      <w:r>
        <w:rPr>
          <w:rFonts w:hint="eastAsia" w:ascii="Times New Roman" w:hAnsi="Times New Roman" w:eastAsia="仿宋_GB2312"/>
          <w:color w:val="auto"/>
          <w:sz w:val="32"/>
          <w:szCs w:val="32"/>
          <w:highlight w:val="none"/>
          <w:u w:val="none" w:color="auto"/>
        </w:rPr>
        <w:t>绿色出行需求。推进数字基础设施建设，</w:t>
      </w:r>
      <w:bookmarkStart w:id="117" w:name="OLE_LINK110"/>
      <w:r>
        <w:rPr>
          <w:rFonts w:hint="eastAsia" w:ascii="Times New Roman" w:hAnsi="Times New Roman" w:eastAsia="仿宋_GB2312"/>
          <w:color w:val="auto"/>
          <w:sz w:val="32"/>
          <w:szCs w:val="32"/>
          <w:highlight w:val="none"/>
          <w:u w:val="none" w:color="auto"/>
        </w:rPr>
        <w:t>加快市政基础设施数字化改造</w:t>
      </w:r>
      <w:bookmarkStart w:id="118" w:name="OLE_LINK109"/>
      <w:r>
        <w:rPr>
          <w:rFonts w:hint="eastAsia" w:ascii="Times New Roman" w:hAnsi="Times New Roman" w:eastAsia="仿宋_GB2312"/>
          <w:color w:val="auto"/>
          <w:sz w:val="32"/>
          <w:szCs w:val="32"/>
          <w:highlight w:val="none"/>
          <w:u w:val="none" w:color="auto"/>
        </w:rPr>
        <w:t>、可信数据空间</w:t>
      </w:r>
      <w:bookmarkEnd w:id="118"/>
      <w:r>
        <w:rPr>
          <w:rFonts w:hint="eastAsia" w:ascii="Times New Roman" w:hAnsi="Times New Roman" w:eastAsia="仿宋_GB2312"/>
          <w:color w:val="auto"/>
          <w:sz w:val="32"/>
          <w:szCs w:val="32"/>
          <w:highlight w:val="none"/>
          <w:u w:val="none" w:color="auto"/>
        </w:rPr>
        <w:t>建设，</w:t>
      </w:r>
      <w:bookmarkEnd w:id="117"/>
      <w:r>
        <w:rPr>
          <w:rFonts w:hint="eastAsia" w:ascii="Times New Roman" w:hAnsi="Times New Roman" w:eastAsia="仿宋_GB2312"/>
          <w:color w:val="auto"/>
          <w:sz w:val="32"/>
          <w:szCs w:val="32"/>
          <w:highlight w:val="none"/>
          <w:u w:val="none" w:color="auto"/>
        </w:rPr>
        <w:t>前瞻布局6G、卫星互联网、量子信息等新型网络设施，全力构建先进普惠智能便捷的数字化基础设施体系，为数字环翠建设奠定坚实基础。</w:t>
      </w:r>
      <w:bookmarkEnd w:id="110"/>
    </w:p>
    <w:p w14:paraId="5366522A">
      <w:pPr>
        <w:pStyle w:val="13"/>
        <w:keepNext w:val="0"/>
        <w:keepLines w:val="0"/>
        <w:pageBreakBefore w:val="0"/>
        <w:widowControl w:val="0"/>
        <w:kinsoku/>
        <w:wordWrap/>
        <w:overflowPunct/>
        <w:topLinePunct w:val="0"/>
        <w:autoSpaceDE/>
        <w:autoSpaceDN/>
        <w:bidi w:val="0"/>
        <w:adjustRightInd/>
        <w:snapToGrid/>
        <w:spacing w:before="313" w:beforeLines="100" w:beforeAutospacing="0" w:after="313" w:afterLines="100" w:afterAutospacing="0" w:line="600" w:lineRule="exact"/>
        <w:jc w:val="center"/>
        <w:textAlignment w:val="auto"/>
        <w:outlineLvl w:val="1"/>
        <w:rPr>
          <w:rFonts w:ascii="Times New Roman" w:hAnsi="Times New Roman" w:eastAsia="黑体"/>
          <w:color w:val="auto"/>
          <w:kern w:val="2"/>
          <w:sz w:val="32"/>
          <w:szCs w:val="32"/>
          <w:highlight w:val="none"/>
          <w:u w:val="none" w:color="auto"/>
        </w:rPr>
      </w:pPr>
      <w:bookmarkStart w:id="119" w:name="_Toc429"/>
      <w:r>
        <w:rPr>
          <w:rFonts w:hint="eastAsia" w:ascii="Times New Roman" w:hAnsi="Times New Roman" w:eastAsia="黑体"/>
          <w:color w:val="auto"/>
          <w:kern w:val="2"/>
          <w:sz w:val="32"/>
          <w:szCs w:val="32"/>
          <w:highlight w:val="none"/>
          <w:u w:val="none" w:color="auto"/>
        </w:rPr>
        <w:t>第三节  持续优化消费投资环境</w:t>
      </w:r>
      <w:bookmarkEnd w:id="119"/>
    </w:p>
    <w:p w14:paraId="0DEAA36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完善扩大消费长效机制，加快形成市场主导的有效投资内生增长机制，形成消费和投资相互促进的良性循环。</w:t>
      </w:r>
    </w:p>
    <w:p w14:paraId="0D4FC64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提升消费保障能力。</w:t>
      </w:r>
      <w:r>
        <w:rPr>
          <w:rFonts w:hint="eastAsia" w:ascii="Times New Roman" w:hAnsi="Times New Roman" w:eastAsia="仿宋_GB2312"/>
          <w:color w:val="auto"/>
          <w:sz w:val="32"/>
          <w:szCs w:val="32"/>
          <w:highlight w:val="none"/>
          <w:u w:val="none" w:color="auto"/>
        </w:rPr>
        <w:t>保障休息休假权益，严格落实带薪年休假制度，鼓励带薪年休假与小长假连休，实现弹性错峰休假，探索设置中小学春秋假。加大生育养育保障力度，全面落实育儿补贴。简化促销活动、社区集市、户外展示、招牌设施设置等审批流程，实行线上即报即办。鼓励各级工会将经费用于节日慰问品、职工健身、文化体育等消费领域。全力营造放心消费环境，</w:t>
      </w:r>
      <w:bookmarkStart w:id="120" w:name="OLE_LINK27"/>
      <w:r>
        <w:rPr>
          <w:rFonts w:hint="eastAsia" w:ascii="Times New Roman" w:hAnsi="Times New Roman" w:eastAsia="仿宋_GB2312"/>
          <w:color w:val="auto"/>
          <w:sz w:val="32"/>
          <w:szCs w:val="32"/>
          <w:highlight w:val="none"/>
          <w:u w:val="none" w:color="auto"/>
          <w:lang w:eastAsia="zh-CN"/>
        </w:rPr>
        <w:t>打造卫城片区消费维权纠纷速调中心，</w:t>
      </w:r>
      <w:r>
        <w:rPr>
          <w:rFonts w:hint="eastAsia" w:ascii="Times New Roman" w:hAnsi="Times New Roman" w:eastAsia="仿宋_GB2312"/>
          <w:color w:val="auto"/>
          <w:sz w:val="32"/>
          <w:szCs w:val="32"/>
          <w:highlight w:val="none"/>
          <w:u w:val="none" w:color="auto"/>
        </w:rPr>
        <w:t>加强消费领域信用体系建设，健全消费争议多元化解机制，规范网络销售、直播带货等经营行为，依法严厉打击售卖假冒伪劣产品行为，切实保护消费者权益，打造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放心消费在环翠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品牌。</w:t>
      </w:r>
    </w:p>
    <w:p w14:paraId="0BDD8EE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强化消费基础支撑。</w:t>
      </w:r>
      <w:r>
        <w:rPr>
          <w:rFonts w:hint="eastAsia" w:ascii="Times New Roman" w:hAnsi="Times New Roman" w:eastAsia="仿宋_GB2312"/>
          <w:color w:val="auto"/>
          <w:sz w:val="32"/>
          <w:szCs w:val="32"/>
          <w:highlight w:val="none"/>
          <w:u w:val="none" w:color="auto"/>
        </w:rPr>
        <w:t>健全县域商业体系，加强物流配送中心和乡村终端物流配送设施建设，积极引导商贸流通龙头企业持续推动资源下沉乡镇，改造升级一批乡镇商贸中心，增强乡镇商业集聚效应。强化交通基础支撑，</w:t>
      </w:r>
      <w:bookmarkStart w:id="121" w:name="OLE_LINK145"/>
      <w:r>
        <w:rPr>
          <w:rFonts w:hint="eastAsia" w:ascii="Times New Roman" w:hAnsi="Times New Roman" w:eastAsia="仿宋_GB2312"/>
          <w:color w:val="auto"/>
          <w:sz w:val="32"/>
          <w:szCs w:val="32"/>
          <w:highlight w:val="none"/>
          <w:u w:val="none" w:color="auto"/>
        </w:rPr>
        <w:t>全力配合做好S302成威线皇冠街道至张村镇改建工程</w:t>
      </w:r>
      <w:bookmarkEnd w:id="121"/>
      <w:r>
        <w:rPr>
          <w:rFonts w:hint="eastAsia" w:ascii="Times New Roman" w:hAnsi="Times New Roman" w:eastAsia="仿宋_GB2312"/>
          <w:color w:val="auto"/>
          <w:sz w:val="32"/>
          <w:szCs w:val="32"/>
          <w:highlight w:val="none"/>
          <w:u w:val="none" w:color="auto"/>
        </w:rPr>
        <w:t>，构建闭合的环山快速路，全面提升中心城区通行能力，促进文旅消费发展。积极发展智慧商圈、沉浸式体验空间等，推动传统百货等实体店改造成为新型商业场所，加大对夜间消费集聚区域的经营活动场地、公共交通运力、临时停车泊位等配套保障力度。结合城市一刻钟便民生活圈和城市社区嵌入式服务设施建设，坚持发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一店一早</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、补齐</w:t>
      </w:r>
      <w:bookmarkStart w:id="122" w:name="OLE_LINK54"/>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一菜一修</w:t>
      </w:r>
      <w:bookmarkEnd w:id="122"/>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，推动连锁企业下沉社区，</w:t>
      </w:r>
      <w:r>
        <w:rPr>
          <w:rFonts w:hint="eastAsia" w:ascii="Times New Roman" w:hAnsi="Times New Roman" w:eastAsia="仿宋_GB2312"/>
          <w:color w:val="auto"/>
          <w:sz w:val="32"/>
          <w:szCs w:val="32"/>
          <w:highlight w:val="none"/>
          <w:u w:val="none" w:color="auto"/>
          <w:lang w:eastAsia="zh-CN"/>
        </w:rPr>
        <w:t>开发便民市场，</w:t>
      </w:r>
      <w:r>
        <w:rPr>
          <w:rFonts w:hint="eastAsia" w:ascii="Times New Roman" w:hAnsi="Times New Roman" w:eastAsia="仿宋_GB2312"/>
          <w:color w:val="auto"/>
          <w:sz w:val="32"/>
          <w:szCs w:val="32"/>
          <w:highlight w:val="none"/>
          <w:u w:val="none" w:color="auto"/>
        </w:rPr>
        <w:t>实现社区商业多业态融合发展，营造多元化、多层次消费场景。</w:t>
      </w:r>
    </w:p>
    <w:p w14:paraId="3DA93A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olor w:val="auto"/>
          <w:sz w:val="32"/>
          <w:szCs w:val="32"/>
          <w:highlight w:val="none"/>
          <w:u w:val="none" w:color="auto"/>
          <w:lang w:eastAsia="zh-CN"/>
        </w:rPr>
      </w:pPr>
      <w:bookmarkStart w:id="123" w:name="OLE_LINK166"/>
      <w:r>
        <w:rPr>
          <w:rFonts w:hint="eastAsia" w:ascii="Times New Roman" w:hAnsi="Times New Roman" w:eastAsia="楷体_GB2312"/>
          <w:color w:val="auto"/>
          <w:sz w:val="32"/>
          <w:szCs w:val="32"/>
          <w:highlight w:val="none"/>
          <w:u w:val="none" w:color="auto"/>
        </w:rPr>
        <w:t>创新投资服务机制</w:t>
      </w:r>
      <w:bookmarkEnd w:id="123"/>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持续优化创新招商引资、项目建设等投资</w:t>
      </w:r>
      <w:r>
        <w:rPr>
          <w:rFonts w:hint="eastAsia" w:ascii="Times New Roman" w:hAnsi="Times New Roman" w:eastAsia="仿宋_GB2312"/>
          <w:color w:val="auto"/>
          <w:sz w:val="32"/>
          <w:szCs w:val="32"/>
          <w:highlight w:val="none"/>
          <w:u w:val="none" w:color="auto"/>
          <w:lang w:eastAsia="zh-CN"/>
        </w:rPr>
        <w:t>服务</w:t>
      </w:r>
      <w:r>
        <w:rPr>
          <w:rFonts w:hint="eastAsia" w:ascii="Times New Roman" w:hAnsi="Times New Roman" w:eastAsia="仿宋_GB2312"/>
          <w:color w:val="auto"/>
          <w:sz w:val="32"/>
          <w:szCs w:val="32"/>
          <w:highlight w:val="none"/>
          <w:u w:val="none" w:color="auto"/>
        </w:rPr>
        <w:t>工作机制，</w:t>
      </w:r>
      <w:r>
        <w:rPr>
          <w:rFonts w:hint="eastAsia" w:ascii="Times New Roman" w:hAnsi="Times New Roman" w:eastAsia="仿宋_GB2312"/>
          <w:color w:val="auto"/>
          <w:sz w:val="32"/>
          <w:szCs w:val="32"/>
          <w:highlight w:val="none"/>
          <w:u w:val="none" w:color="auto"/>
          <w:lang w:val="en-US" w:eastAsia="zh-CN"/>
        </w:rPr>
        <w:t>深入</w:t>
      </w:r>
      <w:r>
        <w:rPr>
          <w:rFonts w:ascii="Times New Roman" w:hAnsi="Times New Roman" w:eastAsia="仿宋_GB2312"/>
          <w:color w:val="auto"/>
          <w:sz w:val="32"/>
          <w:szCs w:val="32"/>
          <w:highlight w:val="none"/>
          <w:u w:val="none" w:color="auto"/>
        </w:rPr>
        <w:t>实施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企业提需求</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部门</w:t>
      </w:r>
      <w:r>
        <w:rPr>
          <w:rFonts w:ascii="Times New Roman" w:hAnsi="Times New Roman" w:eastAsia="仿宋_GB2312"/>
          <w:color w:val="auto"/>
          <w:sz w:val="32"/>
          <w:szCs w:val="32"/>
          <w:highlight w:val="none"/>
          <w:u w:val="none" w:color="auto"/>
        </w:rPr>
        <w:t>定措施、</w:t>
      </w:r>
      <w:r>
        <w:rPr>
          <w:rFonts w:hint="eastAsia" w:ascii="Times New Roman" w:hAnsi="Times New Roman" w:eastAsia="仿宋_GB2312"/>
          <w:color w:val="auto"/>
          <w:sz w:val="32"/>
          <w:szCs w:val="32"/>
          <w:highlight w:val="none"/>
          <w:u w:val="none" w:color="auto"/>
        </w:rPr>
        <w:t>合力解难题</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工作</w:t>
      </w:r>
      <w:r>
        <w:rPr>
          <w:rFonts w:hint="eastAsia" w:ascii="Times New Roman" w:hAnsi="Times New Roman" w:eastAsia="仿宋_GB2312"/>
          <w:color w:val="auto"/>
          <w:sz w:val="32"/>
          <w:szCs w:val="32"/>
          <w:highlight w:val="none"/>
          <w:u w:val="none" w:color="auto"/>
        </w:rPr>
        <w:t>模式</w:t>
      </w:r>
      <w:r>
        <w:rPr>
          <w:rFonts w:ascii="Times New Roman" w:hAnsi="Times New Roman" w:eastAsia="仿宋_GB2312"/>
          <w:color w:val="auto"/>
          <w:sz w:val="32"/>
          <w:szCs w:val="32"/>
          <w:highlight w:val="none"/>
          <w:u w:val="none" w:color="auto"/>
        </w:rPr>
        <w:t>，坚持</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要素跟着项目走</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升级</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一码通办</w:t>
      </w:r>
      <w:r>
        <w:rPr>
          <w:rFonts w:hint="eastAsia" w:ascii="Times New Roman" w:hAnsi="Times New Roman" w:eastAsia="仿宋_GB2312"/>
          <w:color w:val="auto"/>
          <w:sz w:val="32"/>
          <w:szCs w:val="32"/>
          <w:highlight w:val="none"/>
          <w:u w:val="none" w:color="auto"/>
          <w:lang w:eastAsia="zh-CN"/>
        </w:rPr>
        <w:t>”，完善</w:t>
      </w:r>
      <w:r>
        <w:rPr>
          <w:rFonts w:hint="eastAsia" w:ascii="Times New Roman" w:hAnsi="Times New Roman" w:eastAsia="仿宋_GB2312"/>
          <w:color w:val="auto"/>
          <w:sz w:val="32"/>
          <w:szCs w:val="32"/>
          <w:highlight w:val="none"/>
          <w:u w:val="none" w:color="auto"/>
        </w:rPr>
        <w:t>帮办代办机制，</w:t>
      </w:r>
      <w:r>
        <w:rPr>
          <w:rFonts w:ascii="Times New Roman" w:hAnsi="Times New Roman" w:eastAsia="仿宋_GB2312"/>
          <w:color w:val="auto"/>
          <w:sz w:val="32"/>
          <w:szCs w:val="32"/>
          <w:highlight w:val="none"/>
          <w:u w:val="none" w:color="auto"/>
        </w:rPr>
        <w:t>精准掌握</w:t>
      </w:r>
      <w:r>
        <w:rPr>
          <w:rFonts w:hint="eastAsia" w:ascii="Times New Roman" w:hAnsi="Times New Roman" w:eastAsia="仿宋_GB2312"/>
          <w:color w:val="auto"/>
          <w:sz w:val="32"/>
          <w:szCs w:val="32"/>
          <w:highlight w:val="none"/>
          <w:u w:val="none" w:color="auto"/>
        </w:rPr>
        <w:t>项目</w:t>
      </w:r>
      <w:r>
        <w:rPr>
          <w:rFonts w:ascii="Times New Roman" w:hAnsi="Times New Roman" w:eastAsia="仿宋_GB2312"/>
          <w:color w:val="auto"/>
          <w:sz w:val="32"/>
          <w:szCs w:val="32"/>
          <w:highlight w:val="none"/>
          <w:u w:val="none" w:color="auto"/>
        </w:rPr>
        <w:t>能耗、污染物排放、水资源、资金等要素需求情况，超前跟进用电、用热、用气</w:t>
      </w:r>
      <w:r>
        <w:rPr>
          <w:rFonts w:hint="eastAsia" w:ascii="Times New Roman" w:hAnsi="Times New Roman" w:eastAsia="仿宋_GB2312"/>
          <w:color w:val="auto"/>
          <w:sz w:val="32"/>
          <w:szCs w:val="32"/>
          <w:highlight w:val="none"/>
          <w:u w:val="none" w:color="auto"/>
        </w:rPr>
        <w:t>等服务</w:t>
      </w:r>
      <w:r>
        <w:rPr>
          <w:rFonts w:ascii="Times New Roman" w:hAnsi="Times New Roman" w:eastAsia="仿宋_GB2312"/>
          <w:color w:val="auto"/>
          <w:sz w:val="32"/>
          <w:szCs w:val="32"/>
          <w:highlight w:val="none"/>
          <w:u w:val="none" w:color="auto"/>
        </w:rPr>
        <w:t>保障</w:t>
      </w:r>
      <w:r>
        <w:rPr>
          <w:rFonts w:hint="eastAsia" w:ascii="Times New Roman" w:hAnsi="Times New Roman" w:eastAsia="仿宋_GB2312"/>
          <w:color w:val="auto"/>
          <w:sz w:val="32"/>
          <w:szCs w:val="32"/>
          <w:highlight w:val="none"/>
          <w:u w:val="none" w:color="auto"/>
        </w:rPr>
        <w:t>，</w:t>
      </w:r>
      <w:bookmarkStart w:id="124" w:name="OLE_LINK30"/>
      <w:r>
        <w:rPr>
          <w:rFonts w:hint="eastAsia" w:ascii="Times New Roman" w:hAnsi="Times New Roman" w:eastAsia="仿宋_GB2312"/>
          <w:color w:val="auto"/>
          <w:sz w:val="32"/>
          <w:szCs w:val="32"/>
          <w:highlight w:val="none"/>
          <w:u w:val="none" w:color="auto"/>
        </w:rPr>
        <w:t>及时</w:t>
      </w:r>
      <w:bookmarkEnd w:id="124"/>
      <w:r>
        <w:rPr>
          <w:rFonts w:ascii="Times New Roman" w:hAnsi="Times New Roman" w:eastAsia="仿宋_GB2312"/>
          <w:color w:val="auto"/>
          <w:sz w:val="32"/>
          <w:szCs w:val="32"/>
          <w:highlight w:val="none"/>
          <w:u w:val="none" w:color="auto"/>
        </w:rPr>
        <w:t>破除制约项目落地的难点、堵点问题</w:t>
      </w:r>
      <w:r>
        <w:rPr>
          <w:rFonts w:hint="eastAsia" w:ascii="Times New Roman" w:hAnsi="Times New Roman" w:eastAsia="仿宋_GB2312"/>
          <w:color w:val="auto"/>
          <w:sz w:val="32"/>
          <w:szCs w:val="32"/>
          <w:highlight w:val="none"/>
          <w:u w:val="none" w:color="auto"/>
        </w:rPr>
        <w:t>，持续加快省、市、县三级重点</w:t>
      </w:r>
      <w:r>
        <w:rPr>
          <w:rFonts w:ascii="Times New Roman" w:hAnsi="Times New Roman" w:eastAsia="仿宋_GB2312"/>
          <w:color w:val="auto"/>
          <w:sz w:val="32"/>
          <w:szCs w:val="32"/>
          <w:highlight w:val="none"/>
          <w:u w:val="none" w:color="auto"/>
        </w:rPr>
        <w:t>项目</w:t>
      </w:r>
      <w:r>
        <w:rPr>
          <w:rFonts w:hint="eastAsia" w:ascii="Times New Roman" w:hAnsi="Times New Roman" w:eastAsia="仿宋_GB2312"/>
          <w:color w:val="auto"/>
          <w:sz w:val="32"/>
          <w:szCs w:val="32"/>
          <w:highlight w:val="none"/>
          <w:u w:val="none" w:color="auto"/>
        </w:rPr>
        <w:t>建设步伐，形成</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谋划一批、储备一批、开工一批、投产一批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的良好推进格局。</w:t>
      </w:r>
      <w:bookmarkEnd w:id="99"/>
      <w:bookmarkEnd w:id="100"/>
      <w:bookmarkEnd w:id="120"/>
      <w:r>
        <w:rPr>
          <w:rFonts w:hint="eastAsia" w:ascii="Times New Roman" w:hAnsi="Times New Roman" w:eastAsia="仿宋_GB2312"/>
          <w:color w:val="auto"/>
          <w:sz w:val="32"/>
          <w:szCs w:val="32"/>
          <w:highlight w:val="none"/>
          <w:u w:val="none" w:color="auto"/>
          <w:lang w:eastAsia="zh-CN"/>
        </w:rPr>
        <w:t>强化政府投资全过程管理，规范项目实施和资金使用，保证和提高投资综合效益。</w:t>
      </w:r>
    </w:p>
    <w:p w14:paraId="08EB667F">
      <w:pPr>
        <w:pStyle w:val="18"/>
        <w:autoSpaceDE/>
        <w:autoSpaceDN/>
        <w:adjustRightInd/>
        <w:spacing w:before="312" w:beforeLines="100" w:after="312" w:afterLines="100" w:line="600" w:lineRule="exact"/>
        <w:jc w:val="center"/>
        <w:outlineLvl w:val="0"/>
        <w:rPr>
          <w:rFonts w:ascii="Times New Roman" w:hAnsi="Times New Roman" w:cs="Times New Roman"/>
          <w:color w:val="auto"/>
          <w:kern w:val="2"/>
          <w:sz w:val="32"/>
          <w:szCs w:val="32"/>
          <w:highlight w:val="none"/>
          <w:u w:val="none" w:color="auto"/>
        </w:rPr>
      </w:pPr>
      <w:bookmarkStart w:id="125" w:name="OLE_LINK115"/>
      <w:bookmarkStart w:id="126" w:name="_Toc30484"/>
    </w:p>
    <w:p w14:paraId="2EE3626B">
      <w:pPr>
        <w:pStyle w:val="18"/>
        <w:autoSpaceDE/>
        <w:autoSpaceDN/>
        <w:adjustRightInd/>
        <w:spacing w:before="312" w:beforeLines="100" w:after="312" w:afterLines="100" w:line="600" w:lineRule="exact"/>
        <w:jc w:val="center"/>
        <w:outlineLvl w:val="0"/>
        <w:rPr>
          <w:rFonts w:ascii="Times New Roman" w:hAnsi="Times New Roman" w:cs="Times New Roman"/>
          <w:color w:val="auto"/>
          <w:kern w:val="2"/>
          <w:sz w:val="32"/>
          <w:szCs w:val="32"/>
          <w:highlight w:val="none"/>
          <w:u w:val="none" w:color="auto"/>
        </w:rPr>
      </w:pPr>
    </w:p>
    <w:bookmarkEnd w:id="96"/>
    <w:p w14:paraId="32DB0AF5">
      <w:pPr>
        <w:pStyle w:val="18"/>
        <w:autoSpaceDE/>
        <w:autoSpaceDN/>
        <w:adjustRightInd/>
        <w:spacing w:before="312" w:beforeLines="100" w:after="312" w:afterLines="100" w:line="600" w:lineRule="exact"/>
        <w:jc w:val="center"/>
        <w:outlineLvl w:val="0"/>
        <w:rPr>
          <w:rFonts w:ascii="Times New Roman" w:hAnsi="Times New Roman" w:cs="Times New Roman"/>
          <w:color w:val="auto"/>
          <w:kern w:val="2"/>
          <w:sz w:val="32"/>
          <w:szCs w:val="32"/>
          <w:highlight w:val="none"/>
          <w:u w:val="none" w:color="auto"/>
        </w:rPr>
      </w:pPr>
    </w:p>
    <w:p w14:paraId="69A4E46C">
      <w:pPr>
        <w:pStyle w:val="18"/>
        <w:autoSpaceDE/>
        <w:autoSpaceDN/>
        <w:adjustRightInd/>
        <w:spacing w:before="312" w:beforeLines="100" w:after="312" w:afterLines="100" w:line="600" w:lineRule="exact"/>
        <w:jc w:val="center"/>
        <w:outlineLvl w:val="0"/>
        <w:rPr>
          <w:rFonts w:ascii="Times New Roman" w:hAnsi="Times New Roman" w:cs="Times New Roman"/>
          <w:color w:val="auto"/>
          <w:kern w:val="2"/>
          <w:sz w:val="32"/>
          <w:szCs w:val="32"/>
          <w:highlight w:val="none"/>
          <w:u w:val="none" w:color="auto"/>
        </w:rPr>
      </w:pPr>
    </w:p>
    <w:p w14:paraId="1AEFC5F7">
      <w:pPr>
        <w:pStyle w:val="18"/>
        <w:autoSpaceDE/>
        <w:autoSpaceDN/>
        <w:adjustRightInd/>
        <w:spacing w:before="312" w:beforeLines="100" w:after="312" w:afterLines="100" w:line="600" w:lineRule="exact"/>
        <w:jc w:val="center"/>
        <w:outlineLvl w:val="0"/>
        <w:rPr>
          <w:rFonts w:ascii="Times New Roman" w:hAnsi="Times New Roman" w:cs="Times New Roman"/>
          <w:color w:val="auto"/>
          <w:kern w:val="2"/>
          <w:sz w:val="32"/>
          <w:szCs w:val="32"/>
          <w:highlight w:val="none"/>
          <w:u w:val="none" w:color="auto"/>
        </w:rPr>
      </w:pPr>
    </w:p>
    <w:p w14:paraId="47A45688">
      <w:pPr>
        <w:pStyle w:val="18"/>
        <w:autoSpaceDE/>
        <w:autoSpaceDN/>
        <w:adjustRightInd/>
        <w:spacing w:before="312" w:beforeLines="100" w:after="312" w:afterLines="100" w:line="600" w:lineRule="exact"/>
        <w:jc w:val="center"/>
        <w:outlineLvl w:val="0"/>
        <w:rPr>
          <w:rFonts w:ascii="Times New Roman" w:hAnsi="Times New Roman" w:cs="Times New Roman"/>
          <w:color w:val="auto"/>
          <w:kern w:val="2"/>
          <w:sz w:val="32"/>
          <w:szCs w:val="32"/>
          <w:highlight w:val="none"/>
          <w:u w:val="none" w:color="auto"/>
        </w:rPr>
      </w:pPr>
    </w:p>
    <w:p w14:paraId="71DF7581">
      <w:pPr>
        <w:pStyle w:val="18"/>
        <w:autoSpaceDE/>
        <w:autoSpaceDN/>
        <w:adjustRightInd/>
        <w:spacing w:before="312" w:beforeLines="100" w:after="312" w:afterLines="100" w:line="600" w:lineRule="exact"/>
        <w:jc w:val="both"/>
        <w:outlineLvl w:val="0"/>
        <w:rPr>
          <w:rFonts w:ascii="Times New Roman" w:hAnsi="Times New Roman" w:cs="Times New Roman"/>
          <w:color w:val="auto"/>
          <w:kern w:val="2"/>
          <w:sz w:val="32"/>
          <w:szCs w:val="32"/>
          <w:highlight w:val="none"/>
          <w:u w:val="none" w:color="auto"/>
        </w:rPr>
      </w:pPr>
    </w:p>
    <w:p w14:paraId="454278C6">
      <w:pPr>
        <w:pStyle w:val="18"/>
        <w:autoSpaceDE/>
        <w:autoSpaceDN/>
        <w:adjustRightInd/>
        <w:spacing w:before="312" w:beforeLines="100" w:after="312" w:afterLines="100" w:line="600" w:lineRule="exact"/>
        <w:jc w:val="both"/>
        <w:outlineLvl w:val="0"/>
        <w:rPr>
          <w:rFonts w:ascii="Times New Roman" w:hAnsi="Times New Roman" w:cs="Times New Roman"/>
          <w:color w:val="auto"/>
          <w:kern w:val="2"/>
          <w:sz w:val="32"/>
          <w:szCs w:val="32"/>
          <w:highlight w:val="none"/>
          <w:u w:val="none" w:color="auto"/>
        </w:rPr>
      </w:pPr>
    </w:p>
    <w:p w14:paraId="4A377104">
      <w:pPr>
        <w:pStyle w:val="18"/>
        <w:autoSpaceDE/>
        <w:autoSpaceDN/>
        <w:adjustRightInd/>
        <w:spacing w:before="312" w:beforeLines="100" w:after="312" w:afterLines="100" w:line="600" w:lineRule="exact"/>
        <w:jc w:val="both"/>
        <w:outlineLvl w:val="0"/>
        <w:rPr>
          <w:rFonts w:ascii="Times New Roman" w:hAnsi="Times New Roman" w:cs="Times New Roman"/>
          <w:color w:val="auto"/>
          <w:kern w:val="2"/>
          <w:sz w:val="32"/>
          <w:szCs w:val="32"/>
          <w:highlight w:val="none"/>
          <w:u w:val="none" w:color="auto"/>
        </w:rPr>
      </w:pPr>
    </w:p>
    <w:p w14:paraId="1A5A1780">
      <w:pPr>
        <w:pStyle w:val="18"/>
        <w:autoSpaceDE/>
        <w:autoSpaceDN/>
        <w:adjustRightInd/>
        <w:spacing w:before="312" w:beforeLines="100" w:after="312" w:afterLines="100" w:line="600" w:lineRule="exact"/>
        <w:jc w:val="both"/>
        <w:outlineLvl w:val="0"/>
        <w:rPr>
          <w:rFonts w:ascii="Times New Roman" w:hAnsi="Times New Roman" w:cs="Times New Roman"/>
          <w:color w:val="auto"/>
          <w:kern w:val="2"/>
          <w:sz w:val="32"/>
          <w:szCs w:val="32"/>
          <w:highlight w:val="none"/>
          <w:u w:val="none" w:color="auto"/>
        </w:rPr>
      </w:pPr>
    </w:p>
    <w:p w14:paraId="0F8860A5">
      <w:pPr>
        <w:pStyle w:val="2"/>
        <w:keepNext w:val="0"/>
        <w:keepLines w:val="0"/>
        <w:spacing w:before="0" w:after="0" w:line="600" w:lineRule="exact"/>
        <w:jc w:val="center"/>
        <w:rPr>
          <w:rFonts w:hint="eastAsia" w:ascii="Times New Roman" w:hAnsi="Times New Roman" w:eastAsia="方正小标宋简体"/>
          <w:b w:val="0"/>
          <w:bCs w:val="0"/>
          <w:color w:val="auto"/>
          <w:kern w:val="2"/>
          <w:sz w:val="36"/>
          <w:szCs w:val="36"/>
          <w:highlight w:val="none"/>
          <w:u w:val="none" w:color="auto"/>
        </w:rPr>
      </w:pPr>
      <w:bookmarkStart w:id="127" w:name="_Toc13637"/>
      <w:bookmarkStart w:id="128" w:name="OLE_LINK128"/>
      <w:r>
        <w:rPr>
          <w:rFonts w:hint="eastAsia" w:ascii="Times New Roman" w:hAnsi="Times New Roman" w:eastAsia="方正小标宋简体"/>
          <w:b w:val="0"/>
          <w:bCs w:val="0"/>
          <w:color w:val="auto"/>
          <w:kern w:val="2"/>
          <w:sz w:val="36"/>
          <w:szCs w:val="36"/>
          <w:highlight w:val="none"/>
          <w:u w:val="none" w:color="auto"/>
        </w:rPr>
        <w:t xml:space="preserve">第五章 </w:t>
      </w:r>
      <w:bookmarkStart w:id="129" w:name="OLE_LINK65"/>
      <w:r>
        <w:rPr>
          <w:rFonts w:hint="eastAsia" w:ascii="Times New Roman" w:hAnsi="Times New Roman" w:eastAsia="方正小标宋简体"/>
          <w:b w:val="0"/>
          <w:bCs w:val="0"/>
          <w:color w:val="auto"/>
          <w:kern w:val="2"/>
          <w:sz w:val="36"/>
          <w:szCs w:val="36"/>
          <w:highlight w:val="none"/>
          <w:u w:val="none" w:color="auto"/>
        </w:rPr>
        <w:t xml:space="preserve"> </w:t>
      </w:r>
      <w:bookmarkEnd w:id="129"/>
      <w:r>
        <w:rPr>
          <w:rFonts w:hint="eastAsia" w:ascii="Times New Roman" w:hAnsi="Times New Roman" w:eastAsia="方正小标宋简体"/>
          <w:b w:val="0"/>
          <w:bCs w:val="0"/>
          <w:color w:val="auto"/>
          <w:kern w:val="2"/>
          <w:sz w:val="36"/>
          <w:szCs w:val="36"/>
          <w:highlight w:val="none"/>
          <w:u w:val="none" w:color="auto"/>
        </w:rPr>
        <w:t>更好发挥市场机制作用</w:t>
      </w:r>
      <w:bookmarkEnd w:id="127"/>
    </w:p>
    <w:p w14:paraId="7EE3A6F3">
      <w:pPr>
        <w:pStyle w:val="2"/>
        <w:keepNext w:val="0"/>
        <w:keepLines w:val="0"/>
        <w:spacing w:before="0" w:after="0" w:line="600" w:lineRule="exact"/>
        <w:jc w:val="center"/>
        <w:rPr>
          <w:rFonts w:ascii="Times New Roman" w:hAnsi="Times New Roman"/>
          <w:color w:val="auto"/>
          <w:kern w:val="2"/>
          <w:sz w:val="36"/>
          <w:szCs w:val="36"/>
          <w:highlight w:val="none"/>
          <w:u w:val="none" w:color="auto"/>
        </w:rPr>
      </w:pPr>
      <w:bookmarkStart w:id="130" w:name="_Toc22027"/>
      <w:r>
        <w:rPr>
          <w:rFonts w:hint="eastAsia" w:ascii="Times New Roman" w:hAnsi="Times New Roman" w:eastAsia="方正小标宋简体"/>
          <w:b w:val="0"/>
          <w:bCs w:val="0"/>
          <w:color w:val="auto"/>
          <w:kern w:val="2"/>
          <w:sz w:val="36"/>
          <w:szCs w:val="36"/>
          <w:highlight w:val="none"/>
          <w:u w:val="none" w:color="auto"/>
        </w:rPr>
        <w:t>激发高质量发展活力和动力</w:t>
      </w:r>
      <w:bookmarkEnd w:id="130"/>
    </w:p>
    <w:p w14:paraId="176459D7">
      <w:pPr>
        <w:widowControl/>
        <w:ind w:firstLine="640" w:firstLineChars="200"/>
        <w:jc w:val="left"/>
        <w:rPr>
          <w:rFonts w:ascii="Times New Roman" w:hAnsi="Times New Roman" w:eastAsia="仿宋_GB2312"/>
          <w:color w:val="auto"/>
          <w:sz w:val="32"/>
          <w:szCs w:val="32"/>
          <w:highlight w:val="none"/>
          <w:u w:val="none" w:color="auto"/>
        </w:rPr>
      </w:pPr>
      <w:bookmarkStart w:id="131" w:name="OLE_LINK67"/>
    </w:p>
    <w:bookmarkEnd w:id="131"/>
    <w:p w14:paraId="09F031BA">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以经济体制改革为牵引，统筹抓好各重点领域改革，全力推动市场有效有序、政府有为有度，持续激发全社会内生动力和创新活力。</w:t>
      </w:r>
    </w:p>
    <w:p w14:paraId="5A58585C">
      <w:pPr>
        <w:pStyle w:val="13"/>
        <w:keepNext w:val="0"/>
        <w:keepLines w:val="0"/>
        <w:pageBreakBefore w:val="0"/>
        <w:kinsoku/>
        <w:wordWrap/>
        <w:overflowPunct/>
        <w:topLinePunct w:val="0"/>
        <w:autoSpaceDE/>
        <w:autoSpaceDN/>
        <w:bidi w:val="0"/>
        <w:adjustRightInd/>
        <w:snapToGrid/>
        <w:spacing w:before="312" w:beforeLines="100" w:beforeAutospacing="0" w:after="312" w:afterLines="100" w:afterAutospacing="0" w:line="580" w:lineRule="exact"/>
        <w:jc w:val="center"/>
        <w:outlineLvl w:val="1"/>
        <w:rPr>
          <w:rFonts w:ascii="Times New Roman" w:hAnsi="Times New Roman" w:eastAsia="黑体"/>
          <w:color w:val="auto"/>
          <w:kern w:val="2"/>
          <w:sz w:val="32"/>
          <w:szCs w:val="32"/>
          <w:highlight w:val="none"/>
          <w:u w:val="none" w:color="auto"/>
        </w:rPr>
      </w:pPr>
      <w:bookmarkStart w:id="132" w:name="_Toc21630"/>
      <w:r>
        <w:rPr>
          <w:rFonts w:hint="eastAsia" w:ascii="Times New Roman" w:hAnsi="Times New Roman" w:eastAsia="黑体"/>
          <w:color w:val="auto"/>
          <w:kern w:val="2"/>
          <w:sz w:val="32"/>
          <w:szCs w:val="32"/>
          <w:highlight w:val="none"/>
          <w:u w:val="none" w:color="auto"/>
        </w:rPr>
        <w:t>第一节  激发各类经营主体活力</w:t>
      </w:r>
      <w:bookmarkEnd w:id="132"/>
    </w:p>
    <w:p w14:paraId="25138D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bookmarkStart w:id="133" w:name="OLE_LINK112"/>
      <w:r>
        <w:rPr>
          <w:rFonts w:hint="eastAsia" w:ascii="Times New Roman" w:hAnsi="Times New Roman" w:eastAsia="仿宋_GB2312"/>
          <w:color w:val="auto"/>
          <w:sz w:val="32"/>
          <w:szCs w:val="32"/>
          <w:highlight w:val="none"/>
          <w:u w:val="none" w:color="auto"/>
        </w:rPr>
        <w:t>坚持和落实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两个毫不动摇</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，促进各种所有制经济优势互补、共同发展。</w:t>
      </w:r>
    </w:p>
    <w:bookmarkEnd w:id="133"/>
    <w:p w14:paraId="39BD086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深化国资国企改革。</w:t>
      </w:r>
      <w:r>
        <w:rPr>
          <w:rFonts w:hint="eastAsia" w:ascii="Times New Roman" w:hAnsi="Times New Roman" w:eastAsia="仿宋_GB2312"/>
          <w:color w:val="auto"/>
          <w:sz w:val="32"/>
          <w:szCs w:val="32"/>
          <w:highlight w:val="none"/>
          <w:u w:val="none" w:color="auto"/>
        </w:rPr>
        <w:t>聚焦产业升级、城市更新、文旅融合</w:t>
      </w:r>
      <w:r>
        <w:rPr>
          <w:rFonts w:hint="eastAsia" w:ascii="Times New Roman" w:hAnsi="Times New Roman" w:eastAsia="仿宋_GB2312"/>
          <w:color w:val="auto"/>
          <w:sz w:val="32"/>
          <w:szCs w:val="32"/>
          <w:highlight w:val="none"/>
          <w:u w:val="none" w:color="auto"/>
          <w:lang w:eastAsia="zh-CN"/>
        </w:rPr>
        <w:t>、资本运营</w:t>
      </w:r>
      <w:r>
        <w:rPr>
          <w:rFonts w:hint="eastAsia" w:ascii="Times New Roman" w:hAnsi="Times New Roman" w:eastAsia="仿宋_GB2312"/>
          <w:color w:val="auto"/>
          <w:sz w:val="32"/>
          <w:szCs w:val="32"/>
          <w:highlight w:val="none"/>
          <w:u w:val="none" w:color="auto"/>
        </w:rPr>
        <w:t>等重点方向，推进国有经济布局优化和结构调整，明确主责主业、增强核心功</w:t>
      </w:r>
      <w:r>
        <w:rPr>
          <w:rFonts w:ascii="Times New Roman" w:hAnsi="Times New Roman" w:eastAsia="仿宋_GB2312"/>
          <w:color w:val="auto"/>
          <w:sz w:val="32"/>
          <w:szCs w:val="32"/>
          <w:highlight w:val="none"/>
          <w:u w:val="none" w:color="auto"/>
        </w:rPr>
        <w:t>能，提升</w:t>
      </w:r>
      <w:r>
        <w:rPr>
          <w:rFonts w:hint="eastAsia" w:ascii="Times New Roman" w:hAnsi="Times New Roman" w:eastAsia="仿宋_GB2312"/>
          <w:color w:val="auto"/>
          <w:sz w:val="32"/>
          <w:szCs w:val="32"/>
          <w:highlight w:val="none"/>
          <w:u w:val="none" w:color="auto"/>
        </w:rPr>
        <w:t>竞争优势，防范化解风险，推动国有资本和国有企业做大做优做强。组织区属国有企业全面梳理现有业务板块，对各业务的经营规模、盈利能力、行业地位等进行综合评估，进一步明确主责主业范围。推进同质化企业合并，对业务相似、重合或经营效益不佳的子公司，通过吸收合并、注销退出等方式实现效益最大化。优化人员配置，通过末等调整、不胜任退出等机制，实现管理人员能上能下、员工能进能出、收入能增能减的市场化用人机制。完善考核评价体系，设置差异化考核指标，根据不同企业的功能定位和行业特点，合理确定考核标准，充分调动企业积极性和主动性。​</w:t>
      </w:r>
    </w:p>
    <w:p w14:paraId="2BEB05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u w:val="none" w:color="auto"/>
        </w:rPr>
      </w:pPr>
      <w:r>
        <w:rPr>
          <w:rFonts w:hint="eastAsia" w:ascii="Times New Roman" w:hAnsi="Times New Roman" w:eastAsia="楷体_GB2312"/>
          <w:color w:val="auto"/>
          <w:sz w:val="32"/>
          <w:szCs w:val="32"/>
          <w:highlight w:val="none"/>
          <w:u w:val="none" w:color="auto"/>
        </w:rPr>
        <w:t>支持民营经济发展壮大。</w:t>
      </w:r>
      <w:r>
        <w:rPr>
          <w:rFonts w:hint="eastAsia" w:ascii="Times New Roman" w:hAnsi="Times New Roman" w:eastAsia="仿宋_GB2312"/>
          <w:color w:val="auto"/>
          <w:sz w:val="32"/>
          <w:szCs w:val="32"/>
          <w:highlight w:val="none"/>
          <w:u w:val="none" w:color="auto"/>
        </w:rPr>
        <w:t>深度参与民营经济活力提升计划，全面落实民营经济促进法、民营经济促进条例，强化产权执法司法保护，从制度上保障平等使用生产要素、公平参与市场竞争、有效保护合法权益。提升民营经济服务效能，</w:t>
      </w:r>
      <w:r>
        <w:rPr>
          <w:rFonts w:ascii="Times New Roman" w:hAnsi="Times New Roman" w:eastAsia="仿宋_GB2312"/>
          <w:color w:val="auto"/>
          <w:sz w:val="32"/>
          <w:szCs w:val="32"/>
          <w:highlight w:val="none"/>
          <w:u w:val="none" w:color="auto"/>
        </w:rPr>
        <w:t>常态化整理更新惠企政策，完善惠企政策</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一站式集成</w:t>
      </w:r>
      <w:r>
        <w:rPr>
          <w:rFonts w:hint="eastAsia" w:ascii="Times New Roman" w:hAnsi="Times New Roman" w:eastAsia="仿宋_GB2312"/>
          <w:color w:val="auto"/>
          <w:sz w:val="32"/>
          <w:szCs w:val="32"/>
          <w:highlight w:val="none"/>
          <w:u w:val="none" w:color="auto"/>
          <w:lang w:eastAsia="zh-CN"/>
        </w:rPr>
        <w:t>”，优化</w:t>
      </w:r>
      <w:r>
        <w:rPr>
          <w:rFonts w:hint="eastAsia" w:ascii="Times New Roman" w:hAnsi="Times New Roman" w:eastAsia="仿宋_GB2312"/>
          <w:color w:val="auto"/>
          <w:sz w:val="32"/>
          <w:szCs w:val="32"/>
          <w:highlight w:val="none"/>
          <w:u w:val="none" w:color="auto"/>
        </w:rPr>
        <w:t>政企常态化沟通交流机制。</w:t>
      </w:r>
      <w:bookmarkStart w:id="134" w:name="OLE_LINK52"/>
      <w:r>
        <w:rPr>
          <w:rFonts w:hint="eastAsia" w:ascii="Times New Roman" w:hAnsi="Times New Roman" w:eastAsia="仿宋_GB2312"/>
          <w:color w:val="auto"/>
          <w:sz w:val="32"/>
          <w:szCs w:val="32"/>
          <w:highlight w:val="none"/>
          <w:u w:val="none" w:color="auto"/>
        </w:rPr>
        <w:t>抓好民营经济主体梯次培育，健全国企民企协同发展机制，鼓励引导企业冲击新目标、达到新层次，扎实推进企业向专精特新发展，大力支持中小企业和个体工商户发展；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期间，力争分别培育营收过100亿、过200亿企业1家以上，省级以上制造业单项冠军企业达到2</w:t>
      </w:r>
      <w:r>
        <w:rPr>
          <w:rFonts w:hint="eastAsia" w:ascii="Times New Roman" w:hAnsi="Times New Roman" w:eastAsia="仿宋_GB2312"/>
          <w:color w:val="auto"/>
          <w:sz w:val="32"/>
          <w:szCs w:val="32"/>
          <w:highlight w:val="none"/>
          <w:u w:val="none" w:color="auto"/>
          <w:lang w:val="en-US" w:eastAsia="zh-CN"/>
        </w:rPr>
        <w:t>0</w:t>
      </w:r>
      <w:r>
        <w:rPr>
          <w:rFonts w:hint="eastAsia" w:ascii="Times New Roman" w:hAnsi="Times New Roman" w:eastAsia="仿宋_GB2312"/>
          <w:color w:val="auto"/>
          <w:sz w:val="32"/>
          <w:szCs w:val="32"/>
          <w:highlight w:val="none"/>
          <w:u w:val="none" w:color="auto"/>
        </w:rPr>
        <w:t>家以上，</w:t>
      </w:r>
      <w:r>
        <w:rPr>
          <w:rFonts w:ascii="Times New Roman" w:hAnsi="Times New Roman" w:eastAsia="仿宋_GB2312"/>
          <w:color w:val="auto"/>
          <w:sz w:val="32"/>
          <w:szCs w:val="32"/>
          <w:highlight w:val="none"/>
          <w:u w:val="none" w:color="auto"/>
        </w:rPr>
        <w:t>省级以上专精特新企业达到1</w:t>
      </w:r>
      <w:r>
        <w:rPr>
          <w:rFonts w:hint="eastAsia" w:ascii="Times New Roman" w:hAnsi="Times New Roman" w:eastAsia="仿宋_GB2312"/>
          <w:color w:val="auto"/>
          <w:sz w:val="32"/>
          <w:szCs w:val="32"/>
          <w:highlight w:val="none"/>
          <w:u w:val="none" w:color="auto"/>
        </w:rPr>
        <w:t>3</w:t>
      </w:r>
      <w:r>
        <w:rPr>
          <w:rFonts w:ascii="Times New Roman" w:hAnsi="Times New Roman" w:eastAsia="仿宋_GB2312"/>
          <w:color w:val="auto"/>
          <w:sz w:val="32"/>
          <w:szCs w:val="32"/>
          <w:highlight w:val="none"/>
          <w:u w:val="none" w:color="auto"/>
        </w:rPr>
        <w:t>0家以上</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创新型中小企业</w:t>
      </w:r>
      <w:r>
        <w:rPr>
          <w:rFonts w:hint="eastAsia" w:ascii="Times New Roman" w:hAnsi="Times New Roman" w:eastAsia="仿宋_GB2312"/>
          <w:color w:val="auto"/>
          <w:sz w:val="32"/>
          <w:szCs w:val="32"/>
          <w:highlight w:val="none"/>
          <w:u w:val="none" w:color="auto"/>
        </w:rPr>
        <w:t>达到300家以上。</w:t>
      </w:r>
      <w:bookmarkEnd w:id="134"/>
      <w:r>
        <w:rPr>
          <w:rFonts w:hint="eastAsia" w:ascii="Times New Roman" w:hAnsi="Times New Roman" w:eastAsia="仿宋_GB2312"/>
          <w:color w:val="auto"/>
          <w:sz w:val="32"/>
          <w:szCs w:val="32"/>
          <w:highlight w:val="none"/>
          <w:u w:val="none" w:color="auto"/>
        </w:rPr>
        <w:t>依法保护民营企业产权和企业家权益，确保民营经济安心发展、创新发展、高质量发展。大力弘扬新时代企业家精神和儒商文化，着力培养年轻一代企业家，一体推进清廉、法治、诚信企业建设，打造扎根环翠、走向世界的一流企业、百年企业。</w:t>
      </w:r>
    </w:p>
    <w:p w14:paraId="1ACD9C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楷体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深化财税金融改革。</w:t>
      </w:r>
      <w:r>
        <w:rPr>
          <w:rFonts w:hint="eastAsia" w:ascii="Times New Roman" w:hAnsi="Times New Roman" w:eastAsia="仿宋_GB2312"/>
          <w:color w:val="auto"/>
          <w:sz w:val="32"/>
          <w:szCs w:val="32"/>
          <w:highlight w:val="none"/>
          <w:u w:val="none" w:color="auto"/>
        </w:rPr>
        <w:t>全面落实国家、省经济调控政策，促进财税、金融、产业等协同发力，持续稳增长、稳就业、稳预期。坚持以提高财税金融支持实体经济发展水平为目标，全力推进各项重点改革任务。加强财政科学管理，深化零基预算改革，加强财政资源和预算统筹，健全财政支出分类保障机制，强化重大战略任务和基本民生财力保障。</w:t>
      </w:r>
      <w:bookmarkStart w:id="135" w:name="OLE_LINK146"/>
      <w:r>
        <w:rPr>
          <w:rFonts w:hint="eastAsia" w:ascii="Times New Roman" w:hAnsi="Times New Roman" w:eastAsia="仿宋_GB2312"/>
          <w:color w:val="auto"/>
          <w:sz w:val="32"/>
          <w:szCs w:val="32"/>
          <w:highlight w:val="none"/>
          <w:u w:val="none" w:color="auto"/>
        </w:rPr>
        <w:t>发挥好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落实习惯过紧日子要求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财政科学管理试点示范引领作用</w:t>
      </w:r>
      <w:bookmarkEnd w:id="135"/>
      <w:r>
        <w:rPr>
          <w:rFonts w:hint="eastAsia" w:ascii="Times New Roman" w:hAnsi="Times New Roman" w:eastAsia="仿宋_GB2312"/>
          <w:color w:val="auto"/>
          <w:sz w:val="32"/>
          <w:szCs w:val="32"/>
          <w:highlight w:val="none"/>
          <w:u w:val="none" w:color="auto"/>
        </w:rPr>
        <w:t>，强化全口径债务管理，提升财政资源配置效率。落实个人所得税、消费税、增值税、地方附加税等改革。稳妥推进地方法人银行改革化险工作，推动中小金融机构优化布局、减量提质、培优做强。落实</w:t>
      </w:r>
      <w:r>
        <w:rPr>
          <w:rFonts w:ascii="Times New Roman" w:hAnsi="Times New Roman" w:eastAsia="仿宋_GB2312"/>
          <w:color w:val="auto"/>
          <w:sz w:val="32"/>
          <w:szCs w:val="32"/>
          <w:highlight w:val="none"/>
          <w:u w:val="none" w:color="auto"/>
        </w:rPr>
        <w:t>资本市场服务中小微企业制度性安排</w:t>
      </w:r>
      <w:r>
        <w:rPr>
          <w:rFonts w:hint="eastAsia" w:ascii="Times New Roman" w:hAnsi="Times New Roman" w:eastAsia="仿宋_GB2312"/>
          <w:color w:val="auto"/>
          <w:sz w:val="32"/>
          <w:szCs w:val="32"/>
          <w:highlight w:val="none"/>
          <w:u w:val="none" w:color="auto"/>
        </w:rPr>
        <w:t>，支持企业对接多层次资本市场，推动直接融资扩容提质，</w:t>
      </w:r>
      <w:bookmarkStart w:id="136" w:name="OLE_LINK68"/>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期间，力争</w:t>
      </w:r>
      <w:bookmarkEnd w:id="136"/>
      <w:r>
        <w:rPr>
          <w:rFonts w:hint="eastAsia" w:ascii="Times New Roman" w:hAnsi="Times New Roman" w:eastAsia="仿宋_GB2312"/>
          <w:color w:val="auto"/>
          <w:sz w:val="32"/>
          <w:szCs w:val="32"/>
          <w:highlight w:val="none"/>
          <w:u w:val="none" w:color="auto"/>
        </w:rPr>
        <w:t>培育上市企业3家以上。</w:t>
      </w:r>
    </w:p>
    <w:p w14:paraId="25C31EF9">
      <w:pPr>
        <w:pStyle w:val="13"/>
        <w:keepNext w:val="0"/>
        <w:keepLines w:val="0"/>
        <w:pageBreakBefore w:val="0"/>
        <w:widowControl/>
        <w:kinsoku/>
        <w:wordWrap/>
        <w:overflowPunct/>
        <w:topLinePunct w:val="0"/>
        <w:autoSpaceDE/>
        <w:autoSpaceDN/>
        <w:bidi w:val="0"/>
        <w:adjustRightInd/>
        <w:snapToGrid/>
        <w:spacing w:before="407" w:beforeLines="130" w:beforeAutospacing="0" w:after="407" w:afterLines="130" w:afterAutospacing="0" w:line="600" w:lineRule="exact"/>
        <w:jc w:val="center"/>
        <w:textAlignment w:val="auto"/>
        <w:outlineLvl w:val="1"/>
        <w:rPr>
          <w:rFonts w:ascii="Times New Roman" w:hAnsi="Times New Roman" w:eastAsia="黑体"/>
          <w:color w:val="auto"/>
          <w:kern w:val="2"/>
          <w:sz w:val="32"/>
          <w:szCs w:val="32"/>
          <w:highlight w:val="none"/>
          <w:u w:val="none" w:color="auto"/>
        </w:rPr>
      </w:pPr>
      <w:bookmarkStart w:id="137" w:name="_Toc15492"/>
      <w:r>
        <w:rPr>
          <w:rFonts w:hint="eastAsia" w:ascii="Times New Roman" w:hAnsi="Times New Roman" w:eastAsia="黑体"/>
          <w:color w:val="auto"/>
          <w:kern w:val="2"/>
          <w:sz w:val="32"/>
          <w:szCs w:val="32"/>
          <w:highlight w:val="none"/>
          <w:u w:val="none" w:color="auto"/>
        </w:rPr>
        <w:t>第二节  服务和融入统一大市场</w:t>
      </w:r>
      <w:bookmarkEnd w:id="137"/>
    </w:p>
    <w:p w14:paraId="0EFBB8B3">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color w:val="auto"/>
          <w:sz w:val="32"/>
          <w:szCs w:val="32"/>
          <w:highlight w:val="none"/>
          <w:u w:val="none" w:color="auto"/>
          <w:lang w:bidi="ar"/>
        </w:rPr>
      </w:pPr>
      <w:r>
        <w:rPr>
          <w:rFonts w:hint="eastAsia" w:ascii="Times New Roman" w:hAnsi="Times New Roman" w:eastAsia="仿宋_GB2312"/>
          <w:color w:val="auto"/>
          <w:sz w:val="32"/>
          <w:szCs w:val="32"/>
          <w:highlight w:val="none"/>
          <w:u w:val="none" w:color="auto"/>
          <w:lang w:bidi="ar"/>
        </w:rPr>
        <w:t>全面贯彻落实</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五统一、一开放</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基本要求，深度服务和融入全国统一大市场，为经济社会高质量发展提供有力支撑。</w:t>
      </w:r>
    </w:p>
    <w:p w14:paraId="278FA6E9">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color w:val="auto"/>
          <w:sz w:val="32"/>
          <w:szCs w:val="32"/>
          <w:highlight w:val="none"/>
          <w:u w:val="none" w:color="auto"/>
          <w:lang w:bidi="ar"/>
        </w:rPr>
      </w:pPr>
      <w:r>
        <w:rPr>
          <w:rFonts w:hint="eastAsia" w:ascii="Times New Roman" w:hAnsi="Times New Roman" w:eastAsia="楷体_GB2312"/>
          <w:color w:val="auto"/>
          <w:sz w:val="32"/>
          <w:szCs w:val="32"/>
          <w:highlight w:val="none"/>
          <w:u w:val="none" w:color="auto"/>
        </w:rPr>
        <w:t>健全高标准市场体系。</w:t>
      </w:r>
      <w:r>
        <w:rPr>
          <w:rFonts w:hint="eastAsia" w:ascii="Times New Roman" w:hAnsi="Times New Roman" w:eastAsia="仿宋_GB2312"/>
          <w:color w:val="auto"/>
          <w:sz w:val="32"/>
          <w:szCs w:val="32"/>
          <w:highlight w:val="none"/>
          <w:u w:val="none" w:color="auto"/>
          <w:lang w:bidi="ar"/>
        </w:rPr>
        <w:t>完善产权保护、市场准入、信息披露、社会信用、兼并重组、市场退出等制度，消除要素获取、资质认证、招标投标、政府采购等方面壁垒。严格落实市场准入</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全国一张清单</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，深化市场准入壁垒排查整治，推动</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非禁即入</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普遍落实。严格落实公平竞争审查制度，强化公平竞争审查刚性约束，持续清理妨碍统一市场和公平竞争的政策措施，强化民生领域、重点行业反垄断和反不</w:t>
      </w:r>
      <w:r>
        <w:rPr>
          <w:rFonts w:hint="eastAsia" w:ascii="Times New Roman" w:hAnsi="Times New Roman" w:eastAsia="仿宋_GB2312"/>
          <w:color w:val="auto"/>
          <w:sz w:val="32"/>
          <w:szCs w:val="32"/>
          <w:highlight w:val="none"/>
          <w:u w:val="none" w:color="auto"/>
          <w:lang w:eastAsia="zh-CN" w:bidi="ar"/>
        </w:rPr>
        <w:t>正</w:t>
      </w:r>
      <w:r>
        <w:rPr>
          <w:rFonts w:hint="eastAsia" w:ascii="Times New Roman" w:hAnsi="Times New Roman" w:eastAsia="仿宋_GB2312"/>
          <w:color w:val="auto"/>
          <w:sz w:val="32"/>
          <w:szCs w:val="32"/>
          <w:highlight w:val="none"/>
          <w:u w:val="none" w:color="auto"/>
          <w:lang w:bidi="ar"/>
        </w:rPr>
        <w:t>当竞争执法司法，形成优质优价、良性竞争的市场秩序。</w:t>
      </w:r>
      <w:bookmarkStart w:id="138" w:name="OLE_LINK111"/>
      <w:r>
        <w:rPr>
          <w:rFonts w:ascii="Times New Roman" w:hAnsi="Times New Roman" w:eastAsia="仿宋_GB2312"/>
          <w:color w:val="auto"/>
          <w:sz w:val="32"/>
          <w:szCs w:val="32"/>
          <w:highlight w:val="none"/>
          <w:u w:val="none" w:color="auto"/>
          <w:lang w:bidi="ar"/>
        </w:rPr>
        <w:t>健全招标投标制度规则</w:t>
      </w:r>
      <w:r>
        <w:rPr>
          <w:rFonts w:hint="eastAsia" w:ascii="Times New Roman" w:hAnsi="Times New Roman" w:eastAsia="仿宋_GB2312"/>
          <w:color w:val="auto"/>
          <w:sz w:val="32"/>
          <w:szCs w:val="32"/>
          <w:highlight w:val="none"/>
          <w:u w:val="none" w:color="auto"/>
          <w:lang w:bidi="ar"/>
        </w:rPr>
        <w:t>，</w:t>
      </w:r>
      <w:r>
        <w:rPr>
          <w:rFonts w:ascii="Times New Roman" w:hAnsi="Times New Roman" w:eastAsia="仿宋_GB2312"/>
          <w:color w:val="auto"/>
          <w:sz w:val="32"/>
          <w:szCs w:val="32"/>
          <w:highlight w:val="none"/>
          <w:u w:val="none" w:color="auto"/>
          <w:lang w:bidi="ar"/>
        </w:rPr>
        <w:t>完善有效运行的监管工作机制</w:t>
      </w:r>
      <w:r>
        <w:rPr>
          <w:rFonts w:hint="eastAsia" w:ascii="Times New Roman" w:hAnsi="Times New Roman" w:eastAsia="仿宋_GB2312"/>
          <w:color w:val="auto"/>
          <w:sz w:val="32"/>
          <w:szCs w:val="32"/>
          <w:highlight w:val="none"/>
          <w:u w:val="none" w:color="auto"/>
          <w:lang w:bidi="ar"/>
        </w:rPr>
        <w:t>，</w:t>
      </w:r>
      <w:r>
        <w:rPr>
          <w:rFonts w:ascii="Times New Roman" w:hAnsi="Times New Roman" w:eastAsia="仿宋_GB2312"/>
          <w:color w:val="auto"/>
          <w:sz w:val="32"/>
          <w:szCs w:val="32"/>
          <w:highlight w:val="none"/>
          <w:u w:val="none" w:color="auto"/>
          <w:lang w:bidi="ar"/>
        </w:rPr>
        <w:t>提升招标投标服务效能</w:t>
      </w:r>
      <w:r>
        <w:rPr>
          <w:rFonts w:hint="eastAsia" w:ascii="Times New Roman" w:hAnsi="Times New Roman" w:eastAsia="仿宋_GB2312"/>
          <w:color w:val="auto"/>
          <w:sz w:val="32"/>
          <w:szCs w:val="32"/>
          <w:highlight w:val="none"/>
          <w:u w:val="none" w:color="auto"/>
          <w:lang w:bidi="ar"/>
        </w:rPr>
        <w:t>。综合整治</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内卷式</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竞争，</w:t>
      </w:r>
      <w:r>
        <w:rPr>
          <w:rFonts w:ascii="Times New Roman" w:hAnsi="Times New Roman" w:eastAsia="仿宋_GB2312"/>
          <w:color w:val="auto"/>
          <w:sz w:val="32"/>
          <w:szCs w:val="32"/>
          <w:highlight w:val="none"/>
          <w:u w:val="none" w:color="auto"/>
          <w:lang w:bidi="ar"/>
        </w:rPr>
        <w:t>规范招商引资行为，杜绝拼税费、拼补贴</w:t>
      </w:r>
      <w:r>
        <w:rPr>
          <w:rFonts w:hint="eastAsia" w:ascii="Times New Roman" w:hAnsi="Times New Roman" w:eastAsia="仿宋_GB2312"/>
          <w:color w:val="auto"/>
          <w:sz w:val="32"/>
          <w:szCs w:val="32"/>
          <w:highlight w:val="none"/>
          <w:u w:val="none" w:color="auto"/>
          <w:lang w:bidi="ar"/>
        </w:rPr>
        <w:t>，</w:t>
      </w:r>
      <w:r>
        <w:rPr>
          <w:rFonts w:ascii="Times New Roman" w:hAnsi="Times New Roman" w:eastAsia="仿宋_GB2312"/>
          <w:color w:val="auto"/>
          <w:sz w:val="32"/>
          <w:szCs w:val="32"/>
          <w:highlight w:val="none"/>
          <w:u w:val="none" w:color="auto"/>
          <w:lang w:bidi="ar"/>
        </w:rPr>
        <w:t>促进形成规范招商、良性招商</w:t>
      </w:r>
      <w:r>
        <w:rPr>
          <w:rFonts w:hint="eastAsia" w:ascii="Times New Roman" w:hAnsi="Times New Roman" w:eastAsia="仿宋_GB2312"/>
          <w:color w:val="auto"/>
          <w:sz w:val="32"/>
          <w:szCs w:val="32"/>
          <w:highlight w:val="none"/>
          <w:u w:val="none" w:color="auto"/>
          <w:lang w:bidi="ar"/>
        </w:rPr>
        <w:t>、错位招商的新格局</w:t>
      </w:r>
      <w:r>
        <w:rPr>
          <w:rFonts w:ascii="Times New Roman" w:hAnsi="Times New Roman" w:eastAsia="仿宋_GB2312"/>
          <w:color w:val="auto"/>
          <w:sz w:val="32"/>
          <w:szCs w:val="32"/>
          <w:highlight w:val="none"/>
          <w:u w:val="none" w:color="auto"/>
          <w:lang w:bidi="ar"/>
        </w:rPr>
        <w:t>。</w:t>
      </w:r>
    </w:p>
    <w:bookmarkEnd w:id="138"/>
    <w:p w14:paraId="721298AE">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color w:val="auto"/>
          <w:sz w:val="32"/>
          <w:szCs w:val="32"/>
          <w:highlight w:val="none"/>
          <w:u w:val="none" w:color="auto"/>
          <w:lang w:bidi="ar"/>
        </w:rPr>
      </w:pPr>
      <w:r>
        <w:rPr>
          <w:rFonts w:hint="eastAsia" w:ascii="Times New Roman" w:hAnsi="Times New Roman" w:eastAsia="楷体_GB2312"/>
          <w:color w:val="auto"/>
          <w:sz w:val="32"/>
          <w:szCs w:val="32"/>
          <w:highlight w:val="none"/>
          <w:u w:val="none" w:color="auto"/>
        </w:rPr>
        <w:t>深化要素市场化</w:t>
      </w:r>
      <w:r>
        <w:rPr>
          <w:rFonts w:hint="eastAsia" w:ascii="Times New Roman" w:hAnsi="Times New Roman" w:eastAsia="楷体_GB2312"/>
          <w:color w:val="auto"/>
          <w:sz w:val="32"/>
          <w:szCs w:val="32"/>
          <w:highlight w:val="none"/>
          <w:u w:val="none" w:color="auto"/>
          <w:lang w:eastAsia="zh-CN"/>
        </w:rPr>
        <w:t>配置</w:t>
      </w:r>
      <w:r>
        <w:rPr>
          <w:rFonts w:hint="eastAsia" w:ascii="Times New Roman" w:hAnsi="Times New Roman" w:eastAsia="楷体_GB2312"/>
          <w:color w:val="auto"/>
          <w:sz w:val="32"/>
          <w:szCs w:val="32"/>
          <w:highlight w:val="none"/>
          <w:u w:val="none" w:color="auto"/>
        </w:rPr>
        <w:t>改革。</w:t>
      </w:r>
      <w:r>
        <w:rPr>
          <w:rFonts w:hint="eastAsia" w:ascii="Times New Roman" w:hAnsi="Times New Roman" w:eastAsia="仿宋_GB2312"/>
          <w:color w:val="auto"/>
          <w:sz w:val="32"/>
          <w:szCs w:val="32"/>
          <w:highlight w:val="none"/>
          <w:u w:val="none" w:color="auto"/>
          <w:lang w:bidi="ar"/>
        </w:rPr>
        <w:t>促进各类生产要素</w:t>
      </w:r>
      <w:r>
        <w:rPr>
          <w:rFonts w:hint="eastAsia" w:ascii="Times New Roman" w:hAnsi="Times New Roman" w:eastAsia="仿宋_GB2312"/>
          <w:color w:val="auto"/>
          <w:sz w:val="32"/>
          <w:szCs w:val="32"/>
          <w:highlight w:val="none"/>
          <w:u w:val="none" w:color="auto"/>
          <w:lang w:eastAsia="zh-CN" w:bidi="ar"/>
        </w:rPr>
        <w:t>畅通流动、高效</w:t>
      </w:r>
      <w:r>
        <w:rPr>
          <w:rFonts w:hint="eastAsia" w:ascii="Times New Roman" w:hAnsi="Times New Roman" w:eastAsia="仿宋_GB2312"/>
          <w:color w:val="auto"/>
          <w:sz w:val="32"/>
          <w:szCs w:val="32"/>
          <w:highlight w:val="none"/>
          <w:u w:val="none" w:color="auto"/>
          <w:lang w:bidi="ar"/>
        </w:rPr>
        <w:t>配置，建立生产要素向新质生产力集聚机制。建立健全城乡统一的建设用地市场，依法稳妥推进工商业用地使用权续期工作，全面深化</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亩产效益</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综合评价改革，盘活用好低效用地、闲置房产、存量基础设施</w:t>
      </w:r>
      <w:bookmarkStart w:id="139" w:name="OLE_LINK147"/>
      <w:r>
        <w:rPr>
          <w:rFonts w:hint="eastAsia" w:ascii="Times New Roman" w:hAnsi="Times New Roman" w:eastAsia="仿宋_GB2312"/>
          <w:color w:val="auto"/>
          <w:sz w:val="32"/>
          <w:szCs w:val="32"/>
          <w:highlight w:val="none"/>
          <w:u w:val="none" w:color="auto"/>
          <w:lang w:bidi="ar"/>
        </w:rPr>
        <w:t>。</w:t>
      </w:r>
      <w:bookmarkEnd w:id="139"/>
      <w:r>
        <w:rPr>
          <w:rFonts w:hint="eastAsia" w:ascii="Times New Roman" w:hAnsi="Times New Roman" w:eastAsia="仿宋_GB2312"/>
          <w:color w:val="auto"/>
          <w:sz w:val="32"/>
          <w:szCs w:val="32"/>
          <w:highlight w:val="none"/>
          <w:u w:val="none" w:color="auto"/>
          <w:lang w:eastAsia="zh-CN" w:bidi="ar"/>
        </w:rPr>
        <w:t>建立健全流动顺畅的劳动力市场，</w:t>
      </w:r>
      <w:r>
        <w:rPr>
          <w:rFonts w:ascii="Times New Roman" w:hAnsi="Times New Roman" w:eastAsia="仿宋_GB2312"/>
          <w:color w:val="auto"/>
          <w:sz w:val="32"/>
          <w:szCs w:val="32"/>
          <w:highlight w:val="none"/>
          <w:u w:val="none" w:color="auto"/>
          <w:lang w:bidi="ar"/>
        </w:rPr>
        <w:t>促进劳动力</w:t>
      </w:r>
      <w:r>
        <w:rPr>
          <w:rFonts w:hint="eastAsia" w:ascii="Times New Roman" w:hAnsi="Times New Roman" w:eastAsia="仿宋_GB2312"/>
          <w:color w:val="auto"/>
          <w:sz w:val="32"/>
          <w:szCs w:val="32"/>
          <w:highlight w:val="none"/>
          <w:u w:val="none" w:color="auto"/>
          <w:lang w:eastAsia="zh-CN" w:bidi="ar"/>
        </w:rPr>
        <w:t>和</w:t>
      </w:r>
      <w:r>
        <w:rPr>
          <w:rFonts w:ascii="Times New Roman" w:hAnsi="Times New Roman" w:eastAsia="仿宋_GB2312"/>
          <w:color w:val="auto"/>
          <w:sz w:val="32"/>
          <w:szCs w:val="32"/>
          <w:highlight w:val="none"/>
          <w:u w:val="none" w:color="auto"/>
          <w:lang w:bidi="ar"/>
        </w:rPr>
        <w:t>人才</w:t>
      </w:r>
      <w:r>
        <w:rPr>
          <w:rFonts w:hint="eastAsia" w:ascii="Times New Roman" w:hAnsi="Times New Roman" w:eastAsia="仿宋_GB2312"/>
          <w:color w:val="auto"/>
          <w:sz w:val="32"/>
          <w:szCs w:val="32"/>
          <w:highlight w:val="none"/>
          <w:u w:val="none" w:color="auto"/>
          <w:lang w:eastAsia="zh-CN" w:bidi="ar"/>
        </w:rPr>
        <w:t>有序流动、合理分布</w:t>
      </w:r>
      <w:r>
        <w:rPr>
          <w:rFonts w:hint="eastAsia" w:ascii="Times New Roman" w:hAnsi="Times New Roman" w:eastAsia="仿宋_GB2312"/>
          <w:color w:val="auto"/>
          <w:sz w:val="32"/>
          <w:szCs w:val="32"/>
          <w:highlight w:val="none"/>
          <w:u w:val="none" w:color="auto"/>
          <w:lang w:bidi="ar"/>
        </w:rPr>
        <w:t>。</w:t>
      </w:r>
      <w:r>
        <w:rPr>
          <w:rFonts w:hint="eastAsia" w:ascii="Times New Roman" w:hAnsi="Times New Roman" w:eastAsia="仿宋_GB2312"/>
          <w:color w:val="auto"/>
          <w:sz w:val="32"/>
          <w:szCs w:val="32"/>
          <w:highlight w:val="none"/>
          <w:u w:val="none" w:color="auto"/>
          <w:lang w:eastAsia="zh-CN" w:bidi="ar"/>
        </w:rPr>
        <w:t>建立公共数据共享开放机制，培育数据要素流通和交易服务生态。</w:t>
      </w:r>
      <w:bookmarkStart w:id="140" w:name="OLE_LINK168"/>
      <w:r>
        <w:rPr>
          <w:rFonts w:hint="eastAsia" w:ascii="Times New Roman" w:hAnsi="Times New Roman" w:eastAsia="仿宋_GB2312"/>
          <w:color w:val="auto"/>
          <w:sz w:val="32"/>
          <w:szCs w:val="32"/>
          <w:highlight w:val="none"/>
          <w:u w:val="none" w:color="auto"/>
          <w:lang w:eastAsia="zh-CN" w:bidi="ar"/>
        </w:rPr>
        <w:t>编制地方资产负债表，全面摸清资源资产底数，优化资产负债结构。</w:t>
      </w:r>
      <w:bookmarkEnd w:id="140"/>
      <w:r>
        <w:rPr>
          <w:rFonts w:hint="eastAsia" w:ascii="Times New Roman" w:hAnsi="Times New Roman" w:eastAsia="仿宋_GB2312"/>
          <w:color w:val="auto"/>
          <w:sz w:val="32"/>
          <w:szCs w:val="32"/>
          <w:highlight w:val="none"/>
          <w:u w:val="none" w:color="auto"/>
          <w:lang w:bidi="ar"/>
        </w:rPr>
        <w:t>推进行政事业单位存量国有资产盘活共享</w:t>
      </w:r>
      <w:r>
        <w:rPr>
          <w:rFonts w:hint="eastAsia" w:ascii="Times New Roman" w:hAnsi="Times New Roman" w:eastAsia="仿宋_GB2312"/>
          <w:color w:val="auto"/>
          <w:sz w:val="32"/>
          <w:szCs w:val="32"/>
          <w:highlight w:val="none"/>
          <w:u w:val="none" w:color="auto"/>
          <w:lang w:eastAsia="zh-CN" w:bidi="ar"/>
        </w:rPr>
        <w:t>。推动司法判决执行与破产制度有机衔接，</w:t>
      </w:r>
      <w:r>
        <w:rPr>
          <w:rFonts w:hint="eastAsia" w:ascii="Times New Roman" w:hAnsi="Times New Roman" w:eastAsia="仿宋_GB2312"/>
          <w:color w:val="auto"/>
          <w:sz w:val="32"/>
          <w:szCs w:val="32"/>
          <w:highlight w:val="none"/>
          <w:u w:val="none" w:color="auto"/>
          <w:lang w:bidi="ar"/>
        </w:rPr>
        <w:t>依法有效盘活被查封冻结财产。</w:t>
      </w:r>
      <w:r>
        <w:rPr>
          <w:rFonts w:hint="eastAsia" w:ascii="Times New Roman" w:hAnsi="Times New Roman" w:eastAsia="仿宋_GB2312"/>
          <w:color w:val="auto"/>
          <w:sz w:val="32"/>
          <w:szCs w:val="32"/>
          <w:highlight w:val="none"/>
          <w:u w:val="none" w:color="auto"/>
          <w:lang w:eastAsia="zh-CN" w:bidi="ar"/>
        </w:rPr>
        <w:t>实施</w:t>
      </w:r>
      <w:r>
        <w:rPr>
          <w:rFonts w:ascii="Times New Roman" w:hAnsi="Times New Roman" w:eastAsia="仿宋_GB2312"/>
          <w:color w:val="auto"/>
          <w:sz w:val="32"/>
          <w:szCs w:val="32"/>
          <w:highlight w:val="none"/>
          <w:u w:val="none" w:color="auto"/>
          <w:lang w:bidi="ar"/>
        </w:rPr>
        <w:t>高价值发明专利培育工程，鼓励、引导企业加强关键核心技术研究，面向市场需求</w:t>
      </w:r>
      <w:r>
        <w:rPr>
          <w:rFonts w:hint="eastAsia" w:ascii="Times New Roman" w:hAnsi="Times New Roman" w:eastAsia="仿宋_GB2312"/>
          <w:color w:val="auto"/>
          <w:sz w:val="32"/>
          <w:szCs w:val="32"/>
          <w:highlight w:val="none"/>
          <w:u w:val="none" w:color="auto"/>
          <w:lang w:eastAsia="zh-CN" w:bidi="ar"/>
        </w:rPr>
        <w:t>开展</w:t>
      </w:r>
      <w:r>
        <w:rPr>
          <w:rFonts w:ascii="Times New Roman" w:hAnsi="Times New Roman" w:eastAsia="仿宋_GB2312"/>
          <w:color w:val="auto"/>
          <w:sz w:val="32"/>
          <w:szCs w:val="32"/>
          <w:highlight w:val="none"/>
          <w:u w:val="none" w:color="auto"/>
          <w:lang w:bidi="ar"/>
        </w:rPr>
        <w:t>高价值知识产权创造</w:t>
      </w:r>
      <w:r>
        <w:rPr>
          <w:rFonts w:hint="eastAsia" w:ascii="Times New Roman" w:hAnsi="Times New Roman" w:eastAsia="仿宋_GB2312"/>
          <w:color w:val="auto"/>
          <w:sz w:val="32"/>
          <w:szCs w:val="32"/>
          <w:highlight w:val="none"/>
          <w:u w:val="none" w:color="auto"/>
          <w:lang w:bidi="ar"/>
        </w:rPr>
        <w:t>，到2030年，力争每万人口高价值发明专利拥有量达到</w:t>
      </w:r>
      <w:r>
        <w:rPr>
          <w:rFonts w:ascii="Times New Roman" w:hAnsi="Times New Roman" w:eastAsia="仿宋_GB2312"/>
          <w:color w:val="auto"/>
          <w:sz w:val="32"/>
          <w:szCs w:val="32"/>
          <w:highlight w:val="none"/>
          <w:u w:val="none" w:color="auto"/>
          <w:lang w:bidi="ar"/>
        </w:rPr>
        <w:t>1</w:t>
      </w:r>
      <w:r>
        <w:rPr>
          <w:rFonts w:hint="eastAsia" w:ascii="Times New Roman" w:hAnsi="Times New Roman" w:eastAsia="仿宋_GB2312"/>
          <w:color w:val="auto"/>
          <w:sz w:val="32"/>
          <w:szCs w:val="32"/>
          <w:highlight w:val="none"/>
          <w:u w:val="none" w:color="auto"/>
          <w:lang w:val="en-US" w:eastAsia="zh-CN" w:bidi="ar"/>
        </w:rPr>
        <w:t>8</w:t>
      </w:r>
      <w:r>
        <w:rPr>
          <w:rFonts w:ascii="Times New Roman" w:hAnsi="Times New Roman" w:eastAsia="仿宋_GB2312"/>
          <w:color w:val="auto"/>
          <w:sz w:val="32"/>
          <w:szCs w:val="32"/>
          <w:highlight w:val="none"/>
          <w:u w:val="none" w:color="auto"/>
          <w:lang w:bidi="ar"/>
        </w:rPr>
        <w:t>.1</w:t>
      </w:r>
      <w:r>
        <w:rPr>
          <w:rFonts w:hint="eastAsia" w:ascii="Times New Roman" w:hAnsi="Times New Roman" w:eastAsia="仿宋_GB2312"/>
          <w:color w:val="auto"/>
          <w:sz w:val="32"/>
          <w:szCs w:val="32"/>
          <w:highlight w:val="none"/>
          <w:u w:val="none" w:color="auto"/>
          <w:lang w:bidi="ar"/>
        </w:rPr>
        <w:t>件。</w:t>
      </w:r>
    </w:p>
    <w:p w14:paraId="53C8CF79">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提升高质量供给水平。</w:t>
      </w:r>
      <w:r>
        <w:rPr>
          <w:rFonts w:hint="eastAsia" w:ascii="Times New Roman" w:hAnsi="Times New Roman" w:eastAsia="仿宋_GB2312"/>
          <w:color w:val="auto"/>
          <w:sz w:val="32"/>
          <w:szCs w:val="32"/>
          <w:highlight w:val="none"/>
          <w:u w:val="none" w:color="auto"/>
        </w:rPr>
        <w:t>统筹推进区域质量、品牌和标准化建设，以高质量供给引领和创造新需求，更好</w:t>
      </w:r>
      <w:r>
        <w:rPr>
          <w:rFonts w:ascii="Times New Roman" w:hAnsi="Times New Roman" w:eastAsia="仿宋_GB2312"/>
          <w:color w:val="auto"/>
          <w:sz w:val="32"/>
          <w:szCs w:val="32"/>
          <w:highlight w:val="none"/>
          <w:u w:val="none" w:color="auto"/>
        </w:rPr>
        <w:t>服务</w:t>
      </w:r>
      <w:r>
        <w:rPr>
          <w:rFonts w:hint="eastAsia" w:ascii="Times New Roman" w:hAnsi="Times New Roman" w:eastAsia="仿宋_GB2312"/>
          <w:color w:val="auto"/>
          <w:sz w:val="32"/>
          <w:szCs w:val="32"/>
          <w:highlight w:val="none"/>
          <w:u w:val="none" w:color="auto"/>
        </w:rPr>
        <w:t>和</w:t>
      </w:r>
      <w:r>
        <w:rPr>
          <w:rFonts w:ascii="Times New Roman" w:hAnsi="Times New Roman" w:eastAsia="仿宋_GB2312"/>
          <w:color w:val="auto"/>
          <w:sz w:val="32"/>
          <w:szCs w:val="32"/>
          <w:highlight w:val="none"/>
          <w:u w:val="none" w:color="auto"/>
        </w:rPr>
        <w:t>融入统一大市场</w:t>
      </w:r>
      <w:r>
        <w:rPr>
          <w:rFonts w:hint="eastAsia" w:ascii="Times New Roman" w:hAnsi="Times New Roman" w:eastAsia="仿宋_GB2312"/>
          <w:color w:val="auto"/>
          <w:sz w:val="32"/>
          <w:szCs w:val="32"/>
          <w:highlight w:val="none"/>
          <w:u w:val="none" w:color="auto"/>
        </w:rPr>
        <w:t>。深化质量强区建设，扎实推进国家质量强县培育建设创新试点，构建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政府引导、企业主体、社会协同</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的质量强区生态。大力实施品牌战略，完善质量品牌梯次培育机制，着力打造一批标杆企业，积极争创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好品山东</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及政府质量奖等，持续提升企业品牌美誉度与市场竞争力。深入推进标准化建设，</w:t>
      </w:r>
      <w:bookmarkStart w:id="141" w:name="OLE_LINK114"/>
      <w:r>
        <w:rPr>
          <w:rFonts w:hint="eastAsia" w:ascii="Times New Roman" w:hAnsi="Times New Roman" w:eastAsia="仿宋_GB2312"/>
          <w:color w:val="auto"/>
          <w:sz w:val="32"/>
          <w:szCs w:val="32"/>
          <w:highlight w:val="none"/>
          <w:u w:val="none" w:color="auto"/>
        </w:rPr>
        <w:t>全力抓好国家小微企业质量管理体系认证提升行动试点</w:t>
      </w:r>
      <w:bookmarkEnd w:id="141"/>
      <w:r>
        <w:rPr>
          <w:rFonts w:hint="eastAsia" w:ascii="Times New Roman" w:hAnsi="Times New Roman" w:eastAsia="仿宋_GB2312"/>
          <w:color w:val="auto"/>
          <w:sz w:val="32"/>
          <w:szCs w:val="32"/>
          <w:highlight w:val="none"/>
          <w:u w:val="none" w:color="auto"/>
        </w:rPr>
        <w:t>建设，围绕钓具等特色产业，支持</w:t>
      </w:r>
      <w:r>
        <w:rPr>
          <w:rFonts w:ascii="Times New Roman" w:hAnsi="Times New Roman" w:eastAsia="仿宋_GB2312"/>
          <w:color w:val="auto"/>
          <w:sz w:val="32"/>
          <w:szCs w:val="32"/>
          <w:highlight w:val="none"/>
          <w:u w:val="none" w:color="auto"/>
        </w:rPr>
        <w:t>龙头企业探索智能技术、AI技术的钓具应用，争取出台首个全国智能钓具行业标准</w:t>
      </w:r>
      <w:r>
        <w:rPr>
          <w:rFonts w:hint="eastAsia" w:ascii="Times New Roman" w:hAnsi="Times New Roman" w:eastAsia="仿宋_GB2312"/>
          <w:color w:val="auto"/>
          <w:sz w:val="32"/>
          <w:szCs w:val="32"/>
          <w:highlight w:val="none"/>
          <w:u w:val="none" w:color="auto"/>
        </w:rPr>
        <w:t>；‌推动骨干企业参与质量认证与标准制修订，高标准建设国家级、省级标准化试点示范项目，为高质量发展构筑坚实质量根基。</w:t>
      </w:r>
    </w:p>
    <w:p w14:paraId="63561D2C">
      <w:pPr>
        <w:pStyle w:val="13"/>
        <w:keepNext w:val="0"/>
        <w:keepLines w:val="0"/>
        <w:pageBreakBefore w:val="0"/>
        <w:kinsoku/>
        <w:wordWrap/>
        <w:overflowPunct/>
        <w:topLinePunct w:val="0"/>
        <w:autoSpaceDE/>
        <w:autoSpaceDN/>
        <w:bidi w:val="0"/>
        <w:adjustRightInd/>
        <w:snapToGrid/>
        <w:spacing w:before="312" w:beforeLines="100" w:beforeAutospacing="0" w:after="312" w:afterLines="100" w:afterAutospacing="0" w:line="580" w:lineRule="exact"/>
        <w:jc w:val="center"/>
        <w:outlineLvl w:val="1"/>
        <w:rPr>
          <w:rFonts w:ascii="Times New Roman" w:hAnsi="Times New Roman" w:eastAsia="黑体"/>
          <w:color w:val="auto"/>
          <w:kern w:val="2"/>
          <w:highlight w:val="none"/>
          <w:u w:val="none" w:color="auto"/>
        </w:rPr>
      </w:pPr>
      <w:bookmarkStart w:id="142" w:name="_Toc2373"/>
      <w:r>
        <w:rPr>
          <w:rFonts w:hint="eastAsia" w:ascii="Times New Roman" w:hAnsi="Times New Roman" w:eastAsia="黑体"/>
          <w:color w:val="auto"/>
          <w:kern w:val="2"/>
          <w:sz w:val="32"/>
          <w:szCs w:val="32"/>
          <w:highlight w:val="none"/>
          <w:u w:val="none" w:color="auto"/>
        </w:rPr>
        <w:t>第三节  打造一流营商环境</w:t>
      </w:r>
      <w:bookmarkEnd w:id="142"/>
    </w:p>
    <w:p w14:paraId="2F55C889">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仿宋_GB2312"/>
          <w:color w:val="auto"/>
          <w:kern w:val="2"/>
          <w:sz w:val="32"/>
          <w:szCs w:val="32"/>
          <w:highlight w:val="none"/>
          <w:u w:val="none" w:color="auto"/>
        </w:rPr>
      </w:pPr>
      <w:r>
        <w:rPr>
          <w:rFonts w:ascii="Times New Roman" w:hAnsi="Times New Roman" w:eastAsia="仿宋_GB2312"/>
          <w:color w:val="auto"/>
          <w:kern w:val="2"/>
          <w:sz w:val="32"/>
          <w:szCs w:val="32"/>
          <w:highlight w:val="none"/>
          <w:u w:val="none" w:color="auto"/>
        </w:rPr>
        <w:t>深入开展营商环境创新提升行动，创新推出一批具有示范性、实效性的改革措施，全力打造市场化、法治化、国际化一流营商环境</w:t>
      </w:r>
      <w:r>
        <w:rPr>
          <w:rFonts w:hint="eastAsia" w:ascii="Times New Roman" w:hAnsi="Times New Roman" w:eastAsia="仿宋_GB2312"/>
          <w:color w:val="auto"/>
          <w:kern w:val="2"/>
          <w:sz w:val="32"/>
          <w:szCs w:val="32"/>
          <w:highlight w:val="none"/>
          <w:u w:val="none" w:color="auto"/>
        </w:rPr>
        <w:t>，持续擦亮</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营在环翠</w:t>
      </w:r>
      <w:r>
        <w:rPr>
          <w:rFonts w:hint="eastAsia" w:ascii="Times New Roman" w:hAnsi="Times New Roman" w:eastAsia="仿宋_GB2312"/>
          <w:color w:val="auto"/>
          <w:sz w:val="32"/>
          <w:szCs w:val="32"/>
          <w:highlight w:val="none"/>
          <w:u w:val="none" w:color="auto"/>
          <w:lang w:val="en-US" w:eastAsia="zh-CN"/>
        </w:rPr>
        <w:t>·</w:t>
      </w:r>
      <w:r>
        <w:rPr>
          <w:rFonts w:hint="eastAsia" w:ascii="Times New Roman" w:hAnsi="Times New Roman" w:eastAsia="仿宋_GB2312"/>
          <w:color w:val="auto"/>
          <w:kern w:val="2"/>
          <w:sz w:val="32"/>
          <w:szCs w:val="32"/>
          <w:highlight w:val="none"/>
          <w:u w:val="none" w:color="auto"/>
        </w:rPr>
        <w:t>商通未来</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品牌</w:t>
      </w:r>
      <w:r>
        <w:rPr>
          <w:rFonts w:ascii="Times New Roman" w:hAnsi="Times New Roman" w:eastAsia="仿宋_GB2312"/>
          <w:color w:val="auto"/>
          <w:kern w:val="2"/>
          <w:sz w:val="32"/>
          <w:szCs w:val="32"/>
          <w:highlight w:val="none"/>
          <w:u w:val="none" w:color="auto"/>
        </w:rPr>
        <w:t>。</w:t>
      </w:r>
    </w:p>
    <w:p w14:paraId="4A5BBF62">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仿宋_GB2312"/>
          <w:color w:val="auto"/>
          <w:kern w:val="2"/>
          <w:sz w:val="32"/>
          <w:szCs w:val="32"/>
          <w:highlight w:val="none"/>
          <w:u w:val="none" w:color="auto"/>
        </w:rPr>
      </w:pPr>
      <w:r>
        <w:rPr>
          <w:rFonts w:hint="eastAsia" w:ascii="Times New Roman" w:hAnsi="Times New Roman" w:eastAsia="楷体_GB2312"/>
          <w:color w:val="auto"/>
          <w:kern w:val="2"/>
          <w:sz w:val="32"/>
          <w:szCs w:val="32"/>
          <w:highlight w:val="none"/>
          <w:u w:val="none" w:color="auto"/>
        </w:rPr>
        <w:t>推进政务服务集成创新。</w:t>
      </w:r>
      <w:r>
        <w:rPr>
          <w:rFonts w:hint="eastAsia" w:ascii="Times New Roman" w:hAnsi="Times New Roman" w:eastAsia="仿宋_GB2312"/>
          <w:color w:val="auto"/>
          <w:kern w:val="2"/>
          <w:sz w:val="32"/>
          <w:szCs w:val="32"/>
          <w:highlight w:val="none"/>
          <w:u w:val="none" w:color="auto"/>
        </w:rPr>
        <w:t>建立健全</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高效办成一件事</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重点事项清单管理机制和常态化推进机制，推动</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高效办成一件事</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从</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能办</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向</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好办易办</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转变，探索推出一批环翠特色事项。加快数字政府建设一体化综合改革，</w:t>
      </w:r>
      <w:bookmarkStart w:id="143" w:name="OLE_LINK148"/>
      <w:r>
        <w:rPr>
          <w:rFonts w:hint="eastAsia" w:ascii="Times New Roman" w:hAnsi="Times New Roman" w:eastAsia="仿宋_GB2312"/>
          <w:color w:val="auto"/>
          <w:kern w:val="2"/>
          <w:sz w:val="32"/>
          <w:szCs w:val="32"/>
          <w:highlight w:val="none"/>
          <w:u w:val="none" w:color="auto"/>
        </w:rPr>
        <w:t>推进</w:t>
      </w:r>
      <w:r>
        <w:rPr>
          <w:rFonts w:hint="eastAsia" w:ascii="Times New Roman" w:hAnsi="Times New Roman" w:eastAsia="仿宋_GB2312"/>
          <w:color w:val="auto"/>
          <w:kern w:val="2"/>
          <w:sz w:val="32"/>
          <w:szCs w:val="32"/>
          <w:highlight w:val="none"/>
          <w:u w:val="none" w:color="auto"/>
          <w:lang w:eastAsia="zh-CN"/>
        </w:rPr>
        <w:t>政务服务</w:t>
      </w:r>
      <w:r>
        <w:rPr>
          <w:rFonts w:hint="eastAsia" w:ascii="Times New Roman" w:hAnsi="Times New Roman" w:eastAsia="仿宋_GB2312"/>
          <w:color w:val="auto"/>
          <w:kern w:val="2"/>
          <w:sz w:val="32"/>
          <w:szCs w:val="32"/>
          <w:highlight w:val="none"/>
          <w:u w:val="none" w:color="auto"/>
        </w:rPr>
        <w:t>大厅市区一体化、标准化、规范化、便利化、集约化、智慧化、增值化建设运行，</w:t>
      </w:r>
      <w:bookmarkEnd w:id="143"/>
      <w:r>
        <w:rPr>
          <w:rFonts w:hint="eastAsia" w:ascii="Times New Roman" w:hAnsi="Times New Roman" w:eastAsia="仿宋_GB2312"/>
          <w:color w:val="auto"/>
          <w:kern w:val="2"/>
          <w:sz w:val="32"/>
          <w:szCs w:val="32"/>
          <w:highlight w:val="none"/>
          <w:u w:val="none" w:color="auto"/>
        </w:rPr>
        <w:t>打造现代智慧</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政务综合体</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，推动政务服务转型升级。深入开展</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区镇同办、审管联动</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审批制度改革，将与企业群众生产生活密切相关的高频政务服务事项下沉至各镇街便民服务中心，打造</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城区10分钟、乡村30分钟</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政务服务圈。开展政务服务增值化改革，通过</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制度创新+数字赋能</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双轮驱动，打造市区一体化企业综合服务中心，整合政府、市场和社会三方资源，前置和延伸为企服务链条，按照</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企呼我应、吹哨报</w:t>
      </w:r>
      <w:r>
        <w:rPr>
          <w:rFonts w:hint="eastAsia" w:ascii="Times New Roman" w:hAnsi="Times New Roman" w:eastAsia="仿宋_GB2312"/>
          <w:color w:val="auto"/>
          <w:kern w:val="2"/>
          <w:sz w:val="32"/>
          <w:szCs w:val="32"/>
          <w:highlight w:val="none"/>
          <w:u w:val="none" w:color="auto"/>
          <w:lang w:eastAsia="zh-CN"/>
        </w:rPr>
        <w:t>到”</w:t>
      </w:r>
      <w:r>
        <w:rPr>
          <w:rFonts w:hint="eastAsia" w:ascii="Times New Roman" w:hAnsi="Times New Roman" w:eastAsia="仿宋_GB2312"/>
          <w:color w:val="auto"/>
          <w:kern w:val="2"/>
          <w:sz w:val="32"/>
          <w:szCs w:val="32"/>
          <w:highlight w:val="none"/>
          <w:u w:val="none" w:color="auto"/>
        </w:rPr>
        <w:t>的弹性服务机制，为企业提供金融、项目、人才等个性化、精准化衍生服务，加快构建基础政务服务和增值化服务相融合、线上线下服务平台相统一的为企服务体系。</w:t>
      </w:r>
    </w:p>
    <w:p w14:paraId="6FD6C8D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提升市场主体满意度。</w:t>
      </w:r>
      <w:r>
        <w:rPr>
          <w:rFonts w:hint="eastAsia" w:ascii="Times New Roman" w:hAnsi="Times New Roman" w:eastAsia="仿宋_GB2312"/>
          <w:color w:val="auto"/>
          <w:sz w:val="32"/>
          <w:szCs w:val="32"/>
          <w:highlight w:val="none"/>
          <w:u w:val="none" w:color="auto"/>
        </w:rPr>
        <w:t>优化</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千人助万企</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服务</w:t>
      </w:r>
      <w:r>
        <w:rPr>
          <w:rFonts w:ascii="Times New Roman" w:hAnsi="Times New Roman" w:eastAsia="仿宋_GB2312"/>
          <w:color w:val="auto"/>
          <w:sz w:val="32"/>
          <w:szCs w:val="32"/>
          <w:highlight w:val="none"/>
          <w:u w:val="none" w:color="auto"/>
        </w:rPr>
        <w:t>机制，将服务范围延伸至初创企业、小微企业</w:t>
      </w:r>
      <w:r>
        <w:rPr>
          <w:rFonts w:hint="eastAsia" w:ascii="Times New Roman" w:hAnsi="Times New Roman" w:eastAsia="仿宋_GB2312"/>
          <w:color w:val="auto"/>
          <w:sz w:val="32"/>
          <w:szCs w:val="32"/>
          <w:highlight w:val="none"/>
          <w:u w:val="none" w:color="auto"/>
          <w:lang w:eastAsia="zh-CN"/>
        </w:rPr>
        <w:t>、个体工商户</w:t>
      </w:r>
      <w:r>
        <w:rPr>
          <w:rFonts w:ascii="Times New Roman" w:hAnsi="Times New Roman" w:eastAsia="仿宋_GB2312"/>
          <w:color w:val="auto"/>
          <w:sz w:val="32"/>
          <w:szCs w:val="32"/>
          <w:highlight w:val="none"/>
          <w:u w:val="none" w:color="auto"/>
        </w:rPr>
        <w:t>等薄弱环节，按照</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无事不扰、有呼必应</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的工作要求，</w:t>
      </w:r>
      <w:r>
        <w:rPr>
          <w:rFonts w:hint="eastAsia" w:ascii="Times New Roman" w:hAnsi="Times New Roman" w:eastAsia="仿宋_GB2312"/>
          <w:color w:val="auto"/>
          <w:sz w:val="32"/>
          <w:szCs w:val="32"/>
          <w:highlight w:val="none"/>
          <w:u w:val="none" w:color="auto"/>
        </w:rPr>
        <w:t>做好</w:t>
      </w:r>
      <w:r>
        <w:rPr>
          <w:rFonts w:ascii="Times New Roman" w:hAnsi="Times New Roman" w:eastAsia="仿宋_GB2312"/>
          <w:color w:val="auto"/>
          <w:sz w:val="32"/>
          <w:szCs w:val="32"/>
          <w:highlight w:val="none"/>
          <w:u w:val="none" w:color="auto"/>
        </w:rPr>
        <w:t>与企业的积极沟通、良性互动。打造企业诉求全覆盖、领域全覆盖、阶段全覆盖的服务网络</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构建企业诉求</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五级联办</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分级处理体系，整合市、区服务资源，按复杂程度匹配</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智能即时办、部门独立办、单层级联办、跨层级联办、提级上报办</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五大处置路径，破解跨部门跨层级处置难题。优化建立省企业</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接诉即办</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平台诉求</w:t>
      </w:r>
      <w:r>
        <w:rPr>
          <w:rFonts w:hint="eastAsia" w:ascii="Times New Roman" w:hAnsi="Times New Roman" w:eastAsia="仿宋_GB2312"/>
          <w:color w:val="auto"/>
          <w:sz w:val="32"/>
          <w:szCs w:val="32"/>
          <w:highlight w:val="none"/>
          <w:u w:val="none" w:color="auto"/>
        </w:rPr>
        <w:t>即转</w:t>
      </w:r>
      <w:r>
        <w:rPr>
          <w:rFonts w:ascii="Times New Roman" w:hAnsi="Times New Roman" w:eastAsia="仿宋_GB2312"/>
          <w:color w:val="auto"/>
          <w:sz w:val="32"/>
          <w:szCs w:val="32"/>
          <w:highlight w:val="none"/>
          <w:u w:val="none" w:color="auto"/>
        </w:rPr>
        <w:t>快办机制，对企业问题实行跟踪式推进、销号式验收</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提升企业诉求</w:t>
      </w:r>
      <w:r>
        <w:rPr>
          <w:rFonts w:hint="eastAsia" w:ascii="Times New Roman" w:hAnsi="Times New Roman" w:eastAsia="仿宋_GB2312"/>
          <w:color w:val="auto"/>
          <w:sz w:val="32"/>
          <w:szCs w:val="32"/>
          <w:highlight w:val="none"/>
          <w:u w:val="none" w:color="auto"/>
        </w:rPr>
        <w:t>处办质效</w:t>
      </w:r>
      <w:r>
        <w:rPr>
          <w:rFonts w:ascii="Times New Roman" w:hAnsi="Times New Roman" w:eastAsia="仿宋_GB2312"/>
          <w:color w:val="auto"/>
          <w:sz w:val="32"/>
          <w:szCs w:val="32"/>
          <w:highlight w:val="none"/>
          <w:u w:val="none" w:color="auto"/>
        </w:rPr>
        <w:t>。深入挖掘诉求数据价值，建立企业帮扶知识库、案例集，将解决普遍问题、重大问题的经验做法固化为改革成果，实现从解决</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一件事</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到</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一类事</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提升。</w:t>
      </w:r>
    </w:p>
    <w:p w14:paraId="548044E0">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深化监管执法改革。</w:t>
      </w:r>
      <w:r>
        <w:rPr>
          <w:rFonts w:hint="eastAsia" w:ascii="Times New Roman" w:hAnsi="Times New Roman" w:eastAsia="仿宋_GB2312"/>
          <w:color w:val="auto"/>
          <w:sz w:val="32"/>
          <w:szCs w:val="32"/>
          <w:highlight w:val="none"/>
          <w:u w:val="none" w:color="auto"/>
        </w:rPr>
        <w:t>积极探索监管执法新模式，构建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风险预警</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智能监测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靶向执法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无感监管</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体系，推广</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非现场执法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模式，运用无人机巡查、在线监测等技术，全力提升市场综合管理能力，逐步实现对企业生产经营的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无扰式</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监管。</w:t>
      </w:r>
      <w:r>
        <w:rPr>
          <w:rFonts w:hint="eastAsia" w:ascii="Times New Roman" w:hAnsi="Times New Roman" w:eastAsia="仿宋_GB2312"/>
          <w:color w:val="auto"/>
          <w:sz w:val="32"/>
          <w:szCs w:val="32"/>
          <w:highlight w:val="none"/>
          <w:u w:val="none" w:color="auto"/>
          <w:lang w:val="en-US" w:eastAsia="zh-CN"/>
        </w:rPr>
        <w:t>健全规范涉企执法长效机制</w:t>
      </w:r>
      <w:r>
        <w:rPr>
          <w:rFonts w:hint="eastAsia" w:ascii="Times New Roman" w:hAnsi="Times New Roman" w:eastAsia="仿宋_GB2312"/>
          <w:color w:val="auto"/>
          <w:sz w:val="32"/>
          <w:szCs w:val="32"/>
          <w:highlight w:val="none"/>
          <w:u w:val="none" w:color="auto"/>
        </w:rPr>
        <w:t>，防止和纠正违规异地执法、趋利性执法。</w:t>
      </w:r>
      <w:r>
        <w:rPr>
          <w:rFonts w:ascii="Times New Roman" w:hAnsi="Times New Roman" w:eastAsia="仿宋_GB2312"/>
          <w:color w:val="auto"/>
          <w:sz w:val="32"/>
          <w:szCs w:val="32"/>
          <w:highlight w:val="none"/>
          <w:u w:val="none" w:color="auto"/>
        </w:rPr>
        <w:t>拓展</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码上监管</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试点应用场景，强化</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一支队伍管执法</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集成监管</w:t>
      </w:r>
      <w:r>
        <w:rPr>
          <w:rFonts w:hint="eastAsia" w:ascii="Times New Roman" w:hAnsi="Times New Roman" w:eastAsia="仿宋_GB2312"/>
          <w:color w:val="auto"/>
          <w:sz w:val="32"/>
          <w:szCs w:val="32"/>
          <w:highlight w:val="none"/>
          <w:u w:val="none" w:color="auto"/>
        </w:rPr>
        <w:t>，深入</w:t>
      </w:r>
      <w:r>
        <w:rPr>
          <w:rFonts w:ascii="Times New Roman" w:hAnsi="Times New Roman" w:eastAsia="仿宋_GB2312"/>
          <w:color w:val="auto"/>
          <w:sz w:val="32"/>
          <w:szCs w:val="32"/>
          <w:highlight w:val="none"/>
          <w:u w:val="none" w:color="auto"/>
        </w:rPr>
        <w:t>开展镇（街道）行政执法规范化建设试点工作，健全配套制度和工作机制，动态调整赋权事项清单</w:t>
      </w:r>
      <w:r>
        <w:rPr>
          <w:rFonts w:hint="eastAsia" w:ascii="Times New Roman" w:hAnsi="Times New Roman" w:eastAsia="仿宋_GB2312"/>
          <w:color w:val="auto"/>
          <w:sz w:val="32"/>
          <w:szCs w:val="32"/>
          <w:highlight w:val="none"/>
          <w:u w:val="none" w:color="auto"/>
        </w:rPr>
        <w:t>，持续完善</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权责统一、条抓块统</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的基层</w:t>
      </w:r>
      <w:r>
        <w:rPr>
          <w:rFonts w:hint="eastAsia" w:ascii="Times New Roman" w:hAnsi="Times New Roman" w:eastAsia="仿宋_GB2312"/>
          <w:color w:val="auto"/>
          <w:sz w:val="32"/>
          <w:szCs w:val="32"/>
          <w:highlight w:val="none"/>
          <w:u w:val="none" w:color="auto"/>
        </w:rPr>
        <w:t>监管</w:t>
      </w:r>
      <w:r>
        <w:rPr>
          <w:rFonts w:ascii="Times New Roman" w:hAnsi="Times New Roman" w:eastAsia="仿宋_GB2312"/>
          <w:color w:val="auto"/>
          <w:sz w:val="32"/>
          <w:szCs w:val="32"/>
          <w:highlight w:val="none"/>
          <w:u w:val="none" w:color="auto"/>
        </w:rPr>
        <w:t>执法体系</w:t>
      </w:r>
      <w:r>
        <w:rPr>
          <w:rFonts w:hint="eastAsia" w:ascii="Times New Roman" w:hAnsi="Times New Roman" w:eastAsia="仿宋_GB2312"/>
          <w:color w:val="auto"/>
          <w:sz w:val="32"/>
          <w:szCs w:val="32"/>
          <w:highlight w:val="none"/>
          <w:u w:val="none" w:color="auto"/>
        </w:rPr>
        <w:t>。</w:t>
      </w:r>
    </w:p>
    <w:bookmarkEnd w:id="125"/>
    <w:p w14:paraId="5F79D59F">
      <w:pPr>
        <w:pStyle w:val="2"/>
        <w:rPr>
          <w:rFonts w:ascii="Times New Roman" w:hAnsi="Times New Roman" w:eastAsia="方正小标宋简体"/>
          <w:color w:val="auto"/>
          <w:sz w:val="32"/>
          <w:szCs w:val="32"/>
          <w:highlight w:val="none"/>
          <w:u w:val="none" w:color="auto"/>
        </w:rPr>
      </w:pPr>
    </w:p>
    <w:p w14:paraId="6D4DB456">
      <w:pPr>
        <w:rPr>
          <w:rFonts w:ascii="Times New Roman" w:hAnsi="Times New Roman"/>
          <w:color w:val="auto"/>
          <w:highlight w:val="none"/>
          <w:u w:val="none" w:color="auto"/>
        </w:rPr>
      </w:pPr>
    </w:p>
    <w:p w14:paraId="1D2DB1CE">
      <w:pPr>
        <w:spacing w:line="600" w:lineRule="exact"/>
        <w:jc w:val="center"/>
        <w:outlineLvl w:val="0"/>
        <w:rPr>
          <w:rFonts w:ascii="Times New Roman" w:hAnsi="Times New Roman" w:eastAsia="方正小标宋简体"/>
          <w:color w:val="auto"/>
          <w:sz w:val="36"/>
          <w:szCs w:val="36"/>
          <w:highlight w:val="none"/>
          <w:u w:val="none" w:color="auto"/>
        </w:rPr>
      </w:pPr>
      <w:bookmarkStart w:id="144" w:name="_Toc18361"/>
      <w:r>
        <w:rPr>
          <w:rFonts w:hint="eastAsia" w:ascii="Times New Roman" w:hAnsi="Times New Roman" w:eastAsia="方正小标宋简体"/>
          <w:color w:val="auto"/>
          <w:sz w:val="36"/>
          <w:szCs w:val="36"/>
          <w:highlight w:val="none"/>
          <w:u w:val="none" w:color="auto"/>
        </w:rPr>
        <w:t>第六章  服务融入国家开放大局</w:t>
      </w:r>
      <w:bookmarkEnd w:id="144"/>
    </w:p>
    <w:p w14:paraId="0430F413">
      <w:pPr>
        <w:spacing w:line="600" w:lineRule="exact"/>
        <w:jc w:val="center"/>
        <w:outlineLvl w:val="0"/>
        <w:rPr>
          <w:rFonts w:ascii="Times New Roman" w:hAnsi="Times New Roman" w:eastAsia="黑体"/>
          <w:color w:val="auto"/>
          <w:sz w:val="36"/>
          <w:szCs w:val="36"/>
          <w:highlight w:val="none"/>
          <w:u w:val="none" w:color="auto"/>
        </w:rPr>
      </w:pPr>
      <w:bookmarkStart w:id="145" w:name="_Toc17574"/>
      <w:r>
        <w:rPr>
          <w:rFonts w:hint="eastAsia" w:ascii="Times New Roman" w:hAnsi="Times New Roman" w:eastAsia="方正小标宋简体"/>
          <w:color w:val="auto"/>
          <w:sz w:val="36"/>
          <w:szCs w:val="36"/>
          <w:highlight w:val="none"/>
          <w:u w:val="none" w:color="auto"/>
        </w:rPr>
        <w:t>拓展高质量发展空间</w:t>
      </w:r>
      <w:bookmarkEnd w:id="145"/>
    </w:p>
    <w:p w14:paraId="5E3D2A3B">
      <w:pPr>
        <w:pStyle w:val="4"/>
        <w:spacing w:line="600" w:lineRule="exact"/>
        <w:ind w:firstLine="620" w:firstLineChars="200"/>
        <w:textAlignment w:val="baseline"/>
        <w:rPr>
          <w:rFonts w:ascii="Times New Roman" w:hAnsi="Times New Roman" w:eastAsia="仿宋_GB2312"/>
          <w:color w:val="auto"/>
          <w:sz w:val="31"/>
          <w:szCs w:val="31"/>
          <w:highlight w:val="none"/>
          <w:u w:val="none" w:color="auto"/>
        </w:rPr>
      </w:pPr>
    </w:p>
    <w:p w14:paraId="77EF5795">
      <w:pPr>
        <w:pStyle w:val="4"/>
        <w:keepNext w:val="0"/>
        <w:keepLines w:val="0"/>
        <w:pageBreakBefore w:val="0"/>
        <w:widowControl w:val="0"/>
        <w:kinsoku/>
        <w:wordWrap/>
        <w:overflowPunct/>
        <w:topLinePunct w:val="0"/>
        <w:autoSpaceDE/>
        <w:autoSpaceDN/>
        <w:bidi w:val="0"/>
        <w:adjustRightInd/>
        <w:snapToGrid/>
        <w:spacing w:after="0" w:line="600" w:lineRule="exact"/>
        <w:ind w:firstLine="620" w:firstLineChars="200"/>
        <w:textAlignment w:val="baseline"/>
        <w:rPr>
          <w:rFonts w:ascii="Times New Roman" w:hAnsi="Times New Roman" w:eastAsia="楷体_GB2312"/>
          <w:color w:val="auto"/>
          <w:sz w:val="32"/>
          <w:szCs w:val="32"/>
          <w:highlight w:val="none"/>
          <w:u w:val="none" w:color="auto"/>
        </w:rPr>
      </w:pPr>
      <w:r>
        <w:rPr>
          <w:rFonts w:ascii="Times New Roman" w:hAnsi="Times New Roman" w:eastAsia="仿宋_GB2312"/>
          <w:color w:val="auto"/>
          <w:sz w:val="31"/>
          <w:szCs w:val="31"/>
          <w:highlight w:val="none"/>
          <w:u w:val="none" w:color="auto"/>
        </w:rPr>
        <w:t>实施更大范围、更宽领域、更深层次对外开放</w:t>
      </w:r>
      <w:r>
        <w:rPr>
          <w:rFonts w:hint="eastAsia" w:ascii="Times New Roman" w:hAnsi="Times New Roman" w:eastAsia="仿宋_GB2312"/>
          <w:color w:val="auto"/>
          <w:sz w:val="31"/>
          <w:szCs w:val="31"/>
          <w:highlight w:val="none"/>
          <w:u w:val="none" w:color="auto"/>
        </w:rPr>
        <w:t>，充分利用</w:t>
      </w:r>
      <w:r>
        <w:rPr>
          <w:rFonts w:hint="eastAsia" w:ascii="Times New Roman" w:hAnsi="Times New Roman" w:eastAsia="仿宋_GB2312"/>
          <w:color w:val="auto"/>
          <w:sz w:val="31"/>
          <w:szCs w:val="31"/>
          <w:highlight w:val="none"/>
          <w:u w:val="none" w:color="auto"/>
          <w:lang w:eastAsia="zh-CN"/>
        </w:rPr>
        <w:t>国内国际</w:t>
      </w:r>
      <w:r>
        <w:rPr>
          <w:rFonts w:hint="eastAsia" w:ascii="Times New Roman" w:hAnsi="Times New Roman" w:eastAsia="仿宋_GB2312"/>
          <w:color w:val="auto"/>
          <w:sz w:val="31"/>
          <w:szCs w:val="31"/>
          <w:highlight w:val="none"/>
          <w:u w:val="none" w:color="auto"/>
        </w:rPr>
        <w:t>两个市场、两种资源</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bidi="ar"/>
        </w:rPr>
        <w:t>持续提升国际化水平、国际化气质</w:t>
      </w:r>
      <w:r>
        <w:rPr>
          <w:rFonts w:hint="eastAsia" w:ascii="Times New Roman" w:hAnsi="Times New Roman" w:eastAsia="仿宋_GB2312"/>
          <w:color w:val="auto"/>
          <w:sz w:val="32"/>
          <w:szCs w:val="32"/>
          <w:highlight w:val="none"/>
          <w:u w:val="none" w:color="auto"/>
        </w:rPr>
        <w:t>，全力打造对外开放新高地</w:t>
      </w:r>
      <w:r>
        <w:rPr>
          <w:rFonts w:ascii="Times New Roman" w:hAnsi="Times New Roman" w:eastAsia="仿宋_GB2312"/>
          <w:color w:val="auto"/>
          <w:sz w:val="31"/>
          <w:szCs w:val="31"/>
          <w:highlight w:val="none"/>
          <w:u w:val="none" w:color="auto"/>
        </w:rPr>
        <w:t>。</w:t>
      </w:r>
      <w:bookmarkStart w:id="146" w:name="_Toc25920"/>
    </w:p>
    <w:p w14:paraId="585D1596">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47" w:name="_Toc29102"/>
      <w:r>
        <w:rPr>
          <w:rFonts w:hint="eastAsia" w:ascii="Times New Roman" w:hAnsi="Times New Roman" w:eastAsia="黑体"/>
          <w:color w:val="auto"/>
          <w:kern w:val="2"/>
          <w:sz w:val="32"/>
          <w:szCs w:val="32"/>
          <w:highlight w:val="none"/>
          <w:u w:val="none" w:color="auto"/>
        </w:rPr>
        <w:t>第一节  优化对外开放格局</w:t>
      </w:r>
      <w:bookmarkEnd w:id="147"/>
    </w:p>
    <w:p w14:paraId="133925F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充分发挥区位、产业、文化等综合优势以及</w:t>
      </w:r>
      <w:r>
        <w:rPr>
          <w:rFonts w:ascii="Times New Roman" w:hAnsi="Times New Roman" w:eastAsia="仿宋_GB2312"/>
          <w:color w:val="auto"/>
          <w:sz w:val="32"/>
          <w:szCs w:val="32"/>
          <w:highlight w:val="none"/>
          <w:u w:val="none" w:color="auto"/>
        </w:rPr>
        <w:t>战略叠加</w:t>
      </w:r>
      <w:r>
        <w:rPr>
          <w:rFonts w:hint="eastAsia" w:ascii="Times New Roman" w:hAnsi="Times New Roman" w:eastAsia="仿宋_GB2312"/>
          <w:color w:val="auto"/>
          <w:sz w:val="32"/>
          <w:szCs w:val="32"/>
          <w:highlight w:val="none"/>
          <w:u w:val="none" w:color="auto"/>
        </w:rPr>
        <w:t>效应，全面融入国内国际产业链、供应链、创新链、</w:t>
      </w:r>
      <w:bookmarkStart w:id="148" w:name="OLE_LINK167"/>
      <w:r>
        <w:rPr>
          <w:rFonts w:hint="eastAsia" w:ascii="Times New Roman" w:hAnsi="Times New Roman" w:eastAsia="仿宋_GB2312"/>
          <w:color w:val="auto"/>
          <w:sz w:val="32"/>
          <w:szCs w:val="32"/>
          <w:highlight w:val="none"/>
          <w:u w:val="none" w:color="auto"/>
        </w:rPr>
        <w:t>服务链</w:t>
      </w:r>
      <w:bookmarkEnd w:id="148"/>
      <w:r>
        <w:rPr>
          <w:rFonts w:hint="eastAsia" w:ascii="Times New Roman" w:hAnsi="Times New Roman" w:eastAsia="仿宋_GB2312"/>
          <w:color w:val="auto"/>
          <w:sz w:val="32"/>
          <w:szCs w:val="32"/>
          <w:highlight w:val="none"/>
          <w:u w:val="none" w:color="auto"/>
        </w:rPr>
        <w:t>。</w:t>
      </w:r>
    </w:p>
    <w:p w14:paraId="07ABD59E">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hint="eastAsia" w:ascii="Times New Roman" w:hAnsi="Times New Roman" w:eastAsia="仿宋_GB2312"/>
          <w:color w:val="auto"/>
          <w:sz w:val="32"/>
          <w:szCs w:val="32"/>
          <w:highlight w:val="none"/>
          <w:u w:val="none" w:color="auto"/>
        </w:rPr>
      </w:pPr>
      <w:bookmarkStart w:id="149" w:name="OLE_LINK59"/>
      <w:r>
        <w:rPr>
          <w:rFonts w:hint="eastAsia" w:ascii="Times New Roman" w:hAnsi="Times New Roman" w:eastAsia="楷体_GB2312"/>
          <w:color w:val="auto"/>
          <w:sz w:val="32"/>
          <w:szCs w:val="32"/>
          <w:highlight w:val="none"/>
          <w:u w:val="none" w:color="auto"/>
          <w:lang w:eastAsia="zh-CN"/>
        </w:rPr>
        <w:t>深入</w:t>
      </w:r>
      <w:r>
        <w:rPr>
          <w:rFonts w:hint="eastAsia" w:ascii="Times New Roman" w:hAnsi="Times New Roman" w:eastAsia="楷体_GB2312"/>
          <w:color w:val="auto"/>
          <w:sz w:val="32"/>
          <w:szCs w:val="32"/>
          <w:highlight w:val="none"/>
          <w:u w:val="none" w:color="auto"/>
        </w:rPr>
        <w:t>对接</w:t>
      </w:r>
      <w:r>
        <w:rPr>
          <w:rFonts w:hint="eastAsia" w:ascii="Times New Roman" w:hAnsi="Times New Roman" w:eastAsia="楷体_GB2312"/>
          <w:color w:val="auto"/>
          <w:sz w:val="32"/>
          <w:szCs w:val="32"/>
          <w:highlight w:val="none"/>
          <w:u w:val="none" w:color="auto"/>
          <w:lang w:eastAsia="zh-CN"/>
        </w:rPr>
        <w:t>重点</w:t>
      </w:r>
      <w:r>
        <w:rPr>
          <w:rFonts w:hint="eastAsia" w:ascii="Times New Roman" w:hAnsi="Times New Roman" w:eastAsia="楷体_GB2312"/>
          <w:color w:val="auto"/>
          <w:sz w:val="32"/>
          <w:szCs w:val="32"/>
          <w:highlight w:val="none"/>
          <w:u w:val="none" w:color="auto"/>
        </w:rPr>
        <w:t>区域发展战略。</w:t>
      </w:r>
      <w:r>
        <w:rPr>
          <w:rFonts w:hint="eastAsia" w:ascii="Times New Roman" w:hAnsi="Times New Roman" w:eastAsia="仿宋_GB2312"/>
          <w:color w:val="auto"/>
          <w:sz w:val="32"/>
          <w:szCs w:val="32"/>
          <w:highlight w:val="none"/>
          <w:u w:val="none" w:color="auto"/>
          <w:lang w:eastAsia="zh-CN"/>
        </w:rPr>
        <w:t>贯彻</w:t>
      </w:r>
      <w:r>
        <w:rPr>
          <w:rFonts w:hint="eastAsia" w:ascii="Times New Roman" w:hAnsi="Times New Roman" w:eastAsia="仿宋_GB2312"/>
          <w:color w:val="auto"/>
          <w:sz w:val="32"/>
          <w:szCs w:val="32"/>
          <w:highlight w:val="none"/>
          <w:u w:val="none" w:color="auto"/>
        </w:rPr>
        <w:t>落实黄河流域生态保护和高质量发展重大国家战略，</w:t>
      </w:r>
      <w:r>
        <w:rPr>
          <w:rFonts w:hint="eastAsia" w:ascii="Times New Roman" w:hAnsi="Times New Roman" w:eastAsia="仿宋_GB2312"/>
          <w:color w:val="auto"/>
          <w:sz w:val="32"/>
          <w:szCs w:val="32"/>
          <w:highlight w:val="none"/>
          <w:u w:val="none" w:color="auto"/>
          <w:lang w:eastAsia="zh-CN"/>
        </w:rPr>
        <w:t>加强</w:t>
      </w:r>
      <w:r>
        <w:rPr>
          <w:rFonts w:hint="eastAsia" w:ascii="Times New Roman" w:hAnsi="Times New Roman" w:eastAsia="仿宋_GB2312"/>
          <w:color w:val="auto"/>
          <w:sz w:val="32"/>
          <w:szCs w:val="32"/>
          <w:highlight w:val="none"/>
          <w:u w:val="none" w:color="auto"/>
        </w:rPr>
        <w:t>与郑州都市圈、中原城市群对接，持续深化</w:t>
      </w:r>
      <w:r>
        <w:rPr>
          <w:rFonts w:hint="eastAsia" w:ascii="Times New Roman" w:hAnsi="Times New Roman" w:eastAsia="仿宋_GB2312"/>
          <w:color w:val="auto"/>
          <w:sz w:val="32"/>
          <w:szCs w:val="32"/>
          <w:highlight w:val="none"/>
          <w:u w:val="none" w:color="auto"/>
          <w:lang w:eastAsia="zh-CN"/>
        </w:rPr>
        <w:t>与</w:t>
      </w:r>
      <w:r>
        <w:rPr>
          <w:rFonts w:hint="eastAsia" w:ascii="Times New Roman" w:hAnsi="Times New Roman" w:eastAsia="仿宋_GB2312"/>
          <w:color w:val="auto"/>
          <w:sz w:val="32"/>
          <w:szCs w:val="32"/>
          <w:highlight w:val="none"/>
          <w:u w:val="none" w:color="auto"/>
        </w:rPr>
        <w:t>沿黄省份县市区</w:t>
      </w:r>
      <w:r>
        <w:rPr>
          <w:rFonts w:hint="eastAsia" w:ascii="Times New Roman" w:hAnsi="Times New Roman" w:eastAsia="仿宋_GB2312"/>
          <w:color w:val="auto"/>
          <w:sz w:val="32"/>
          <w:szCs w:val="32"/>
          <w:highlight w:val="none"/>
          <w:u w:val="none" w:color="auto"/>
          <w:lang w:eastAsia="zh-CN"/>
        </w:rPr>
        <w:t>协作</w:t>
      </w:r>
      <w:r>
        <w:rPr>
          <w:rFonts w:hint="eastAsia" w:ascii="Times New Roman" w:hAnsi="Times New Roman" w:eastAsia="仿宋_GB2312"/>
          <w:color w:val="auto"/>
          <w:sz w:val="32"/>
          <w:szCs w:val="32"/>
          <w:highlight w:val="none"/>
          <w:u w:val="none" w:color="auto"/>
        </w:rPr>
        <w:t>。加强与京津冀、长三角、粤港澳大湾区、环渤海、长江经济带、海南自贸港、川渝城市群</w:t>
      </w:r>
      <w:r>
        <w:rPr>
          <w:rFonts w:hint="eastAsia" w:ascii="Times New Roman" w:hAnsi="Times New Roman" w:eastAsia="仿宋_GB2312"/>
          <w:color w:val="auto"/>
          <w:sz w:val="32"/>
          <w:szCs w:val="32"/>
          <w:highlight w:val="none"/>
          <w:u w:val="none" w:color="auto"/>
          <w:lang w:eastAsia="zh-CN"/>
        </w:rPr>
        <w:t>、雄安新区</w:t>
      </w:r>
      <w:r>
        <w:rPr>
          <w:rFonts w:hint="eastAsia" w:ascii="Times New Roman" w:hAnsi="Times New Roman" w:eastAsia="仿宋_GB2312"/>
          <w:color w:val="auto"/>
          <w:sz w:val="32"/>
          <w:szCs w:val="32"/>
          <w:highlight w:val="none"/>
          <w:u w:val="none" w:color="auto"/>
        </w:rPr>
        <w:t>等区域互动</w:t>
      </w:r>
      <w:r>
        <w:rPr>
          <w:rFonts w:hint="eastAsia" w:ascii="Times New Roman" w:hAnsi="Times New Roman" w:eastAsia="仿宋_GB2312"/>
          <w:color w:val="auto"/>
          <w:sz w:val="32"/>
          <w:szCs w:val="32"/>
          <w:highlight w:val="none"/>
          <w:u w:val="none" w:color="auto"/>
          <w:lang w:eastAsia="zh-CN"/>
        </w:rPr>
        <w:t>交流</w:t>
      </w:r>
      <w:r>
        <w:rPr>
          <w:rFonts w:hint="eastAsia" w:ascii="Times New Roman" w:hAnsi="Times New Roman" w:eastAsia="仿宋_GB2312"/>
          <w:color w:val="auto"/>
          <w:sz w:val="32"/>
          <w:szCs w:val="32"/>
          <w:highlight w:val="none"/>
          <w:u w:val="none" w:color="auto"/>
        </w:rPr>
        <w:t>，积极</w:t>
      </w:r>
      <w:r>
        <w:rPr>
          <w:rFonts w:ascii="Times New Roman" w:hAnsi="Times New Roman" w:eastAsia="仿宋_GB2312"/>
          <w:color w:val="auto"/>
          <w:sz w:val="32"/>
          <w:szCs w:val="32"/>
          <w:highlight w:val="none"/>
          <w:u w:val="none" w:color="auto"/>
        </w:rPr>
        <w:t>开展</w:t>
      </w:r>
      <w:r>
        <w:rPr>
          <w:rFonts w:hint="eastAsia" w:ascii="Times New Roman" w:hAnsi="Times New Roman" w:eastAsia="仿宋_GB2312"/>
          <w:color w:val="auto"/>
          <w:sz w:val="32"/>
          <w:szCs w:val="32"/>
          <w:highlight w:val="none"/>
          <w:u w:val="none" w:color="auto"/>
        </w:rPr>
        <w:t>高端产业、人才</w:t>
      </w:r>
      <w:r>
        <w:rPr>
          <w:rFonts w:hint="eastAsia" w:ascii="Times New Roman" w:hAnsi="Times New Roman" w:eastAsia="仿宋_GB2312"/>
          <w:color w:val="auto"/>
          <w:sz w:val="32"/>
          <w:szCs w:val="32"/>
          <w:highlight w:val="none"/>
          <w:u w:val="none" w:color="auto"/>
          <w:lang w:eastAsia="zh-CN"/>
        </w:rPr>
        <w:t>资源</w:t>
      </w:r>
      <w:r>
        <w:rPr>
          <w:rFonts w:hint="eastAsia" w:ascii="Times New Roman" w:hAnsi="Times New Roman" w:eastAsia="仿宋_GB2312"/>
          <w:color w:val="auto"/>
          <w:sz w:val="32"/>
          <w:szCs w:val="32"/>
          <w:highlight w:val="none"/>
          <w:u w:val="none" w:color="auto"/>
        </w:rPr>
        <w:t>、科技创新和文化教育等领域合作，全力承接优质企业、项目落户环翠。深度融入</w:t>
      </w:r>
      <w:r>
        <w:rPr>
          <w:rFonts w:ascii="Times New Roman" w:hAnsi="Times New Roman" w:eastAsia="仿宋_GB2312"/>
          <w:color w:val="auto"/>
          <w:sz w:val="32"/>
          <w:szCs w:val="32"/>
          <w:highlight w:val="none"/>
          <w:u w:val="none" w:color="auto"/>
        </w:rPr>
        <w:t>胶东经济圈一体化发展</w:t>
      </w:r>
      <w:r>
        <w:rPr>
          <w:rFonts w:hint="eastAsia" w:ascii="Times New Roman" w:hAnsi="Times New Roman" w:eastAsia="仿宋_GB2312"/>
          <w:color w:val="auto"/>
          <w:sz w:val="32"/>
          <w:szCs w:val="32"/>
          <w:highlight w:val="none"/>
          <w:u w:val="none" w:color="auto"/>
        </w:rPr>
        <w:t>战略，落实各项互联互通机制，对接区域</w:t>
      </w:r>
      <w:r>
        <w:rPr>
          <w:rFonts w:ascii="Times New Roman" w:hAnsi="Times New Roman" w:eastAsia="仿宋_GB2312"/>
          <w:color w:val="auto"/>
          <w:sz w:val="32"/>
          <w:szCs w:val="32"/>
          <w:highlight w:val="none"/>
          <w:u w:val="none" w:color="auto"/>
        </w:rPr>
        <w:t>交通、产业、生态、服务、数字五大网络</w:t>
      </w:r>
      <w:r>
        <w:rPr>
          <w:rFonts w:hint="eastAsia" w:ascii="Times New Roman" w:hAnsi="Times New Roman" w:eastAsia="仿宋_GB2312"/>
          <w:color w:val="auto"/>
          <w:sz w:val="32"/>
          <w:szCs w:val="32"/>
          <w:highlight w:val="none"/>
          <w:u w:val="none" w:color="auto"/>
        </w:rPr>
        <w:t>，全面参与区域</w:t>
      </w:r>
      <w:r>
        <w:rPr>
          <w:rFonts w:ascii="Times New Roman" w:hAnsi="Times New Roman" w:eastAsia="仿宋_GB2312"/>
          <w:color w:val="auto"/>
          <w:sz w:val="32"/>
          <w:szCs w:val="32"/>
          <w:highlight w:val="none"/>
          <w:u w:val="none" w:color="auto"/>
        </w:rPr>
        <w:t>发展共同体</w:t>
      </w:r>
      <w:r>
        <w:rPr>
          <w:rFonts w:hint="eastAsia" w:ascii="Times New Roman" w:hAnsi="Times New Roman" w:eastAsia="仿宋_GB2312"/>
          <w:color w:val="auto"/>
          <w:sz w:val="32"/>
          <w:szCs w:val="32"/>
          <w:highlight w:val="none"/>
          <w:u w:val="none" w:color="auto"/>
        </w:rPr>
        <w:t>建设。</w:t>
      </w:r>
    </w:p>
    <w:p w14:paraId="5EC51D89">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持续拓展开放发展潜力空间。</w:t>
      </w:r>
      <w:r>
        <w:rPr>
          <w:rFonts w:hint="eastAsia" w:ascii="Times New Roman" w:hAnsi="Times New Roman" w:eastAsia="仿宋_GB2312"/>
          <w:color w:val="auto"/>
          <w:sz w:val="32"/>
          <w:szCs w:val="32"/>
          <w:highlight w:val="none"/>
          <w:u w:val="none" w:color="auto"/>
        </w:rPr>
        <w:t>深度融入高质量共建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一带一路</w:t>
      </w:r>
      <w:bookmarkEnd w:id="149"/>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，积极对接</w:t>
      </w:r>
      <w:r>
        <w:rPr>
          <w:rFonts w:ascii="Times New Roman" w:hAnsi="Times New Roman" w:eastAsia="仿宋_GB2312"/>
          <w:color w:val="auto"/>
          <w:sz w:val="32"/>
          <w:szCs w:val="32"/>
          <w:highlight w:val="none"/>
          <w:u w:val="none" w:color="auto"/>
        </w:rPr>
        <w:t>RCEP</w:t>
      </w:r>
      <w:r>
        <w:rPr>
          <w:rFonts w:hint="eastAsia" w:ascii="Times New Roman" w:hAnsi="Times New Roman" w:eastAsia="仿宋_GB2312"/>
          <w:color w:val="auto"/>
          <w:sz w:val="32"/>
          <w:szCs w:val="32"/>
          <w:highlight w:val="none"/>
          <w:u w:val="none" w:color="auto"/>
        </w:rPr>
        <w:t>国家，在货物贸易、服务贸易、原产地规则、投资、知识产权、经济技术合作等领域深度合作，</w:t>
      </w:r>
      <w:r>
        <w:rPr>
          <w:rFonts w:ascii="Times New Roman" w:hAnsi="Times New Roman" w:eastAsia="仿宋_GB2312"/>
          <w:color w:val="auto"/>
          <w:sz w:val="32"/>
          <w:szCs w:val="32"/>
          <w:highlight w:val="none"/>
          <w:u w:val="none" w:color="auto"/>
        </w:rPr>
        <w:t>引导</w:t>
      </w:r>
      <w:r>
        <w:rPr>
          <w:rFonts w:hint="eastAsia" w:ascii="Times New Roman" w:hAnsi="Times New Roman" w:eastAsia="仿宋_GB2312"/>
          <w:color w:val="auto"/>
          <w:sz w:val="32"/>
          <w:szCs w:val="32"/>
          <w:highlight w:val="none"/>
          <w:u w:val="none" w:color="auto"/>
        </w:rPr>
        <w:t>重点</w:t>
      </w:r>
      <w:r>
        <w:rPr>
          <w:rFonts w:ascii="Times New Roman" w:hAnsi="Times New Roman" w:eastAsia="仿宋_GB2312"/>
          <w:color w:val="auto"/>
          <w:sz w:val="32"/>
          <w:szCs w:val="32"/>
          <w:highlight w:val="none"/>
          <w:u w:val="none" w:color="auto"/>
        </w:rPr>
        <w:t>企业</w:t>
      </w:r>
      <w:r>
        <w:rPr>
          <w:rFonts w:hint="eastAsia" w:ascii="Times New Roman" w:hAnsi="Times New Roman" w:eastAsia="仿宋_GB2312"/>
          <w:color w:val="auto"/>
          <w:sz w:val="32"/>
          <w:szCs w:val="32"/>
          <w:highlight w:val="none"/>
          <w:u w:val="none" w:color="auto"/>
        </w:rPr>
        <w:t>参与</w:t>
      </w:r>
      <w:r>
        <w:rPr>
          <w:rFonts w:ascii="Times New Roman" w:hAnsi="Times New Roman" w:eastAsia="仿宋_GB2312"/>
          <w:color w:val="auto"/>
          <w:sz w:val="32"/>
          <w:szCs w:val="32"/>
          <w:highlight w:val="none"/>
          <w:u w:val="none" w:color="auto"/>
        </w:rPr>
        <w:t>重大标志性工程和</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小而美</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民生项目</w:t>
      </w:r>
      <w:r>
        <w:rPr>
          <w:rFonts w:hint="eastAsia" w:ascii="Times New Roman" w:hAnsi="Times New Roman" w:eastAsia="仿宋_GB2312"/>
          <w:color w:val="auto"/>
          <w:sz w:val="32"/>
          <w:szCs w:val="32"/>
          <w:highlight w:val="none"/>
          <w:u w:val="none" w:color="auto"/>
        </w:rPr>
        <w:t>建设</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拓展绿色发展、人工智能、数字经济、卫生健康、旅游、农业等领域合作新空间。</w:t>
      </w:r>
      <w:r>
        <w:rPr>
          <w:rFonts w:ascii="Times New Roman" w:hAnsi="Times New Roman" w:eastAsia="仿宋_GB2312"/>
          <w:color w:val="auto"/>
          <w:sz w:val="32"/>
          <w:szCs w:val="32"/>
          <w:highlight w:val="none"/>
          <w:u w:val="none" w:color="auto"/>
        </w:rPr>
        <w:t>持续深化与</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一带一路</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沿线国家的</w:t>
      </w:r>
      <w:r>
        <w:rPr>
          <w:rFonts w:hint="eastAsia" w:ascii="Times New Roman" w:hAnsi="Times New Roman" w:eastAsia="仿宋_GB2312"/>
          <w:color w:val="auto"/>
          <w:sz w:val="32"/>
          <w:szCs w:val="32"/>
          <w:highlight w:val="none"/>
          <w:u w:val="none" w:color="auto"/>
        </w:rPr>
        <w:t>互联互通，依托中欧班列、空中丝绸之路、冰上丝绸之路、中韩海上高速公路等，拓宽国际物流大通道，培育</w:t>
      </w:r>
      <w:r>
        <w:rPr>
          <w:rFonts w:ascii="Times New Roman" w:hAnsi="Times New Roman" w:eastAsia="仿宋_GB2312"/>
          <w:color w:val="auto"/>
          <w:sz w:val="32"/>
          <w:szCs w:val="32"/>
          <w:highlight w:val="none"/>
          <w:u w:val="none" w:color="auto"/>
        </w:rPr>
        <w:t>新的</w:t>
      </w:r>
      <w:r>
        <w:rPr>
          <w:rFonts w:hint="eastAsia" w:ascii="Times New Roman" w:hAnsi="Times New Roman" w:eastAsia="仿宋_GB2312"/>
          <w:color w:val="auto"/>
          <w:sz w:val="32"/>
          <w:szCs w:val="32"/>
          <w:highlight w:val="none"/>
          <w:u w:val="none" w:color="auto"/>
        </w:rPr>
        <w:t>贸易</w:t>
      </w:r>
      <w:r>
        <w:rPr>
          <w:rFonts w:ascii="Times New Roman" w:hAnsi="Times New Roman" w:eastAsia="仿宋_GB2312"/>
          <w:color w:val="auto"/>
          <w:sz w:val="32"/>
          <w:szCs w:val="32"/>
          <w:highlight w:val="none"/>
          <w:u w:val="none" w:color="auto"/>
        </w:rPr>
        <w:t>增长点</w:t>
      </w:r>
      <w:r>
        <w:rPr>
          <w:rFonts w:hint="eastAsia" w:ascii="Times New Roman" w:hAnsi="Times New Roman" w:eastAsia="仿宋_GB2312"/>
          <w:color w:val="auto"/>
          <w:sz w:val="32"/>
          <w:szCs w:val="32"/>
          <w:highlight w:val="none"/>
          <w:u w:val="none" w:color="auto"/>
        </w:rPr>
        <w:t>。结合区域实际，在持续深化日韩、香港、欧美等市场基础上，加力开拓非洲、中东、中亚、拉美等新兴市场，进一步优化全方位开放格局。</w:t>
      </w:r>
    </w:p>
    <w:p w14:paraId="01BC9F88">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全面深化对日韩经贸合作。</w:t>
      </w:r>
      <w:r>
        <w:rPr>
          <w:rFonts w:hint="eastAsia" w:ascii="Times New Roman" w:hAnsi="Times New Roman" w:eastAsia="仿宋_GB2312"/>
          <w:color w:val="auto"/>
          <w:sz w:val="32"/>
          <w:szCs w:val="32"/>
          <w:highlight w:val="none"/>
          <w:u w:val="none" w:color="auto"/>
        </w:rPr>
        <w:t>依托威海面向东北亚对外开放桥头堡的城市功能定位，积极参与威海申建山东自贸试验区威海片区，助力打造中韩自贸地方经济合作示范区升级版。持续提升对日韩交流合作水平，强化与仁川中区、首尔衿川区及大邱中区等友好城区，以及与日中经济贸易中心、韩国贸易协会、韩国庆尚南道政府驻山东代表处等机构联系对接，在经贸、文化、教育、科创等领域开展深度合作；强化与日韩的行业协会和龙头企业对接，</w:t>
      </w:r>
      <w:r>
        <w:rPr>
          <w:rFonts w:ascii="Times New Roman" w:hAnsi="Times New Roman" w:eastAsia="仿宋_GB2312"/>
          <w:color w:val="auto"/>
          <w:sz w:val="32"/>
          <w:szCs w:val="32"/>
          <w:highlight w:val="none"/>
          <w:u w:val="none" w:color="auto"/>
        </w:rPr>
        <w:t>开展精准招商活动</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对韩国重点招引</w:t>
      </w:r>
      <w:r>
        <w:rPr>
          <w:rFonts w:hint="eastAsia" w:ascii="Times New Roman" w:hAnsi="Times New Roman" w:eastAsia="仿宋_GB2312"/>
          <w:color w:val="auto"/>
          <w:sz w:val="32"/>
          <w:szCs w:val="32"/>
          <w:highlight w:val="none"/>
          <w:u w:val="none" w:color="auto"/>
        </w:rPr>
        <w:t>新一代信息技术</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生物医药</w:t>
      </w:r>
      <w:r>
        <w:rPr>
          <w:rFonts w:ascii="Times New Roman" w:hAnsi="Times New Roman" w:eastAsia="仿宋_GB2312"/>
          <w:color w:val="auto"/>
          <w:sz w:val="32"/>
          <w:szCs w:val="32"/>
          <w:highlight w:val="none"/>
          <w:u w:val="none" w:color="auto"/>
        </w:rPr>
        <w:t>、</w:t>
      </w:r>
      <w:bookmarkStart w:id="150" w:name="OLE_LINK53"/>
      <w:r>
        <w:rPr>
          <w:rFonts w:ascii="Times New Roman" w:hAnsi="Times New Roman" w:eastAsia="仿宋_GB2312"/>
          <w:color w:val="auto"/>
          <w:sz w:val="32"/>
          <w:szCs w:val="32"/>
          <w:highlight w:val="none"/>
          <w:u w:val="none" w:color="auto"/>
        </w:rPr>
        <w:t>医美整形</w:t>
      </w:r>
      <w:bookmarkEnd w:id="150"/>
      <w:r>
        <w:rPr>
          <w:rFonts w:ascii="Times New Roman" w:hAnsi="Times New Roman" w:eastAsia="仿宋_GB2312"/>
          <w:color w:val="auto"/>
          <w:sz w:val="32"/>
          <w:szCs w:val="32"/>
          <w:highlight w:val="none"/>
          <w:u w:val="none" w:color="auto"/>
        </w:rPr>
        <w:t>等产业</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对日本主攻</w:t>
      </w:r>
      <w:r>
        <w:rPr>
          <w:rFonts w:hint="eastAsia" w:ascii="Times New Roman" w:hAnsi="Times New Roman" w:eastAsia="仿宋_GB2312"/>
          <w:color w:val="auto"/>
          <w:sz w:val="32"/>
          <w:szCs w:val="32"/>
          <w:highlight w:val="none"/>
          <w:u w:val="none" w:color="auto"/>
        </w:rPr>
        <w:t>新材料</w:t>
      </w:r>
      <w:r>
        <w:rPr>
          <w:rFonts w:ascii="Times New Roman" w:hAnsi="Times New Roman" w:eastAsia="仿宋_GB2312"/>
          <w:color w:val="auto"/>
          <w:sz w:val="32"/>
          <w:szCs w:val="32"/>
          <w:highlight w:val="none"/>
          <w:u w:val="none" w:color="auto"/>
        </w:rPr>
        <w:t>、汽车配套、健康养老、</w:t>
      </w:r>
      <w:r>
        <w:rPr>
          <w:rFonts w:hint="eastAsia" w:ascii="Times New Roman" w:hAnsi="Times New Roman" w:eastAsia="仿宋_GB2312"/>
          <w:color w:val="auto"/>
          <w:sz w:val="32"/>
          <w:szCs w:val="32"/>
          <w:highlight w:val="none"/>
          <w:u w:val="none" w:color="auto"/>
        </w:rPr>
        <w:t>生物制造、</w:t>
      </w:r>
      <w:r>
        <w:rPr>
          <w:rFonts w:ascii="Times New Roman" w:hAnsi="Times New Roman" w:eastAsia="仿宋_GB2312"/>
          <w:color w:val="auto"/>
          <w:sz w:val="32"/>
          <w:szCs w:val="32"/>
          <w:highlight w:val="none"/>
          <w:u w:val="none" w:color="auto"/>
        </w:rPr>
        <w:t>文化创意等产业</w:t>
      </w:r>
      <w:r>
        <w:rPr>
          <w:rFonts w:hint="eastAsia" w:ascii="Times New Roman" w:hAnsi="Times New Roman" w:eastAsia="仿宋_GB2312"/>
          <w:color w:val="auto"/>
          <w:sz w:val="32"/>
          <w:szCs w:val="32"/>
          <w:highlight w:val="none"/>
          <w:u w:val="none" w:color="auto"/>
        </w:rPr>
        <w:t>。</w:t>
      </w:r>
    </w:p>
    <w:p w14:paraId="71E18814">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楷体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全力提升双向投资合作水平。</w:t>
      </w:r>
      <w:r>
        <w:rPr>
          <w:rFonts w:hint="eastAsia" w:ascii="Times New Roman" w:hAnsi="Times New Roman" w:eastAsia="仿宋_GB2312"/>
          <w:color w:val="auto"/>
          <w:sz w:val="32"/>
          <w:szCs w:val="32"/>
          <w:highlight w:val="none"/>
          <w:u w:val="none" w:color="auto"/>
        </w:rPr>
        <w:t>深入实施招商引资</w:t>
      </w:r>
      <w:r>
        <w:rPr>
          <w:rFonts w:hint="eastAsia" w:ascii="Times New Roman" w:hAnsi="Times New Roman" w:eastAsia="仿宋_GB2312"/>
          <w:color w:val="auto"/>
          <w:sz w:val="32"/>
          <w:szCs w:val="32"/>
          <w:highlight w:val="none"/>
          <w:u w:val="none" w:color="auto"/>
          <w:lang w:eastAsia="zh-CN"/>
        </w:rPr>
        <w:t>攻坚行动</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坚持</w:t>
      </w:r>
      <w:r>
        <w:rPr>
          <w:rFonts w:hint="eastAsia" w:ascii="Times New Roman" w:hAnsi="Times New Roman" w:eastAsia="仿宋_GB2312"/>
          <w:color w:val="auto"/>
          <w:sz w:val="32"/>
          <w:szCs w:val="32"/>
          <w:highlight w:val="none"/>
          <w:u w:val="none" w:color="auto"/>
        </w:rPr>
        <w:t>大小并举、内外并重、招引与膨胀结合</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聚焦</w:t>
      </w:r>
      <w:r>
        <w:rPr>
          <w:rFonts w:hint="eastAsia" w:ascii="Times New Roman" w:hAnsi="Times New Roman" w:eastAsia="仿宋_GB2312"/>
          <w:color w:val="auto"/>
          <w:sz w:val="32"/>
          <w:szCs w:val="32"/>
          <w:highlight w:val="none"/>
          <w:u w:val="none" w:color="auto"/>
          <w:lang w:eastAsia="zh-CN"/>
        </w:rPr>
        <w:t>先进制造业、现代服务业</w:t>
      </w:r>
      <w:r>
        <w:rPr>
          <w:rFonts w:hint="eastAsia" w:ascii="Times New Roman" w:hAnsi="Times New Roman" w:eastAsia="仿宋_GB2312"/>
          <w:color w:val="auto"/>
          <w:sz w:val="32"/>
          <w:szCs w:val="32"/>
          <w:highlight w:val="none"/>
          <w:u w:val="none" w:color="auto"/>
        </w:rPr>
        <w:t>，做好</w:t>
      </w:r>
      <w:r>
        <w:rPr>
          <w:rFonts w:ascii="Times New Roman" w:hAnsi="Times New Roman" w:eastAsia="仿宋_GB2312"/>
          <w:color w:val="auto"/>
          <w:sz w:val="32"/>
          <w:szCs w:val="32"/>
          <w:highlight w:val="none"/>
          <w:u w:val="none" w:color="auto"/>
        </w:rPr>
        <w:t>香港</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日韩</w:t>
      </w:r>
      <w:r>
        <w:rPr>
          <w:rFonts w:hint="eastAsia" w:ascii="Times New Roman" w:hAnsi="Times New Roman" w:eastAsia="仿宋_GB2312"/>
          <w:color w:val="auto"/>
          <w:sz w:val="32"/>
          <w:szCs w:val="32"/>
          <w:highlight w:val="none"/>
          <w:u w:val="none" w:color="auto"/>
        </w:rPr>
        <w:t>、大洋洲、</w:t>
      </w:r>
      <w:r>
        <w:rPr>
          <w:rFonts w:hint="eastAsia" w:ascii="Times New Roman" w:hAnsi="Times New Roman" w:eastAsia="仿宋_GB2312"/>
          <w:color w:val="auto"/>
          <w:sz w:val="32"/>
          <w:szCs w:val="32"/>
          <w:highlight w:val="none"/>
          <w:u w:val="none" w:color="auto"/>
          <w:lang w:eastAsia="zh-CN"/>
        </w:rPr>
        <w:t>内地</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央国企</w:t>
      </w:r>
      <w:r>
        <w:rPr>
          <w:rFonts w:hint="eastAsia" w:ascii="Times New Roman" w:hAnsi="Times New Roman" w:eastAsia="仿宋_GB2312"/>
          <w:color w:val="auto"/>
          <w:sz w:val="32"/>
          <w:szCs w:val="32"/>
          <w:highlight w:val="none"/>
          <w:u w:val="none" w:color="auto"/>
        </w:rPr>
        <w:t>五篇</w:t>
      </w:r>
      <w:r>
        <w:rPr>
          <w:rFonts w:hint="eastAsia" w:ascii="Times New Roman" w:hAnsi="Times New Roman" w:eastAsia="仿宋_GB2312"/>
          <w:color w:val="auto"/>
          <w:sz w:val="32"/>
          <w:szCs w:val="32"/>
          <w:highlight w:val="none"/>
          <w:u w:val="none" w:color="auto"/>
          <w:lang w:eastAsia="zh-CN"/>
        </w:rPr>
        <w:t>招引</w:t>
      </w:r>
      <w:r>
        <w:rPr>
          <w:rFonts w:hint="eastAsia" w:ascii="Times New Roman" w:hAnsi="Times New Roman" w:eastAsia="仿宋_GB2312"/>
          <w:color w:val="auto"/>
          <w:sz w:val="32"/>
          <w:szCs w:val="32"/>
          <w:highlight w:val="none"/>
          <w:u w:val="none" w:color="auto"/>
        </w:rPr>
        <w:t>文章，</w:t>
      </w:r>
      <w:r>
        <w:rPr>
          <w:rFonts w:hint="eastAsia" w:ascii="Times New Roman" w:hAnsi="Times New Roman" w:eastAsia="仿宋_GB2312"/>
          <w:color w:val="auto"/>
          <w:sz w:val="32"/>
          <w:szCs w:val="32"/>
          <w:highlight w:val="none"/>
          <w:u w:val="none" w:color="auto"/>
          <w:lang w:eastAsia="zh-CN"/>
        </w:rPr>
        <w:t>创新用活资本</w:t>
      </w:r>
      <w:r>
        <w:rPr>
          <w:rFonts w:ascii="Times New Roman" w:hAnsi="Times New Roman" w:eastAsia="仿宋_GB2312"/>
          <w:color w:val="auto"/>
          <w:sz w:val="32"/>
          <w:szCs w:val="32"/>
          <w:highlight w:val="none"/>
          <w:u w:val="none" w:color="auto"/>
        </w:rPr>
        <w:t>招</w:t>
      </w:r>
      <w:r>
        <w:rPr>
          <w:rFonts w:hint="eastAsia" w:ascii="Times New Roman" w:hAnsi="Times New Roman" w:eastAsia="仿宋_GB2312" w:cs="Times New Roman"/>
          <w:color w:val="auto"/>
          <w:sz w:val="32"/>
          <w:szCs w:val="32"/>
          <w:highlight w:val="none"/>
          <w:u w:val="none" w:color="auto"/>
        </w:rPr>
        <w:t>商、</w:t>
      </w:r>
      <w:r>
        <w:rPr>
          <w:rFonts w:hint="eastAsia" w:ascii="Times New Roman" w:hAnsi="Times New Roman" w:eastAsia="仿宋_GB2312" w:cs="Times New Roman"/>
          <w:color w:val="auto"/>
          <w:sz w:val="32"/>
          <w:szCs w:val="32"/>
          <w:highlight w:val="none"/>
          <w:u w:val="none" w:color="auto"/>
          <w:lang w:val="en-US" w:eastAsia="zh-CN"/>
        </w:rPr>
        <w:t>区域联合招商、产业链招商、基金招商、</w:t>
      </w:r>
      <w:r>
        <w:rPr>
          <w:rFonts w:ascii="Times New Roman" w:hAnsi="Times New Roman" w:eastAsia="仿宋_GB2312"/>
          <w:color w:val="auto"/>
          <w:sz w:val="32"/>
          <w:szCs w:val="32"/>
          <w:highlight w:val="none"/>
          <w:u w:val="none" w:color="auto"/>
        </w:rPr>
        <w:t>能人</w:t>
      </w:r>
      <w:r>
        <w:rPr>
          <w:rFonts w:hint="eastAsia" w:ascii="Times New Roman" w:hAnsi="Times New Roman" w:eastAsia="仿宋_GB2312"/>
          <w:color w:val="auto"/>
          <w:sz w:val="32"/>
          <w:szCs w:val="32"/>
          <w:highlight w:val="none"/>
          <w:u w:val="none" w:color="auto"/>
        </w:rPr>
        <w:t>资源</w:t>
      </w:r>
      <w:r>
        <w:rPr>
          <w:rFonts w:ascii="Times New Roman" w:hAnsi="Times New Roman" w:eastAsia="仿宋_GB2312"/>
          <w:color w:val="auto"/>
          <w:sz w:val="32"/>
          <w:szCs w:val="32"/>
          <w:highlight w:val="none"/>
          <w:u w:val="none" w:color="auto"/>
        </w:rPr>
        <w:t>招商</w:t>
      </w:r>
      <w:r>
        <w:rPr>
          <w:rFonts w:hint="eastAsia" w:ascii="Times New Roman" w:hAnsi="Times New Roman" w:eastAsia="仿宋_GB2312"/>
          <w:color w:val="auto"/>
          <w:sz w:val="32"/>
          <w:szCs w:val="32"/>
          <w:highlight w:val="none"/>
          <w:u w:val="none" w:color="auto"/>
        </w:rPr>
        <w:t>等模式，持续完善精准招商工作体系，</w:t>
      </w:r>
      <w:r>
        <w:rPr>
          <w:rFonts w:hint="eastAsia" w:ascii="Times New Roman" w:hAnsi="Times New Roman" w:eastAsia="仿宋_GB2312"/>
          <w:color w:val="auto"/>
          <w:sz w:val="32"/>
          <w:szCs w:val="32"/>
          <w:highlight w:val="none"/>
          <w:u w:val="none" w:color="auto"/>
          <w:lang w:eastAsia="zh-CN"/>
        </w:rPr>
        <w:t>打造“山海环翠</w:t>
      </w:r>
      <w:r>
        <w:rPr>
          <w:rFonts w:hint="eastAsia" w:ascii="Times New Roman" w:hAnsi="Times New Roman" w:eastAsia="仿宋_GB2312"/>
          <w:color w:val="auto"/>
          <w:sz w:val="32"/>
          <w:szCs w:val="32"/>
          <w:highlight w:val="none"/>
          <w:u w:val="none" w:color="auto"/>
          <w:lang w:val="en-US" w:eastAsia="zh-CN"/>
        </w:rPr>
        <w:t xml:space="preserve"> 诚就未来</w:t>
      </w:r>
      <w:r>
        <w:rPr>
          <w:rFonts w:hint="eastAsia" w:ascii="Times New Roman" w:hAnsi="Times New Roman" w:eastAsia="仿宋_GB2312"/>
          <w:color w:val="auto"/>
          <w:sz w:val="32"/>
          <w:szCs w:val="32"/>
          <w:highlight w:val="none"/>
          <w:u w:val="none" w:color="auto"/>
          <w:lang w:eastAsia="zh-CN"/>
        </w:rPr>
        <w:t>”招商</w:t>
      </w:r>
      <w:r>
        <w:rPr>
          <w:rFonts w:hint="eastAsia" w:ascii="Times New Roman" w:hAnsi="Times New Roman" w:eastAsia="仿宋_GB2312"/>
          <w:color w:val="auto"/>
          <w:sz w:val="32"/>
          <w:szCs w:val="32"/>
          <w:highlight w:val="none"/>
          <w:u w:val="none" w:color="auto"/>
        </w:rPr>
        <w:t>品牌。深入实施外商投资准入前国民待遇加负面清单管理制度，持续加强外商投资保护，提高投资运营便利化水平。加大外资企业境内再投资支持力度，推进跨国股权并购，鼓励上市公司引进境外战略投资者。积极参与跨国公司领导人青岛峰会、儒商大会、绿色低碳高质量发展大会、威海国际周等重大活动，</w:t>
      </w:r>
      <w:bookmarkStart w:id="151" w:name="OLE_LINK2"/>
      <w:r>
        <w:rPr>
          <w:rFonts w:hint="eastAsia" w:ascii="Times New Roman" w:hAnsi="Times New Roman" w:eastAsia="仿宋_GB2312"/>
          <w:color w:val="auto"/>
          <w:sz w:val="32"/>
          <w:szCs w:val="32"/>
          <w:highlight w:val="none"/>
          <w:u w:val="none" w:color="auto"/>
        </w:rPr>
        <w:t>对接优质企业项目资源。</w:t>
      </w:r>
      <w:bookmarkEnd w:id="151"/>
      <w:r>
        <w:rPr>
          <w:rFonts w:hint="eastAsia" w:ascii="Times New Roman" w:hAnsi="Times New Roman" w:eastAsia="仿宋_GB2312"/>
          <w:color w:val="auto"/>
          <w:sz w:val="32"/>
          <w:szCs w:val="32"/>
          <w:highlight w:val="none"/>
          <w:u w:val="none" w:color="auto"/>
          <w:lang w:eastAsia="zh-CN"/>
        </w:rPr>
        <w:t>加强对国际形势的常态化预防预警</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保障境外投资企业平稳健康发展</w:t>
      </w:r>
      <w:r>
        <w:rPr>
          <w:rFonts w:hint="eastAsia" w:ascii="Times New Roman" w:hAnsi="Times New Roman" w:eastAsia="仿宋_GB2312"/>
          <w:color w:val="auto"/>
          <w:sz w:val="32"/>
          <w:szCs w:val="32"/>
          <w:highlight w:val="none"/>
          <w:u w:val="none" w:color="auto"/>
        </w:rPr>
        <w:t>。</w:t>
      </w:r>
    </w:p>
    <w:p w14:paraId="4DAD182F">
      <w:pPr>
        <w:pStyle w:val="13"/>
        <w:spacing w:before="312" w:beforeLines="100" w:beforeAutospacing="0" w:after="312" w:afterLines="100" w:afterAutospacing="0" w:line="580" w:lineRule="exact"/>
        <w:jc w:val="center"/>
        <w:outlineLvl w:val="1"/>
        <w:rPr>
          <w:rFonts w:ascii="Times New Roman" w:hAnsi="Times New Roman" w:eastAsia="黑体"/>
          <w:color w:val="auto"/>
          <w:kern w:val="2"/>
          <w:sz w:val="32"/>
          <w:szCs w:val="32"/>
          <w:highlight w:val="none"/>
          <w:u w:val="none" w:color="auto"/>
        </w:rPr>
      </w:pPr>
      <w:bookmarkStart w:id="152" w:name="_Toc22814"/>
      <w:r>
        <w:rPr>
          <w:rFonts w:hint="eastAsia" w:ascii="Times New Roman" w:hAnsi="Times New Roman" w:eastAsia="黑体"/>
          <w:color w:val="auto"/>
          <w:kern w:val="2"/>
          <w:sz w:val="32"/>
          <w:szCs w:val="32"/>
          <w:highlight w:val="none"/>
          <w:u w:val="none" w:color="auto"/>
        </w:rPr>
        <w:t>第二节  推动外贸提质增效</w:t>
      </w:r>
      <w:bookmarkEnd w:id="152"/>
    </w:p>
    <w:p w14:paraId="09D6796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ascii="Times New Roman" w:hAnsi="Times New Roman" w:eastAsia="仿宋_GB2312"/>
          <w:color w:val="auto"/>
          <w:sz w:val="32"/>
          <w:szCs w:val="32"/>
          <w:highlight w:val="none"/>
          <w:u w:val="none" w:color="auto"/>
          <w:lang w:bidi="ar"/>
        </w:rPr>
      </w:pPr>
      <w:bookmarkStart w:id="153" w:name="OLE_LINK61"/>
      <w:bookmarkStart w:id="154" w:name="OLE_LINK60"/>
      <w:r>
        <w:rPr>
          <w:rFonts w:hint="eastAsia" w:ascii="Times New Roman" w:hAnsi="Times New Roman" w:eastAsia="仿宋_GB2312"/>
          <w:color w:val="auto"/>
          <w:sz w:val="32"/>
          <w:szCs w:val="32"/>
          <w:highlight w:val="none"/>
          <w:u w:val="none" w:color="auto"/>
          <w:lang w:bidi="ar"/>
        </w:rPr>
        <w:t>创新对外经贸合作体制机制，</w:t>
      </w:r>
      <w:bookmarkEnd w:id="153"/>
      <w:r>
        <w:rPr>
          <w:rFonts w:hint="eastAsia" w:ascii="Times New Roman" w:hAnsi="Times New Roman" w:eastAsia="仿宋_GB2312"/>
          <w:color w:val="auto"/>
          <w:sz w:val="32"/>
          <w:szCs w:val="32"/>
          <w:highlight w:val="none"/>
          <w:u w:val="none" w:color="auto"/>
          <w:lang w:bidi="ar"/>
        </w:rPr>
        <w:t>统筹进口与出口、货物与服务等协调发展，</w:t>
      </w:r>
      <w:bookmarkEnd w:id="154"/>
      <w:r>
        <w:rPr>
          <w:rFonts w:hint="eastAsia" w:ascii="Times New Roman" w:hAnsi="Times New Roman" w:eastAsia="仿宋_GB2312"/>
          <w:color w:val="auto"/>
          <w:sz w:val="32"/>
          <w:szCs w:val="32"/>
          <w:highlight w:val="none"/>
          <w:u w:val="none" w:color="auto"/>
          <w:lang w:bidi="ar"/>
        </w:rPr>
        <w:t>促进</w:t>
      </w:r>
      <w:r>
        <w:rPr>
          <w:rFonts w:hint="eastAsia" w:ascii="Times New Roman" w:hAnsi="Times New Roman" w:eastAsia="仿宋_GB2312"/>
          <w:color w:val="auto"/>
          <w:sz w:val="32"/>
          <w:szCs w:val="32"/>
          <w:highlight w:val="none"/>
          <w:u w:val="none" w:color="auto"/>
          <w:lang w:eastAsia="zh-CN" w:bidi="ar"/>
        </w:rPr>
        <w:t>国内国际</w:t>
      </w:r>
      <w:r>
        <w:rPr>
          <w:rFonts w:hint="eastAsia" w:ascii="Times New Roman" w:hAnsi="Times New Roman" w:eastAsia="仿宋_GB2312"/>
          <w:color w:val="auto"/>
          <w:sz w:val="32"/>
          <w:szCs w:val="32"/>
          <w:highlight w:val="none"/>
          <w:u w:val="none" w:color="auto"/>
          <w:lang w:bidi="ar"/>
        </w:rPr>
        <w:t>要素有序自由流动、资源高效配置、市场深度融合。</w:t>
      </w:r>
    </w:p>
    <w:p w14:paraId="0D9D4A60">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ascii="Times New Roman" w:hAnsi="Times New Roman" w:eastAsia="仿宋_GB2312"/>
          <w:b/>
          <w:bCs/>
          <w:color w:val="auto"/>
          <w:sz w:val="32"/>
          <w:szCs w:val="32"/>
          <w:highlight w:val="none"/>
          <w:u w:val="none" w:color="auto"/>
        </w:rPr>
      </w:pPr>
      <w:r>
        <w:rPr>
          <w:rFonts w:ascii="Times New Roman" w:hAnsi="Times New Roman" w:eastAsia="楷体_GB2312"/>
          <w:color w:val="auto"/>
          <w:sz w:val="32"/>
          <w:szCs w:val="32"/>
          <w:highlight w:val="none"/>
          <w:u w:val="none" w:color="auto"/>
        </w:rPr>
        <w:t>开拓国际贸易新市场。</w:t>
      </w:r>
      <w:r>
        <w:rPr>
          <w:rFonts w:ascii="Times New Roman" w:hAnsi="Times New Roman" w:eastAsia="仿宋_GB2312"/>
          <w:color w:val="auto"/>
          <w:sz w:val="32"/>
          <w:szCs w:val="32"/>
          <w:highlight w:val="none"/>
          <w:u w:val="none" w:color="auto"/>
        </w:rPr>
        <w:t>全力</w:t>
      </w:r>
      <w:r>
        <w:rPr>
          <w:rFonts w:hint="eastAsia" w:ascii="Times New Roman" w:hAnsi="Times New Roman" w:eastAsia="仿宋_GB2312"/>
          <w:color w:val="auto"/>
          <w:sz w:val="32"/>
          <w:szCs w:val="32"/>
          <w:highlight w:val="none"/>
          <w:u w:val="none" w:color="auto"/>
        </w:rPr>
        <w:t>实施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万企出海</w:t>
      </w:r>
      <w:r>
        <w:rPr>
          <w:rFonts w:hint="eastAsia" w:ascii="Times New Roman" w:hAnsi="Times New Roman" w:eastAsia="仿宋_GB2312"/>
          <w:color w:val="auto"/>
          <w:sz w:val="32"/>
          <w:szCs w:val="32"/>
          <w:highlight w:val="none"/>
          <w:u w:val="none" w:color="auto"/>
          <w:lang w:val="en-US" w:eastAsia="zh-CN"/>
        </w:rPr>
        <w:t xml:space="preserve"> </w:t>
      </w:r>
      <w:r>
        <w:rPr>
          <w:rFonts w:hint="eastAsia" w:ascii="Times New Roman" w:hAnsi="Times New Roman" w:eastAsia="仿宋_GB2312"/>
          <w:color w:val="auto"/>
          <w:sz w:val="32"/>
          <w:szCs w:val="32"/>
          <w:highlight w:val="none"/>
          <w:u w:val="none" w:color="auto"/>
        </w:rPr>
        <w:t>鲁贸全球</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国际市场开拓计划，</w:t>
      </w:r>
      <w:r>
        <w:rPr>
          <w:rFonts w:hint="eastAsia" w:ascii="Times New Roman" w:hAnsi="Times New Roman" w:eastAsia="仿宋_GB2312"/>
          <w:color w:val="auto"/>
          <w:sz w:val="32"/>
          <w:szCs w:val="32"/>
          <w:highlight w:val="none"/>
          <w:u w:val="none" w:color="auto"/>
        </w:rPr>
        <w:t>每年</w:t>
      </w:r>
      <w:r>
        <w:rPr>
          <w:rFonts w:ascii="Times New Roman" w:hAnsi="Times New Roman" w:eastAsia="仿宋_GB2312"/>
          <w:color w:val="auto"/>
          <w:sz w:val="32"/>
          <w:szCs w:val="32"/>
          <w:highlight w:val="none"/>
          <w:u w:val="none" w:color="auto"/>
        </w:rPr>
        <w:t>组织</w:t>
      </w:r>
      <w:r>
        <w:rPr>
          <w:rFonts w:hint="eastAsia" w:ascii="Times New Roman" w:hAnsi="Times New Roman" w:eastAsia="仿宋_GB2312"/>
          <w:color w:val="auto"/>
          <w:sz w:val="32"/>
          <w:szCs w:val="32"/>
          <w:highlight w:val="none"/>
          <w:u w:val="none" w:color="auto"/>
        </w:rPr>
        <w:t>不少于200家次</w:t>
      </w:r>
      <w:r>
        <w:rPr>
          <w:rFonts w:ascii="Times New Roman" w:hAnsi="Times New Roman" w:eastAsia="仿宋_GB2312"/>
          <w:color w:val="auto"/>
          <w:sz w:val="32"/>
          <w:szCs w:val="32"/>
          <w:highlight w:val="none"/>
          <w:u w:val="none" w:color="auto"/>
        </w:rPr>
        <w:t>企业参加广交会、日本大阪展等国际性展会</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推动企业在稳定传统市场的基础上，</w:t>
      </w:r>
      <w:r>
        <w:rPr>
          <w:rFonts w:hint="eastAsia" w:ascii="Times New Roman" w:hAnsi="Times New Roman" w:eastAsia="仿宋_GB2312"/>
          <w:color w:val="auto"/>
          <w:sz w:val="32"/>
          <w:szCs w:val="32"/>
          <w:highlight w:val="none"/>
          <w:u w:val="none" w:color="auto"/>
        </w:rPr>
        <w:t>拓展拉美、非洲、俄罗斯等</w:t>
      </w:r>
      <w:r>
        <w:rPr>
          <w:rFonts w:ascii="Times New Roman" w:hAnsi="Times New Roman" w:eastAsia="仿宋_GB2312"/>
          <w:color w:val="auto"/>
          <w:sz w:val="32"/>
          <w:szCs w:val="32"/>
          <w:highlight w:val="none"/>
          <w:u w:val="none" w:color="auto"/>
        </w:rPr>
        <w:t>新兴市场</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到2030年，力争全区对新兴市场出口额比重提升至20%以上。</w:t>
      </w:r>
      <w:r>
        <w:rPr>
          <w:rFonts w:hint="eastAsia" w:ascii="Times New Roman" w:hAnsi="Times New Roman" w:eastAsia="仿宋_GB2312"/>
          <w:color w:val="auto"/>
          <w:sz w:val="32"/>
          <w:szCs w:val="32"/>
          <w:highlight w:val="none"/>
          <w:u w:val="none" w:color="auto"/>
        </w:rPr>
        <w:t>扩大大宗商品进口</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鼓励企业多渠道进口铜、铝矿砂以及与区域产业匹配的大宗资源性商品，</w:t>
      </w:r>
      <w:r>
        <w:rPr>
          <w:rFonts w:ascii="Times New Roman" w:hAnsi="Times New Roman" w:eastAsia="仿宋_GB2312"/>
          <w:color w:val="auto"/>
          <w:sz w:val="32"/>
          <w:szCs w:val="32"/>
          <w:highlight w:val="none"/>
          <w:u w:val="none" w:color="auto"/>
        </w:rPr>
        <w:t>提升大宗商品进口规模。强化稳外贸</w:t>
      </w:r>
      <w:r>
        <w:rPr>
          <w:rFonts w:hint="eastAsia" w:ascii="Times New Roman" w:hAnsi="Times New Roman" w:eastAsia="仿宋_GB2312"/>
          <w:color w:val="auto"/>
          <w:sz w:val="32"/>
          <w:szCs w:val="32"/>
          <w:highlight w:val="none"/>
          <w:u w:val="none" w:color="auto"/>
        </w:rPr>
        <w:t>政策</w:t>
      </w:r>
      <w:r>
        <w:rPr>
          <w:rFonts w:ascii="Times New Roman" w:hAnsi="Times New Roman" w:eastAsia="仿宋_GB2312"/>
          <w:color w:val="auto"/>
          <w:sz w:val="32"/>
          <w:szCs w:val="32"/>
          <w:highlight w:val="none"/>
          <w:u w:val="none" w:color="auto"/>
        </w:rPr>
        <w:t>措施</w:t>
      </w:r>
      <w:r>
        <w:rPr>
          <w:rFonts w:hint="eastAsia" w:ascii="Times New Roman" w:hAnsi="Times New Roman" w:eastAsia="仿宋_GB2312"/>
          <w:color w:val="auto"/>
          <w:sz w:val="32"/>
          <w:szCs w:val="32"/>
          <w:highlight w:val="none"/>
          <w:u w:val="none" w:color="auto"/>
        </w:rPr>
        <w:t>宣</w:t>
      </w:r>
      <w:r>
        <w:rPr>
          <w:rFonts w:ascii="Times New Roman" w:hAnsi="Times New Roman" w:eastAsia="仿宋_GB2312"/>
          <w:color w:val="auto"/>
          <w:sz w:val="32"/>
          <w:szCs w:val="32"/>
          <w:highlight w:val="none"/>
          <w:u w:val="none" w:color="auto"/>
        </w:rPr>
        <w:t>贯</w:t>
      </w:r>
      <w:r>
        <w:rPr>
          <w:rFonts w:hint="eastAsia" w:ascii="Times New Roman" w:hAnsi="Times New Roman" w:eastAsia="仿宋_GB2312"/>
          <w:color w:val="auto"/>
          <w:sz w:val="32"/>
          <w:szCs w:val="32"/>
          <w:highlight w:val="none"/>
          <w:u w:val="none" w:color="auto"/>
        </w:rPr>
        <w:t>，指导企业用好贸易调整援助、贸易救济等政策工具，扩大出口信用保险规模。</w:t>
      </w:r>
      <w:r>
        <w:rPr>
          <w:rFonts w:ascii="Times New Roman" w:hAnsi="Times New Roman" w:eastAsia="仿宋_GB2312"/>
          <w:color w:val="auto"/>
          <w:sz w:val="32"/>
          <w:szCs w:val="32"/>
          <w:highlight w:val="none"/>
          <w:u w:val="none" w:color="auto"/>
        </w:rPr>
        <w:t>推动内外贸一体化发展，组织企业参加</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外贸优品中华行</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等各类促消费活动，消化出口受阻库存产品，打通内外贸堵点。</w:t>
      </w:r>
    </w:p>
    <w:p w14:paraId="6AE7967F">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仿宋_GB2312"/>
          <w:color w:val="auto"/>
          <w:kern w:val="2"/>
          <w:sz w:val="32"/>
          <w:szCs w:val="32"/>
          <w:highlight w:val="none"/>
          <w:u w:val="none" w:color="auto"/>
        </w:rPr>
      </w:pPr>
      <w:r>
        <w:rPr>
          <w:rFonts w:ascii="Times New Roman" w:hAnsi="Times New Roman" w:eastAsia="楷体_GB2312"/>
          <w:color w:val="auto"/>
          <w:kern w:val="2"/>
          <w:sz w:val="32"/>
          <w:szCs w:val="32"/>
          <w:highlight w:val="none"/>
          <w:u w:val="none" w:color="auto"/>
        </w:rPr>
        <w:t>培育</w:t>
      </w:r>
      <w:r>
        <w:rPr>
          <w:rFonts w:hint="eastAsia" w:ascii="Times New Roman" w:hAnsi="Times New Roman" w:eastAsia="楷体_GB2312"/>
          <w:color w:val="auto"/>
          <w:kern w:val="2"/>
          <w:sz w:val="32"/>
          <w:szCs w:val="32"/>
          <w:highlight w:val="none"/>
          <w:u w:val="none" w:color="auto"/>
        </w:rPr>
        <w:t>对外贸易</w:t>
      </w:r>
      <w:r>
        <w:rPr>
          <w:rFonts w:ascii="Times New Roman" w:hAnsi="Times New Roman" w:eastAsia="楷体_GB2312"/>
          <w:color w:val="auto"/>
          <w:kern w:val="2"/>
          <w:sz w:val="32"/>
          <w:szCs w:val="32"/>
          <w:highlight w:val="none"/>
          <w:u w:val="none" w:color="auto"/>
        </w:rPr>
        <w:t>新业态。</w:t>
      </w:r>
      <w:r>
        <w:rPr>
          <w:rFonts w:hint="eastAsia" w:ascii="Times New Roman" w:hAnsi="Times New Roman" w:eastAsia="仿宋_GB2312"/>
          <w:color w:val="auto"/>
          <w:kern w:val="2"/>
          <w:sz w:val="32"/>
          <w:szCs w:val="32"/>
          <w:highlight w:val="none"/>
          <w:u w:val="none" w:color="auto"/>
        </w:rPr>
        <w:t>创新发展跨境电商、新型离岸贸易等业态，</w:t>
      </w:r>
      <w:bookmarkStart w:id="155" w:name="OLE_LINK63"/>
      <w:r>
        <w:rPr>
          <w:rFonts w:ascii="Times New Roman" w:hAnsi="Times New Roman" w:eastAsia="仿宋_GB2312"/>
          <w:color w:val="auto"/>
          <w:kern w:val="2"/>
          <w:sz w:val="32"/>
          <w:szCs w:val="32"/>
          <w:highlight w:val="none"/>
          <w:u w:val="none" w:color="auto"/>
        </w:rPr>
        <w:t>鼓励有条件的企业</w:t>
      </w:r>
      <w:r>
        <w:rPr>
          <w:rFonts w:hint="eastAsia" w:ascii="Times New Roman" w:hAnsi="Times New Roman" w:eastAsia="仿宋_GB2312"/>
          <w:color w:val="auto"/>
          <w:kern w:val="2"/>
          <w:sz w:val="32"/>
          <w:szCs w:val="32"/>
          <w:highlight w:val="none"/>
          <w:u w:val="none" w:color="auto"/>
        </w:rPr>
        <w:t>布局</w:t>
      </w:r>
      <w:r>
        <w:rPr>
          <w:rFonts w:ascii="Times New Roman" w:hAnsi="Times New Roman" w:eastAsia="仿宋_GB2312"/>
          <w:color w:val="auto"/>
          <w:kern w:val="2"/>
          <w:sz w:val="32"/>
          <w:szCs w:val="32"/>
          <w:highlight w:val="none"/>
          <w:u w:val="none" w:color="auto"/>
        </w:rPr>
        <w:t>公共海外仓</w:t>
      </w:r>
      <w:r>
        <w:rPr>
          <w:rFonts w:hint="eastAsia" w:ascii="Times New Roman" w:hAnsi="Times New Roman" w:eastAsia="仿宋_GB2312"/>
          <w:color w:val="auto"/>
          <w:kern w:val="2"/>
          <w:sz w:val="32"/>
          <w:szCs w:val="32"/>
          <w:highlight w:val="none"/>
          <w:u w:val="none" w:color="auto"/>
        </w:rPr>
        <w:t>和境外展销中心，</w:t>
      </w:r>
      <w:r>
        <w:rPr>
          <w:rFonts w:ascii="Times New Roman" w:hAnsi="Times New Roman" w:eastAsia="仿宋_GB2312"/>
          <w:color w:val="auto"/>
          <w:kern w:val="2"/>
          <w:sz w:val="32"/>
          <w:szCs w:val="32"/>
          <w:highlight w:val="none"/>
          <w:u w:val="none" w:color="auto"/>
        </w:rPr>
        <w:t>推动</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专精特新</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中小企业、传统工贸企业、电商企业</w:t>
      </w:r>
      <w:r>
        <w:rPr>
          <w:rFonts w:hint="eastAsia" w:ascii="Times New Roman" w:hAnsi="Times New Roman" w:eastAsia="仿宋_GB2312"/>
          <w:color w:val="auto"/>
          <w:kern w:val="2"/>
          <w:sz w:val="32"/>
          <w:szCs w:val="32"/>
          <w:highlight w:val="none"/>
          <w:u w:val="none" w:color="auto"/>
        </w:rPr>
        <w:t>积极</w:t>
      </w:r>
      <w:r>
        <w:rPr>
          <w:rFonts w:ascii="Times New Roman" w:hAnsi="Times New Roman" w:eastAsia="仿宋_GB2312"/>
          <w:color w:val="auto"/>
          <w:kern w:val="2"/>
          <w:sz w:val="32"/>
          <w:szCs w:val="32"/>
          <w:highlight w:val="none"/>
          <w:u w:val="none" w:color="auto"/>
        </w:rPr>
        <w:t>开拓国际市场</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支持企业入驻主流第三方平台或开发建设独立站，实现多元化渠道出海</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到2030年，力争新</w:t>
      </w:r>
      <w:r>
        <w:rPr>
          <w:rFonts w:hint="eastAsia" w:ascii="Times New Roman" w:hAnsi="Times New Roman" w:eastAsia="仿宋_GB2312"/>
          <w:color w:val="auto"/>
          <w:kern w:val="2"/>
          <w:sz w:val="32"/>
          <w:szCs w:val="32"/>
          <w:highlight w:val="none"/>
          <w:u w:val="none" w:color="auto"/>
        </w:rPr>
        <w:t>培育</w:t>
      </w:r>
      <w:r>
        <w:rPr>
          <w:rFonts w:ascii="Times New Roman" w:hAnsi="Times New Roman" w:eastAsia="仿宋_GB2312"/>
          <w:color w:val="auto"/>
          <w:kern w:val="2"/>
          <w:sz w:val="32"/>
          <w:szCs w:val="32"/>
          <w:highlight w:val="none"/>
          <w:u w:val="none" w:color="auto"/>
        </w:rPr>
        <w:t>外贸新业态主体30家</w:t>
      </w:r>
      <w:r>
        <w:rPr>
          <w:rFonts w:hint="eastAsia" w:ascii="Times New Roman" w:hAnsi="Times New Roman" w:eastAsia="仿宋_GB2312"/>
          <w:color w:val="auto"/>
          <w:kern w:val="2"/>
          <w:sz w:val="32"/>
          <w:szCs w:val="32"/>
          <w:highlight w:val="none"/>
          <w:u w:val="none" w:color="auto"/>
        </w:rPr>
        <w:t>以上。</w:t>
      </w:r>
      <w:r>
        <w:rPr>
          <w:rFonts w:ascii="Times New Roman" w:hAnsi="Times New Roman" w:eastAsia="仿宋_GB2312"/>
          <w:color w:val="auto"/>
          <w:kern w:val="2"/>
          <w:sz w:val="32"/>
          <w:szCs w:val="32"/>
          <w:highlight w:val="none"/>
          <w:u w:val="none" w:color="auto"/>
          <w:lang w:bidi="ar"/>
        </w:rPr>
        <w:t>持续推进</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跨境电商+产业带</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发展新模式，鼓励企业建设产业带选品中心，提供跨境直播、展示体验、精准对接、品牌服务等多维服务。</w:t>
      </w:r>
      <w:r>
        <w:rPr>
          <w:rFonts w:hint="eastAsia" w:ascii="Times New Roman" w:hAnsi="Times New Roman" w:eastAsia="仿宋_GB2312"/>
          <w:color w:val="auto"/>
          <w:kern w:val="2"/>
          <w:sz w:val="32"/>
          <w:szCs w:val="32"/>
          <w:highlight w:val="none"/>
          <w:u w:val="none" w:color="auto"/>
        </w:rPr>
        <w:t>组织企业</w:t>
      </w:r>
      <w:bookmarkStart w:id="156" w:name="OLE_LINK62"/>
      <w:r>
        <w:rPr>
          <w:rFonts w:hint="eastAsia" w:ascii="Times New Roman" w:hAnsi="Times New Roman" w:eastAsia="仿宋_GB2312"/>
          <w:color w:val="auto"/>
          <w:kern w:val="2"/>
          <w:sz w:val="32"/>
          <w:szCs w:val="32"/>
          <w:highlight w:val="none"/>
          <w:u w:val="none" w:color="auto"/>
        </w:rPr>
        <w:t>参加电动载人汽车、锂电池、太阳能电池</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新三样</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对</w:t>
      </w:r>
      <w:bookmarkEnd w:id="156"/>
      <w:r>
        <w:rPr>
          <w:rFonts w:hint="eastAsia" w:ascii="Times New Roman" w:hAnsi="Times New Roman" w:eastAsia="仿宋_GB2312"/>
          <w:color w:val="auto"/>
          <w:kern w:val="2"/>
          <w:sz w:val="32"/>
          <w:szCs w:val="32"/>
          <w:highlight w:val="none"/>
          <w:u w:val="none" w:color="auto"/>
        </w:rPr>
        <w:t>接活动，推动</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新三样</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出口加快增长。</w:t>
      </w:r>
      <w:bookmarkEnd w:id="155"/>
      <w:r>
        <w:rPr>
          <w:rFonts w:hint="eastAsia" w:ascii="Times New Roman" w:hAnsi="Times New Roman" w:eastAsia="仿宋_GB2312"/>
          <w:color w:val="auto"/>
          <w:kern w:val="2"/>
          <w:sz w:val="32"/>
          <w:szCs w:val="32"/>
          <w:highlight w:val="none"/>
          <w:u w:val="none" w:color="auto"/>
        </w:rPr>
        <w:t>支持绿色贸易发展，加大绿色低碳产品国际市场开拓力度，</w:t>
      </w:r>
      <w:bookmarkStart w:id="157" w:name="OLE_LINK64"/>
      <w:r>
        <w:rPr>
          <w:rFonts w:hint="eastAsia" w:ascii="Times New Roman" w:hAnsi="Times New Roman" w:eastAsia="仿宋_GB2312"/>
          <w:color w:val="auto"/>
          <w:kern w:val="2"/>
          <w:sz w:val="32"/>
          <w:szCs w:val="32"/>
          <w:highlight w:val="none"/>
          <w:u w:val="none" w:color="auto"/>
        </w:rPr>
        <w:t>有效提升出口企业碳壁垒应对能力</w:t>
      </w:r>
      <w:bookmarkEnd w:id="157"/>
      <w:r>
        <w:rPr>
          <w:rFonts w:hint="eastAsia" w:ascii="Times New Roman" w:hAnsi="Times New Roman" w:eastAsia="仿宋_GB2312"/>
          <w:color w:val="auto"/>
          <w:kern w:val="2"/>
          <w:sz w:val="32"/>
          <w:szCs w:val="32"/>
          <w:highlight w:val="none"/>
          <w:u w:val="none" w:color="auto"/>
        </w:rPr>
        <w:t>。积极拓展</w:t>
      </w:r>
      <w:r>
        <w:rPr>
          <w:rFonts w:ascii="Times New Roman" w:hAnsi="Times New Roman" w:eastAsia="仿宋_GB2312"/>
          <w:color w:val="auto"/>
          <w:kern w:val="2"/>
          <w:sz w:val="32"/>
          <w:szCs w:val="32"/>
          <w:highlight w:val="none"/>
          <w:u w:val="none" w:color="auto"/>
        </w:rPr>
        <w:t>中间品贸易</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深度嵌入全球价值链产业链供应链</w:t>
      </w:r>
      <w:r>
        <w:rPr>
          <w:rFonts w:hint="eastAsia" w:ascii="Times New Roman" w:hAnsi="Times New Roman" w:eastAsia="仿宋_GB2312"/>
          <w:color w:val="auto"/>
          <w:kern w:val="2"/>
          <w:sz w:val="32"/>
          <w:szCs w:val="32"/>
          <w:highlight w:val="none"/>
          <w:u w:val="none" w:color="auto"/>
        </w:rPr>
        <w:t>。</w:t>
      </w:r>
    </w:p>
    <w:p w14:paraId="4B340AA5">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楷体_GB2312"/>
          <w:color w:val="auto"/>
          <w:kern w:val="2"/>
          <w:sz w:val="32"/>
          <w:szCs w:val="32"/>
          <w:highlight w:val="none"/>
          <w:u w:val="none" w:color="auto"/>
        </w:rPr>
      </w:pPr>
      <w:r>
        <w:rPr>
          <w:rFonts w:hint="eastAsia" w:ascii="Times New Roman" w:hAnsi="Times New Roman" w:eastAsia="楷体_GB2312"/>
          <w:color w:val="auto"/>
          <w:kern w:val="2"/>
          <w:sz w:val="32"/>
          <w:szCs w:val="32"/>
          <w:highlight w:val="none"/>
          <w:u w:val="none" w:color="auto"/>
        </w:rPr>
        <w:t>激发</w:t>
      </w:r>
      <w:r>
        <w:rPr>
          <w:rFonts w:ascii="Times New Roman" w:hAnsi="Times New Roman" w:eastAsia="楷体_GB2312"/>
          <w:color w:val="auto"/>
          <w:kern w:val="2"/>
          <w:sz w:val="32"/>
          <w:szCs w:val="32"/>
          <w:highlight w:val="none"/>
          <w:u w:val="none" w:color="auto"/>
        </w:rPr>
        <w:t>服务贸易新动能。</w:t>
      </w:r>
      <w:r>
        <w:rPr>
          <w:rFonts w:hint="eastAsia" w:ascii="Times New Roman" w:hAnsi="Times New Roman" w:eastAsia="仿宋_GB2312"/>
          <w:color w:val="auto"/>
          <w:kern w:val="2"/>
          <w:sz w:val="32"/>
          <w:szCs w:val="32"/>
          <w:highlight w:val="none"/>
          <w:u w:val="none" w:color="auto"/>
        </w:rPr>
        <w:t>积极参与国家服务贸易创新发展示范区建设，全面落实跨境服务贸易负面清单，提升服务贸易标准化水平。推动建筑、运输等传统服务贸易转型升级，</w:t>
      </w:r>
      <w:r>
        <w:rPr>
          <w:rFonts w:ascii="Times New Roman" w:hAnsi="Times New Roman" w:eastAsia="仿宋_GB2312"/>
          <w:color w:val="auto"/>
          <w:kern w:val="2"/>
          <w:sz w:val="32"/>
          <w:szCs w:val="32"/>
          <w:highlight w:val="none"/>
          <w:u w:val="none" w:color="auto"/>
        </w:rPr>
        <w:t>鼓励</w:t>
      </w:r>
      <w:r>
        <w:rPr>
          <w:rFonts w:hint="eastAsia" w:ascii="Times New Roman" w:hAnsi="Times New Roman" w:eastAsia="仿宋_GB2312"/>
          <w:color w:val="auto"/>
          <w:kern w:val="2"/>
          <w:sz w:val="32"/>
          <w:szCs w:val="32"/>
          <w:highlight w:val="none"/>
          <w:u w:val="none" w:color="auto"/>
        </w:rPr>
        <w:t>骨干</w:t>
      </w:r>
      <w:r>
        <w:rPr>
          <w:rFonts w:ascii="Times New Roman" w:hAnsi="Times New Roman" w:eastAsia="仿宋_GB2312"/>
          <w:color w:val="auto"/>
          <w:kern w:val="2"/>
          <w:sz w:val="32"/>
          <w:szCs w:val="32"/>
          <w:highlight w:val="none"/>
          <w:u w:val="none" w:color="auto"/>
        </w:rPr>
        <w:t>企业以承包工程为切入点，同步延伸物业服务等配套服务，打造中非服务贸易合作新标杆</w:t>
      </w:r>
      <w:r>
        <w:rPr>
          <w:rFonts w:hint="eastAsia" w:ascii="Times New Roman" w:hAnsi="Times New Roman" w:eastAsia="仿宋_GB2312"/>
          <w:color w:val="auto"/>
          <w:kern w:val="2"/>
          <w:sz w:val="32"/>
          <w:szCs w:val="32"/>
          <w:highlight w:val="none"/>
          <w:u w:val="none" w:color="auto"/>
        </w:rPr>
        <w:t>；</w:t>
      </w:r>
      <w:r>
        <w:rPr>
          <w:rFonts w:ascii="Times New Roman" w:hAnsi="Times New Roman" w:eastAsia="仿宋_GB2312"/>
          <w:color w:val="auto"/>
          <w:kern w:val="2"/>
          <w:sz w:val="32"/>
          <w:szCs w:val="32"/>
          <w:highlight w:val="none"/>
          <w:u w:val="none" w:color="auto"/>
        </w:rPr>
        <w:t>引导</w:t>
      </w:r>
      <w:r>
        <w:rPr>
          <w:rFonts w:hint="eastAsia" w:ascii="Times New Roman" w:hAnsi="Times New Roman" w:eastAsia="仿宋_GB2312"/>
          <w:color w:val="auto"/>
          <w:kern w:val="2"/>
          <w:sz w:val="32"/>
          <w:szCs w:val="32"/>
          <w:highlight w:val="none"/>
          <w:u w:val="none" w:color="auto"/>
        </w:rPr>
        <w:t>重点企业做优</w:t>
      </w:r>
      <w:r>
        <w:rPr>
          <w:rFonts w:ascii="Times New Roman" w:hAnsi="Times New Roman" w:eastAsia="仿宋_GB2312"/>
          <w:color w:val="auto"/>
          <w:kern w:val="2"/>
          <w:sz w:val="32"/>
          <w:szCs w:val="32"/>
          <w:highlight w:val="none"/>
          <w:u w:val="none" w:color="auto"/>
        </w:rPr>
        <w:t>运输服务进出口，构建</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近洋航线、远洋市场</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双轮驱动新模式</w:t>
      </w:r>
      <w:r>
        <w:rPr>
          <w:rFonts w:hint="eastAsia" w:ascii="Times New Roman" w:hAnsi="Times New Roman" w:eastAsia="仿宋_GB2312"/>
          <w:color w:val="auto"/>
          <w:kern w:val="2"/>
          <w:sz w:val="32"/>
          <w:szCs w:val="32"/>
          <w:highlight w:val="none"/>
          <w:u w:val="none" w:color="auto"/>
        </w:rPr>
        <w:t>。大力发展知识密集型服务贸易，引导服务外包向数字化、智能化发展，助力数字贸易等新兴服务贸易高质量发展。</w:t>
      </w:r>
      <w:r>
        <w:rPr>
          <w:rFonts w:hint="eastAsia" w:ascii="Times New Roman" w:hAnsi="Times New Roman" w:eastAsia="仿宋_GB2312"/>
          <w:color w:val="auto"/>
          <w:sz w:val="32"/>
          <w:szCs w:val="32"/>
          <w:highlight w:val="none"/>
          <w:u w:val="none" w:color="auto"/>
        </w:rPr>
        <w:t>积极参与文化贸易</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千帆出海</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行动计划，持续推进文化产品和文化服务</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走出去</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提升</w:t>
      </w:r>
      <w:r>
        <w:rPr>
          <w:rFonts w:ascii="Times New Roman" w:hAnsi="Times New Roman" w:eastAsia="仿宋_GB2312"/>
          <w:color w:val="auto"/>
          <w:sz w:val="32"/>
          <w:szCs w:val="32"/>
          <w:highlight w:val="none"/>
          <w:u w:val="none" w:color="auto"/>
        </w:rPr>
        <w:t>对外文化贸易规模</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kern w:val="2"/>
          <w:sz w:val="32"/>
          <w:szCs w:val="32"/>
          <w:highlight w:val="none"/>
          <w:u w:val="none" w:color="auto"/>
        </w:rPr>
        <w:t>培育壮大服务贸易市场主体，引进专业化、平台化服务贸易企业，引导企业加大自主创新研发投入，大力发展研发、设计、旅游、中医等重点领域的服务出口，进一步扩大服务贸易进出口规模和国际影响力。</w:t>
      </w:r>
    </w:p>
    <w:p w14:paraId="3F92C187">
      <w:pPr>
        <w:pStyle w:val="13"/>
        <w:spacing w:before="312" w:beforeLines="100" w:beforeAutospacing="0" w:after="312" w:afterLines="100" w:afterAutospacing="0" w:line="580" w:lineRule="exact"/>
        <w:jc w:val="center"/>
        <w:outlineLvl w:val="1"/>
        <w:rPr>
          <w:rFonts w:ascii="Times New Roman" w:hAnsi="Times New Roman" w:eastAsia="黑体"/>
          <w:color w:val="auto"/>
          <w:kern w:val="2"/>
          <w:sz w:val="32"/>
          <w:szCs w:val="32"/>
          <w:highlight w:val="none"/>
          <w:u w:val="none" w:color="auto"/>
        </w:rPr>
      </w:pPr>
      <w:bookmarkStart w:id="158" w:name="_Toc2409"/>
      <w:r>
        <w:rPr>
          <w:rFonts w:hint="eastAsia" w:ascii="Times New Roman" w:hAnsi="Times New Roman" w:eastAsia="黑体"/>
          <w:color w:val="auto"/>
          <w:kern w:val="2"/>
          <w:sz w:val="32"/>
          <w:szCs w:val="32"/>
          <w:highlight w:val="none"/>
          <w:u w:val="none" w:color="auto"/>
        </w:rPr>
        <w:t>第三节  加快城市国际化步伐</w:t>
      </w:r>
      <w:bookmarkEnd w:id="146"/>
      <w:bookmarkEnd w:id="158"/>
    </w:p>
    <w:p w14:paraId="3CEF36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lang w:bidi="ar"/>
        </w:rPr>
      </w:pPr>
      <w:r>
        <w:rPr>
          <w:rFonts w:hint="eastAsia" w:ascii="Times New Roman" w:hAnsi="Times New Roman" w:eastAsia="仿宋_GB2312"/>
          <w:color w:val="auto"/>
          <w:sz w:val="32"/>
          <w:szCs w:val="32"/>
          <w:highlight w:val="none"/>
          <w:u w:val="none" w:color="auto"/>
          <w:lang w:bidi="ar"/>
        </w:rPr>
        <w:t>坚持世界眼光、国际标准、本土优势，进一步开阔视野、找准定位、聚焦特色，持续推动开放城市向国际化城市迈进。</w:t>
      </w:r>
      <w:bookmarkStart w:id="159" w:name="OLE_LINK55"/>
    </w:p>
    <w:p w14:paraId="305C09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lang w:bidi="ar"/>
        </w:rPr>
      </w:pPr>
      <w:r>
        <w:rPr>
          <w:rFonts w:hint="eastAsia" w:ascii="Times New Roman" w:hAnsi="Times New Roman" w:eastAsia="楷体_GB2312"/>
          <w:color w:val="auto"/>
          <w:sz w:val="32"/>
          <w:szCs w:val="32"/>
          <w:highlight w:val="none"/>
          <w:u w:val="none" w:color="auto"/>
        </w:rPr>
        <w:t>加快城市功能国际化</w:t>
      </w:r>
      <w:bookmarkStart w:id="160" w:name="OLE_LINK57"/>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bidi="ar"/>
        </w:rPr>
        <w:t>筑牢城市功能国际化基础，因地制宜构建与国际接轨的工作、生活配套体系。推进生活服务设施国际化，高标准谋划建设</w:t>
      </w:r>
      <w:bookmarkStart w:id="161" w:name="OLE_LINK56"/>
      <w:r>
        <w:rPr>
          <w:rFonts w:hint="eastAsia" w:ascii="Times New Roman" w:hAnsi="Times New Roman" w:eastAsia="仿宋_GB2312"/>
          <w:color w:val="auto"/>
          <w:sz w:val="32"/>
          <w:szCs w:val="32"/>
          <w:highlight w:val="none"/>
          <w:u w:val="none" w:color="auto"/>
          <w:lang w:bidi="ar"/>
        </w:rPr>
        <w:t>国际化街区、社区、酒店</w:t>
      </w:r>
      <w:bookmarkEnd w:id="161"/>
      <w:r>
        <w:rPr>
          <w:rFonts w:hint="eastAsia" w:ascii="Times New Roman" w:hAnsi="Times New Roman" w:eastAsia="仿宋_GB2312"/>
          <w:color w:val="auto"/>
          <w:sz w:val="32"/>
          <w:szCs w:val="32"/>
          <w:highlight w:val="none"/>
          <w:u w:val="none" w:color="auto"/>
          <w:lang w:bidi="ar"/>
        </w:rPr>
        <w:t>等，全面完善道路、交通站点、文体场馆、公园、商圈、超市、学校、医院、应急避难场所等重要场所外语标识，在重点区域、景点实现多语种智能设备支持全覆盖。推进康养服务国际化，依托威海卫康养产业园、威海卫康复医院，对接国内外知名康养资源，提供高端特色康养服务。促进消费环境国际化，依托核心商圈引进名品牌首店、旗舰店、体验店、概念店等，吸引国际高端知名品牌、原创设计师品牌入驻。</w:t>
      </w:r>
      <w:bookmarkStart w:id="162" w:name="OLE_LINK116"/>
      <w:r>
        <w:rPr>
          <w:rFonts w:hint="eastAsia" w:ascii="Times New Roman" w:hAnsi="Times New Roman" w:eastAsia="仿宋_GB2312"/>
          <w:color w:val="auto"/>
          <w:sz w:val="32"/>
          <w:szCs w:val="32"/>
          <w:highlight w:val="none"/>
          <w:u w:val="none" w:color="auto"/>
          <w:lang w:bidi="ar"/>
        </w:rPr>
        <w:t>持续完善教育、就医等优质服务供给，</w:t>
      </w:r>
      <w:r>
        <w:rPr>
          <w:rFonts w:ascii="Times New Roman" w:hAnsi="Times New Roman" w:eastAsia="仿宋_GB2312"/>
          <w:color w:val="auto"/>
          <w:sz w:val="31"/>
          <w:szCs w:val="31"/>
          <w:highlight w:val="none"/>
          <w:u w:val="none" w:color="auto"/>
        </w:rPr>
        <w:t>依法保障外籍人士合法权益，</w:t>
      </w:r>
      <w:r>
        <w:rPr>
          <w:rFonts w:hint="eastAsia" w:ascii="Times New Roman" w:hAnsi="Times New Roman" w:eastAsia="仿宋_GB2312"/>
          <w:color w:val="auto"/>
          <w:sz w:val="32"/>
          <w:szCs w:val="32"/>
          <w:highlight w:val="none"/>
          <w:u w:val="none" w:color="auto"/>
          <w:lang w:bidi="ar"/>
        </w:rPr>
        <w:t>提升外籍人士工作生活便利度。</w:t>
      </w:r>
      <w:bookmarkEnd w:id="162"/>
    </w:p>
    <w:p w14:paraId="5D560C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lang w:bidi="ar"/>
        </w:rPr>
      </w:pPr>
      <w:r>
        <w:rPr>
          <w:rFonts w:hint="eastAsia" w:ascii="Times New Roman" w:hAnsi="Times New Roman" w:eastAsia="楷体_GB2312"/>
          <w:color w:val="auto"/>
          <w:sz w:val="32"/>
          <w:szCs w:val="32"/>
          <w:highlight w:val="none"/>
          <w:u w:val="none" w:color="auto"/>
        </w:rPr>
        <w:t>加快城市经济国际化</w:t>
      </w:r>
      <w:bookmarkEnd w:id="160"/>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bidi="ar"/>
        </w:rPr>
        <w:t>聚焦提高城市经济国际化实力，持续营造市场化、</w:t>
      </w:r>
      <w:r>
        <w:rPr>
          <w:rFonts w:ascii="Times New Roman" w:hAnsi="Times New Roman" w:eastAsia="仿宋_GB2312"/>
          <w:color w:val="auto"/>
          <w:sz w:val="32"/>
          <w:szCs w:val="32"/>
          <w:highlight w:val="none"/>
          <w:u w:val="none" w:color="auto"/>
          <w:lang w:bidi="ar"/>
        </w:rPr>
        <w:t>法治化、国际化一流营商环境</w:t>
      </w:r>
      <w:r>
        <w:rPr>
          <w:rFonts w:hint="eastAsia" w:ascii="Times New Roman" w:hAnsi="Times New Roman" w:eastAsia="仿宋_GB2312"/>
          <w:color w:val="auto"/>
          <w:sz w:val="32"/>
          <w:szCs w:val="32"/>
          <w:highlight w:val="none"/>
          <w:u w:val="none" w:color="auto"/>
          <w:lang w:bidi="ar"/>
        </w:rPr>
        <w:t>。做优经济国际化服务，依托市区一体化企业综合服务中心、环翠区涉外法律服务中心、外国专家驿站等平台，全力服务涉外企业、项目、人才高质量发展。推进创新载体国际化赋能，培育一批具有示范效应、能承接国际资源的专业特色园区、孵化器、众创空间和青年创新创业基地。鼓励企业</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走出去</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参与国际市场竞争，为企业提供信息咨询、政策引导、风险评估、交流合作等综合性服务，支持企业稳妥有序开展对外投资、对外承包工程、对外劳务合作等各类业务，带动人才、技术、标准、装备和管理</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走出去</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，进一步提升城市经济国际影响力。</w:t>
      </w:r>
    </w:p>
    <w:p w14:paraId="0719E9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u w:val="none" w:color="auto"/>
        </w:rPr>
      </w:pPr>
      <w:r>
        <w:rPr>
          <w:rFonts w:hint="eastAsia" w:ascii="Times New Roman" w:hAnsi="Times New Roman" w:eastAsia="楷体_GB2312"/>
          <w:color w:val="auto"/>
          <w:sz w:val="32"/>
          <w:szCs w:val="32"/>
          <w:highlight w:val="none"/>
          <w:u w:val="none" w:color="auto"/>
        </w:rPr>
        <w:t>加快城市人文国际化。</w:t>
      </w:r>
      <w:bookmarkEnd w:id="159"/>
      <w:r>
        <w:rPr>
          <w:rFonts w:hint="eastAsia" w:ascii="Times New Roman" w:hAnsi="Times New Roman" w:eastAsia="仿宋_GB2312"/>
          <w:color w:val="auto"/>
          <w:sz w:val="32"/>
          <w:szCs w:val="32"/>
          <w:highlight w:val="none"/>
          <w:u w:val="none" w:color="auto"/>
          <w:lang w:bidi="ar"/>
        </w:rPr>
        <w:t>深度挖掘文化、体育、历史等资源，培育多元共融的国际交往氛围，塑造更具魅力的城市品牌形象。加强国际特色文化交流，积极参与中韩（威海）经济文化周、文化创意产业博览交易会等各类文化交流活动，打造锡镶、锔艺、剪纸、玻璃画等非遗体验项目，推进中韩动漫影视拍摄基地建设，鼓励国际艺术家联合开展交流创作，积极开发文化创意衍生品，</w:t>
      </w:r>
      <w:bookmarkStart w:id="163" w:name="OLE_LINK117"/>
      <w:r>
        <w:rPr>
          <w:rFonts w:hint="eastAsia" w:ascii="Times New Roman" w:hAnsi="Times New Roman" w:eastAsia="仿宋_GB2312"/>
          <w:color w:val="auto"/>
          <w:sz w:val="32"/>
          <w:szCs w:val="32"/>
          <w:highlight w:val="none"/>
          <w:u w:val="none" w:color="auto"/>
          <w:lang w:bidi="ar"/>
        </w:rPr>
        <w:t>持续提升环翠文化国际传播</w:t>
      </w:r>
      <w:bookmarkEnd w:id="163"/>
      <w:r>
        <w:rPr>
          <w:rFonts w:hint="eastAsia" w:ascii="Times New Roman" w:hAnsi="Times New Roman" w:eastAsia="仿宋_GB2312"/>
          <w:color w:val="auto"/>
          <w:sz w:val="32"/>
          <w:szCs w:val="32"/>
          <w:highlight w:val="none"/>
          <w:u w:val="none" w:color="auto"/>
          <w:lang w:bidi="ar"/>
        </w:rPr>
        <w:t>力。打造国际赛事目的地，持续开展好铁人三项赛、帆船赛、高尔夫球赛等</w:t>
      </w:r>
      <w:r>
        <w:rPr>
          <w:rFonts w:hint="eastAsia" w:ascii="Times New Roman" w:hAnsi="Times New Roman" w:eastAsia="仿宋_GB2312"/>
          <w:color w:val="auto"/>
          <w:sz w:val="32"/>
          <w:szCs w:val="32"/>
          <w:highlight w:val="none"/>
          <w:u w:val="none" w:color="auto"/>
          <w:lang w:eastAsia="zh-CN" w:bidi="ar"/>
        </w:rPr>
        <w:t>国际</w:t>
      </w:r>
      <w:r>
        <w:rPr>
          <w:rFonts w:hint="eastAsia" w:ascii="Times New Roman" w:hAnsi="Times New Roman" w:eastAsia="仿宋_GB2312"/>
          <w:color w:val="auto"/>
          <w:sz w:val="32"/>
          <w:szCs w:val="32"/>
          <w:highlight w:val="none"/>
          <w:u w:val="none" w:color="auto"/>
          <w:lang w:bidi="ar"/>
        </w:rPr>
        <w:t>品牌赛事活动，创造更多国际交流合作契机。</w:t>
      </w:r>
      <w:r>
        <w:rPr>
          <w:rFonts w:ascii="Times New Roman" w:hAnsi="Times New Roman" w:eastAsia="仿宋_GB2312"/>
          <w:color w:val="auto"/>
          <w:sz w:val="31"/>
          <w:szCs w:val="31"/>
          <w:highlight w:val="none"/>
          <w:u w:val="none" w:color="auto"/>
        </w:rPr>
        <w:t>深度挖掘</w:t>
      </w:r>
      <w:r>
        <w:rPr>
          <w:rFonts w:hint="eastAsia" w:ascii="Times New Roman" w:hAnsi="Times New Roman" w:eastAsia="仿宋_GB2312"/>
          <w:color w:val="auto"/>
          <w:sz w:val="31"/>
          <w:szCs w:val="31"/>
          <w:highlight w:val="none"/>
          <w:u w:val="none" w:color="auto"/>
        </w:rPr>
        <w:t>环翠</w:t>
      </w:r>
      <w:r>
        <w:rPr>
          <w:rFonts w:ascii="Times New Roman" w:hAnsi="Times New Roman" w:eastAsia="仿宋_GB2312"/>
          <w:color w:val="auto"/>
          <w:sz w:val="31"/>
          <w:szCs w:val="31"/>
          <w:highlight w:val="none"/>
          <w:u w:val="none" w:color="auto"/>
        </w:rPr>
        <w:t>历史文化资源，</w:t>
      </w:r>
      <w:r>
        <w:rPr>
          <w:rFonts w:hint="eastAsia" w:ascii="Times New Roman" w:hAnsi="Times New Roman" w:eastAsia="仿宋_GB2312"/>
          <w:color w:val="auto"/>
          <w:sz w:val="32"/>
          <w:szCs w:val="32"/>
          <w:highlight w:val="none"/>
          <w:u w:val="none" w:color="auto"/>
          <w:lang w:bidi="ar"/>
        </w:rPr>
        <w:t>讲好国际传播中的</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环翠故事</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，充分展示城市多元风采，不断提升城市国际影响力。</w:t>
      </w:r>
    </w:p>
    <w:bookmarkEnd w:id="128"/>
    <w:p w14:paraId="4B97AD51">
      <w:pPr>
        <w:spacing w:line="600" w:lineRule="exact"/>
        <w:jc w:val="center"/>
        <w:outlineLvl w:val="0"/>
        <w:rPr>
          <w:rFonts w:hint="eastAsia" w:ascii="Times New Roman" w:hAnsi="Times New Roman" w:eastAsia="方正小标宋简体"/>
          <w:color w:val="auto"/>
          <w:sz w:val="36"/>
          <w:szCs w:val="36"/>
          <w:highlight w:val="none"/>
          <w:u w:val="none" w:color="auto"/>
        </w:rPr>
      </w:pPr>
      <w:bookmarkStart w:id="164" w:name="_Toc28198"/>
      <w:bookmarkStart w:id="165" w:name="OLE_LINK122"/>
      <w:bookmarkStart w:id="166" w:name="OLE_LINK136"/>
    </w:p>
    <w:p w14:paraId="48C781A6">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25A9508C">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2FD12DB6">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30654A8D">
      <w:pPr>
        <w:spacing w:line="600" w:lineRule="exact"/>
        <w:jc w:val="center"/>
        <w:outlineLvl w:val="0"/>
        <w:rPr>
          <w:rFonts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 xml:space="preserve">第七章  </w:t>
      </w:r>
      <w:bookmarkEnd w:id="126"/>
      <w:bookmarkEnd w:id="164"/>
      <w:r>
        <w:rPr>
          <w:rFonts w:hint="eastAsia" w:ascii="Times New Roman" w:hAnsi="Times New Roman" w:eastAsia="方正小标宋简体"/>
          <w:color w:val="auto"/>
          <w:sz w:val="36"/>
          <w:szCs w:val="36"/>
          <w:highlight w:val="none"/>
          <w:u w:val="none" w:color="auto"/>
        </w:rPr>
        <w:t>优化区域发展布局</w:t>
      </w:r>
    </w:p>
    <w:p w14:paraId="1837E13A">
      <w:pPr>
        <w:spacing w:line="600" w:lineRule="exact"/>
        <w:jc w:val="center"/>
        <w:outlineLvl w:val="0"/>
        <w:rPr>
          <w:rFonts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提升全域精致品质内涵</w:t>
      </w:r>
    </w:p>
    <w:p w14:paraId="33D147D4">
      <w:pPr>
        <w:spacing w:line="600" w:lineRule="exact"/>
        <w:ind w:firstLine="640" w:firstLineChars="200"/>
        <w:rPr>
          <w:rFonts w:ascii="Times New Roman" w:hAnsi="Times New Roman" w:eastAsia="仿宋_GB2312"/>
          <w:color w:val="auto"/>
          <w:sz w:val="32"/>
          <w:szCs w:val="32"/>
          <w:highlight w:val="none"/>
          <w:u w:val="none" w:color="auto"/>
        </w:rPr>
      </w:pPr>
    </w:p>
    <w:p w14:paraId="7263EF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楷体_GB2312"/>
          <w:color w:val="auto"/>
          <w:sz w:val="32"/>
          <w:szCs w:val="32"/>
          <w:highlight w:val="none"/>
          <w:u w:val="none" w:color="auto"/>
        </w:rPr>
      </w:pPr>
      <w:r>
        <w:rPr>
          <w:rFonts w:ascii="Times New Roman" w:hAnsi="Times New Roman" w:eastAsia="仿宋_GB2312"/>
          <w:color w:val="auto"/>
          <w:sz w:val="32"/>
          <w:szCs w:val="32"/>
          <w:highlight w:val="none"/>
          <w:u w:val="none" w:color="auto"/>
        </w:rPr>
        <w:t>坚持把</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威海要向精致城市方向发展</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作为总目标总方向总遵循，</w:t>
      </w:r>
      <w:r>
        <w:rPr>
          <w:rFonts w:hint="eastAsia" w:ascii="Times New Roman" w:hAnsi="Times New Roman" w:eastAsia="仿宋_GB2312"/>
          <w:color w:val="auto"/>
          <w:sz w:val="32"/>
          <w:szCs w:val="32"/>
          <w:highlight w:val="none"/>
          <w:u w:val="none" w:color="auto"/>
        </w:rPr>
        <w:t>城乡一体、全域推进，</w:t>
      </w:r>
      <w:r>
        <w:rPr>
          <w:rFonts w:ascii="Times New Roman" w:hAnsi="Times New Roman" w:eastAsia="仿宋_GB2312"/>
          <w:color w:val="auto"/>
          <w:sz w:val="32"/>
          <w:szCs w:val="32"/>
          <w:highlight w:val="none"/>
          <w:u w:val="none" w:color="auto"/>
        </w:rPr>
        <w:t>精当规划、精美设计、精心建设、精细管理、精准服务、精明增长，</w:t>
      </w:r>
      <w:r>
        <w:rPr>
          <w:rFonts w:hint="eastAsia" w:ascii="Times New Roman" w:hAnsi="Times New Roman" w:eastAsia="仿宋_GB2312"/>
          <w:color w:val="auto"/>
          <w:sz w:val="32"/>
          <w:szCs w:val="32"/>
          <w:highlight w:val="none"/>
          <w:u w:val="none" w:color="auto"/>
        </w:rPr>
        <w:t>充分释放新型城镇化内需潜力，</w:t>
      </w:r>
      <w:r>
        <w:rPr>
          <w:rFonts w:ascii="Times New Roman" w:hAnsi="Times New Roman" w:eastAsia="仿宋_GB2312"/>
          <w:color w:val="auto"/>
          <w:sz w:val="32"/>
          <w:szCs w:val="32"/>
          <w:highlight w:val="none"/>
          <w:u w:val="none" w:color="auto"/>
        </w:rPr>
        <w:t>不断</w:t>
      </w:r>
      <w:r>
        <w:rPr>
          <w:rFonts w:hint="eastAsia" w:ascii="Times New Roman" w:hAnsi="Times New Roman" w:eastAsia="仿宋_GB2312"/>
          <w:color w:val="auto"/>
          <w:sz w:val="32"/>
          <w:szCs w:val="32"/>
          <w:highlight w:val="none"/>
          <w:u w:val="none" w:color="auto"/>
        </w:rPr>
        <w:t>提升中心城区精致引领力，</w:t>
      </w:r>
      <w:r>
        <w:rPr>
          <w:rFonts w:hint="eastAsia" w:ascii="Times New Roman" w:hAnsi="Times New Roman" w:eastAsia="仿宋_GB2312"/>
          <w:color w:val="auto"/>
          <w:sz w:val="32"/>
          <w:szCs w:val="32"/>
          <w:highlight w:val="none"/>
          <w:u w:val="none" w:color="auto"/>
          <w:lang w:val="en-US" w:eastAsia="zh-CN"/>
        </w:rPr>
        <w:t>努力创树“</w:t>
      </w:r>
      <w:r>
        <w:rPr>
          <w:rFonts w:ascii="Times New Roman" w:hAnsi="Times New Roman" w:eastAsia="仿宋_GB2312"/>
          <w:color w:val="auto"/>
          <w:sz w:val="32"/>
          <w:szCs w:val="32"/>
          <w:highlight w:val="none"/>
          <w:u w:val="none" w:color="auto"/>
        </w:rPr>
        <w:t>创新、宜居、美丽、韧性、文明、智慧</w:t>
      </w:r>
      <w:r>
        <w:rPr>
          <w:rFonts w:hint="eastAsia" w:ascii="Times New Roman" w:hAnsi="Times New Roman" w:eastAsia="仿宋_GB2312"/>
          <w:color w:val="auto"/>
          <w:sz w:val="32"/>
          <w:szCs w:val="32"/>
          <w:highlight w:val="none"/>
          <w:u w:val="none" w:color="auto"/>
          <w:lang w:val="en-US" w:eastAsia="zh-CN"/>
        </w:rPr>
        <w:t>”</w:t>
      </w:r>
      <w:r>
        <w:rPr>
          <w:rFonts w:ascii="Times New Roman" w:hAnsi="Times New Roman" w:eastAsia="仿宋_GB2312"/>
          <w:color w:val="auto"/>
          <w:sz w:val="32"/>
          <w:szCs w:val="32"/>
          <w:highlight w:val="none"/>
          <w:u w:val="none" w:color="auto"/>
        </w:rPr>
        <w:t>的现代化</w:t>
      </w:r>
      <w:r>
        <w:rPr>
          <w:rFonts w:hint="eastAsia" w:ascii="Times New Roman" w:hAnsi="Times New Roman" w:eastAsia="仿宋_GB2312"/>
          <w:color w:val="auto"/>
          <w:sz w:val="32"/>
          <w:szCs w:val="32"/>
          <w:highlight w:val="none"/>
          <w:u w:val="none" w:color="auto"/>
          <w:lang w:val="en-US" w:eastAsia="zh-CN"/>
        </w:rPr>
        <w:t>中心城区样板</w:t>
      </w:r>
      <w:r>
        <w:rPr>
          <w:rFonts w:hint="eastAsia" w:ascii="Times New Roman" w:hAnsi="Times New Roman" w:eastAsia="仿宋_GB2312"/>
          <w:color w:val="auto"/>
          <w:sz w:val="32"/>
          <w:szCs w:val="32"/>
          <w:highlight w:val="none"/>
          <w:u w:val="none" w:color="auto"/>
        </w:rPr>
        <w:t>。</w:t>
      </w:r>
      <w:bookmarkStart w:id="167" w:name="_Toc18303"/>
      <w:bookmarkStart w:id="168" w:name="_Toc24100"/>
    </w:p>
    <w:p w14:paraId="59423BB5">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69" w:name="_Toc20813"/>
      <w:r>
        <w:rPr>
          <w:rFonts w:hint="eastAsia" w:ascii="Times New Roman" w:hAnsi="Times New Roman" w:eastAsia="黑体"/>
          <w:color w:val="auto"/>
          <w:kern w:val="2"/>
          <w:sz w:val="32"/>
          <w:szCs w:val="32"/>
          <w:highlight w:val="none"/>
          <w:u w:val="none" w:color="auto"/>
        </w:rPr>
        <w:t xml:space="preserve">第一节  </w:t>
      </w:r>
      <w:bookmarkEnd w:id="167"/>
      <w:bookmarkEnd w:id="168"/>
      <w:r>
        <w:rPr>
          <w:rFonts w:hint="eastAsia" w:ascii="Times New Roman" w:hAnsi="Times New Roman" w:eastAsia="黑体"/>
          <w:color w:val="auto"/>
          <w:kern w:val="2"/>
          <w:sz w:val="32"/>
          <w:szCs w:val="32"/>
          <w:highlight w:val="none"/>
          <w:u w:val="none" w:color="auto"/>
        </w:rPr>
        <w:t>优化城市总体空间布局</w:t>
      </w:r>
      <w:bookmarkEnd w:id="169"/>
    </w:p>
    <w:p w14:paraId="79C34A60">
      <w:pPr>
        <w:pStyle w:val="10"/>
        <w:keepNext w:val="0"/>
        <w:keepLines w:val="0"/>
        <w:pageBreakBefore w:val="0"/>
        <w:widowControl w:val="0"/>
        <w:tabs>
          <w:tab w:val="left" w:pos="3780"/>
        </w:tabs>
        <w:kinsoku/>
        <w:wordWrap/>
        <w:overflowPunct/>
        <w:topLinePunct w:val="0"/>
        <w:autoSpaceDE/>
        <w:autoSpaceDN/>
        <w:bidi w:val="0"/>
        <w:adjustRightInd/>
        <w:snapToGrid/>
        <w:ind w:firstLine="640" w:firstLineChars="200"/>
        <w:textAlignment w:val="auto"/>
        <w:rPr>
          <w:rFonts w:ascii="Times New Roman" w:hAnsi="Times New Roman" w:eastAsia="仿宋_GB2312"/>
          <w:color w:val="auto"/>
          <w:sz w:val="32"/>
          <w:szCs w:val="32"/>
          <w:highlight w:val="none"/>
          <w:u w:val="none" w:color="auto"/>
        </w:rPr>
      </w:pPr>
      <w:bookmarkStart w:id="170" w:name="OLE_LINK132"/>
      <w:r>
        <w:rPr>
          <w:rFonts w:hint="eastAsia" w:ascii="Times New Roman" w:hAnsi="Times New Roman" w:eastAsia="仿宋_GB2312"/>
          <w:color w:val="auto"/>
          <w:sz w:val="32"/>
          <w:szCs w:val="32"/>
          <w:highlight w:val="none"/>
          <w:u w:val="none" w:color="auto"/>
        </w:rPr>
        <w:t>统筹生产、生活、生态空间，全力构建功能定位清晰、空间高效利用、产业优势互补的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三区两组团</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发展新格局</w:t>
      </w:r>
      <w:bookmarkEnd w:id="170"/>
      <w:r>
        <w:rPr>
          <w:rFonts w:hint="eastAsia" w:ascii="Times New Roman" w:hAnsi="Times New Roman" w:eastAsia="仿宋_GB2312"/>
          <w:color w:val="auto"/>
          <w:sz w:val="32"/>
          <w:szCs w:val="32"/>
          <w:highlight w:val="none"/>
          <w:u w:val="none" w:color="auto"/>
        </w:rPr>
        <w:t>，着力</w:t>
      </w:r>
      <w:r>
        <w:rPr>
          <w:rFonts w:hint="eastAsia" w:ascii="Times New Roman" w:hAnsi="Times New Roman" w:eastAsia="仿宋_GB2312"/>
          <w:color w:val="auto"/>
          <w:sz w:val="32"/>
          <w:szCs w:val="32"/>
          <w:highlight w:val="none"/>
          <w:u w:val="none" w:color="auto"/>
          <w:lang w:eastAsia="zh-CN"/>
        </w:rPr>
        <w:t>提升</w:t>
      </w:r>
      <w:r>
        <w:rPr>
          <w:rFonts w:hint="eastAsia" w:ascii="Times New Roman" w:hAnsi="Times New Roman" w:eastAsia="仿宋_GB2312" w:cs="仿宋_GB2312"/>
          <w:color w:val="auto"/>
          <w:kern w:val="2"/>
          <w:sz w:val="32"/>
          <w:szCs w:val="32"/>
          <w:highlight w:val="none"/>
          <w:u w:val="none" w:color="auto"/>
          <w:lang w:val="en-US" w:eastAsia="zh-CN" w:bidi="ar-SA"/>
        </w:rPr>
        <w:t>全域精致水平</w:t>
      </w:r>
      <w:r>
        <w:rPr>
          <w:rFonts w:hint="eastAsia" w:ascii="Times New Roman" w:hAnsi="Times New Roman" w:eastAsia="仿宋_GB2312"/>
          <w:color w:val="auto"/>
          <w:sz w:val="32"/>
          <w:szCs w:val="32"/>
          <w:highlight w:val="none"/>
          <w:u w:val="none" w:color="auto"/>
        </w:rPr>
        <w:t>。</w:t>
      </w:r>
    </w:p>
    <w:p w14:paraId="7412C96A">
      <w:pPr>
        <w:pStyle w:val="10"/>
        <w:keepNext w:val="0"/>
        <w:keepLines w:val="0"/>
        <w:pageBreakBefore w:val="0"/>
        <w:widowControl w:val="0"/>
        <w:tabs>
          <w:tab w:val="left" w:pos="3780"/>
        </w:tabs>
        <w:kinsoku/>
        <w:wordWrap/>
        <w:overflowPunct/>
        <w:topLinePunct w:val="0"/>
        <w:autoSpaceDE/>
        <w:autoSpaceDN/>
        <w:bidi w:val="0"/>
        <w:adjustRightInd/>
        <w:snapToGrid/>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远遥浅海科技湾区。</w:t>
      </w:r>
      <w:r>
        <w:rPr>
          <w:rFonts w:hint="eastAsia" w:ascii="Times New Roman" w:hAnsi="Times New Roman" w:eastAsia="仿宋_GB2312"/>
          <w:color w:val="auto"/>
          <w:sz w:val="32"/>
          <w:szCs w:val="32"/>
          <w:highlight w:val="none"/>
          <w:u w:val="none" w:color="auto"/>
        </w:rPr>
        <w:t>优化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海上试验区、岸基保障区、岛基配套区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一体布局，</w:t>
      </w:r>
      <w:r>
        <w:rPr>
          <w:rFonts w:ascii="Times New Roman" w:hAnsi="Times New Roman" w:eastAsia="仿宋_GB2312"/>
          <w:color w:val="auto"/>
          <w:sz w:val="32"/>
          <w:szCs w:val="32"/>
          <w:highlight w:val="none"/>
          <w:u w:val="none" w:color="auto"/>
        </w:rPr>
        <w:t>加速国家海洋综合试验场</w:t>
      </w:r>
      <w:r>
        <w:rPr>
          <w:rFonts w:hint="eastAsia" w:ascii="Times New Roman" w:hAnsi="Times New Roman" w:eastAsia="仿宋_GB2312"/>
          <w:color w:val="auto"/>
          <w:sz w:val="32"/>
          <w:szCs w:val="40"/>
          <w:highlight w:val="none"/>
          <w:u w:val="none" w:color="auto"/>
        </w:rPr>
        <w:t>（威海）</w:t>
      </w:r>
      <w:r>
        <w:rPr>
          <w:rFonts w:ascii="Times New Roman" w:hAnsi="Times New Roman" w:eastAsia="仿宋_GB2312"/>
          <w:color w:val="auto"/>
          <w:sz w:val="32"/>
          <w:szCs w:val="32"/>
          <w:highlight w:val="none"/>
          <w:u w:val="none" w:color="auto"/>
        </w:rPr>
        <w:t>配套体系建设，构建集科研攻关、成果转化、企业孵化</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标准验证</w:t>
      </w:r>
      <w:r>
        <w:rPr>
          <w:rFonts w:hint="eastAsia" w:ascii="Times New Roman" w:hAnsi="Times New Roman" w:eastAsia="仿宋_GB2312"/>
          <w:color w:val="auto"/>
          <w:sz w:val="32"/>
          <w:szCs w:val="32"/>
          <w:highlight w:val="none"/>
          <w:u w:val="none" w:color="auto"/>
        </w:rPr>
        <w:t>等</w:t>
      </w:r>
      <w:r>
        <w:rPr>
          <w:rFonts w:ascii="Times New Roman" w:hAnsi="Times New Roman" w:eastAsia="仿宋_GB2312"/>
          <w:color w:val="auto"/>
          <w:sz w:val="32"/>
          <w:szCs w:val="32"/>
          <w:highlight w:val="none"/>
          <w:u w:val="none" w:color="auto"/>
        </w:rPr>
        <w:t>于一体的开放式服务</w:t>
      </w:r>
      <w:r>
        <w:rPr>
          <w:rFonts w:hint="eastAsia" w:ascii="Times New Roman" w:hAnsi="Times New Roman" w:eastAsia="仿宋_GB2312"/>
          <w:color w:val="auto"/>
          <w:sz w:val="32"/>
          <w:szCs w:val="32"/>
          <w:highlight w:val="none"/>
          <w:u w:val="none" w:color="auto"/>
        </w:rPr>
        <w:t>载体，全力打造海洋科创硅谷，进一步发挥全省场景创新引领区示范作用。</w:t>
      </w:r>
    </w:p>
    <w:p w14:paraId="7FFDC6F7">
      <w:pPr>
        <w:pStyle w:val="10"/>
        <w:keepNext w:val="0"/>
        <w:keepLines w:val="0"/>
        <w:pageBreakBefore w:val="0"/>
        <w:widowControl w:val="0"/>
        <w:tabs>
          <w:tab w:val="left" w:pos="3780"/>
        </w:tabs>
        <w:kinsoku/>
        <w:wordWrap/>
        <w:overflowPunct/>
        <w:topLinePunct w:val="0"/>
        <w:autoSpaceDE/>
        <w:autoSpaceDN/>
        <w:bidi w:val="0"/>
        <w:adjustRightInd/>
        <w:snapToGrid/>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高新技术产业园区。</w:t>
      </w:r>
      <w:r>
        <w:rPr>
          <w:rFonts w:hint="eastAsia" w:ascii="Times New Roman" w:hAnsi="Times New Roman" w:eastAsia="仿宋_GB2312"/>
          <w:color w:val="auto"/>
          <w:sz w:val="32"/>
          <w:szCs w:val="32"/>
          <w:highlight w:val="none"/>
          <w:u w:val="none" w:color="auto"/>
        </w:rPr>
        <w:t>深度规划整合张村镇、羊亭镇产业资源，持续完善生产、生活基础配套设施和服务体系，积极引育高端人才、创新主体、优质项目，打造产业体系健全、服务功能完善的现代化园区，争创</w:t>
      </w:r>
      <w:r>
        <w:rPr>
          <w:rFonts w:ascii="Times New Roman" w:hAnsi="Times New Roman" w:eastAsia="仿宋_GB2312"/>
          <w:color w:val="auto"/>
          <w:sz w:val="32"/>
          <w:szCs w:val="32"/>
          <w:highlight w:val="none"/>
          <w:u w:val="none" w:color="auto"/>
        </w:rPr>
        <w:t>省级高</w:t>
      </w:r>
      <w:r>
        <w:rPr>
          <w:rFonts w:hint="eastAsia" w:ascii="Times New Roman" w:hAnsi="Times New Roman" w:eastAsia="仿宋_GB2312"/>
          <w:color w:val="auto"/>
          <w:sz w:val="32"/>
          <w:szCs w:val="32"/>
          <w:highlight w:val="none"/>
          <w:u w:val="none" w:color="auto"/>
        </w:rPr>
        <w:t>新</w:t>
      </w:r>
      <w:r>
        <w:rPr>
          <w:rFonts w:ascii="Times New Roman" w:hAnsi="Times New Roman" w:eastAsia="仿宋_GB2312"/>
          <w:color w:val="auto"/>
          <w:sz w:val="32"/>
          <w:szCs w:val="32"/>
          <w:highlight w:val="none"/>
          <w:u w:val="none" w:color="auto"/>
        </w:rPr>
        <w:t>技术产业开发区</w:t>
      </w:r>
      <w:r>
        <w:rPr>
          <w:rFonts w:hint="eastAsia" w:ascii="Times New Roman" w:hAnsi="Times New Roman" w:eastAsia="仿宋_GB2312"/>
          <w:color w:val="auto"/>
          <w:sz w:val="32"/>
          <w:szCs w:val="32"/>
          <w:highlight w:val="none"/>
          <w:u w:val="none" w:color="auto"/>
        </w:rPr>
        <w:t>。</w:t>
      </w:r>
    </w:p>
    <w:p w14:paraId="40A57342">
      <w:pPr>
        <w:pStyle w:val="10"/>
        <w:keepNext w:val="0"/>
        <w:keepLines w:val="0"/>
        <w:pageBreakBefore w:val="0"/>
        <w:widowControl w:val="0"/>
        <w:tabs>
          <w:tab w:val="left" w:pos="3780"/>
        </w:tabs>
        <w:kinsoku/>
        <w:wordWrap/>
        <w:overflowPunct/>
        <w:topLinePunct w:val="0"/>
        <w:autoSpaceDE/>
        <w:autoSpaceDN/>
        <w:bidi w:val="0"/>
        <w:adjustRightInd/>
        <w:snapToGrid/>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高层级旅游度假区。</w:t>
      </w:r>
      <w:r>
        <w:rPr>
          <w:rFonts w:hint="eastAsia" w:ascii="Times New Roman" w:hAnsi="Times New Roman" w:eastAsia="仿宋_GB2312"/>
          <w:color w:val="auto"/>
          <w:sz w:val="32"/>
          <w:szCs w:val="32"/>
          <w:highlight w:val="none"/>
          <w:u w:val="none" w:color="auto"/>
        </w:rPr>
        <w:t>以</w:t>
      </w:r>
      <w:r>
        <w:rPr>
          <w:rFonts w:hint="eastAsia" w:ascii="Times New Roman" w:hAnsi="Times New Roman" w:eastAsia="仿宋_GB2312"/>
          <w:color w:val="auto"/>
          <w:sz w:val="32"/>
          <w:szCs w:val="32"/>
          <w:highlight w:val="none"/>
          <w:u w:val="none" w:color="auto"/>
          <w:lang w:eastAsia="zh-CN"/>
        </w:rPr>
        <w:t>环翠</w:t>
      </w:r>
      <w:r>
        <w:rPr>
          <w:rFonts w:hint="eastAsia" w:ascii="Times New Roman" w:hAnsi="Times New Roman" w:eastAsia="仿宋_GB2312"/>
          <w:color w:val="auto"/>
          <w:sz w:val="32"/>
          <w:szCs w:val="32"/>
          <w:highlight w:val="none"/>
          <w:u w:val="none" w:color="auto"/>
        </w:rPr>
        <w:t>北海省级旅游度假区、半月湾景区为核心，链接周边文旅资源，做好整体谋划、提档升级，全力争创国家级旅游度假区。持续推进环翠省级旅游度假区、里口山风景名胜区建设，打造集乡村休闲、文化创意</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户外运动、健康养生等于一体的综合性休闲旅游度假目的地。</w:t>
      </w:r>
    </w:p>
    <w:p w14:paraId="382D9E33">
      <w:pPr>
        <w:pStyle w:val="10"/>
        <w:keepNext w:val="0"/>
        <w:keepLines w:val="0"/>
        <w:pageBreakBefore w:val="0"/>
        <w:widowControl w:val="0"/>
        <w:tabs>
          <w:tab w:val="left" w:pos="3780"/>
        </w:tabs>
        <w:kinsoku/>
        <w:wordWrap/>
        <w:overflowPunct/>
        <w:topLinePunct w:val="0"/>
        <w:autoSpaceDE/>
        <w:autoSpaceDN/>
        <w:bidi w:val="0"/>
        <w:adjustRightInd/>
        <w:snapToGrid/>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中心城区组团。</w:t>
      </w:r>
      <w:r>
        <w:rPr>
          <w:rFonts w:hint="eastAsia" w:ascii="Times New Roman" w:hAnsi="Times New Roman" w:eastAsia="仿宋_GB2312"/>
          <w:color w:val="auto"/>
          <w:sz w:val="32"/>
          <w:szCs w:val="32"/>
          <w:highlight w:val="none"/>
          <w:u w:val="none" w:color="auto"/>
        </w:rPr>
        <w:t>以环翠楼、竹岛、鲸园、孙家疃4个街道为核心组团，突出城区政治、经济、文化、科技中心地位，</w:t>
      </w:r>
      <w:r>
        <w:rPr>
          <w:rFonts w:ascii="Times New Roman" w:hAnsi="Times New Roman" w:eastAsia="仿宋_GB2312"/>
          <w:color w:val="auto"/>
          <w:sz w:val="32"/>
          <w:szCs w:val="32"/>
          <w:highlight w:val="none"/>
          <w:u w:val="none" w:color="auto"/>
        </w:rPr>
        <w:t>分领域</w:t>
      </w:r>
      <w:r>
        <w:rPr>
          <w:rFonts w:hint="eastAsia" w:ascii="Times New Roman" w:hAnsi="Times New Roman" w:eastAsia="仿宋_GB2312"/>
          <w:color w:val="auto"/>
          <w:sz w:val="32"/>
          <w:szCs w:val="32"/>
          <w:highlight w:val="none"/>
          <w:u w:val="none" w:color="auto"/>
        </w:rPr>
        <w:t>推进生产性服务业</w:t>
      </w:r>
      <w:r>
        <w:rPr>
          <w:rFonts w:ascii="Times New Roman" w:hAnsi="Times New Roman" w:eastAsia="仿宋_GB2312"/>
          <w:color w:val="auto"/>
          <w:sz w:val="32"/>
          <w:szCs w:val="32"/>
          <w:highlight w:val="none"/>
          <w:u w:val="none" w:color="auto"/>
        </w:rPr>
        <w:t>向专业化和价值链高端延伸</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促进</w:t>
      </w:r>
      <w:r>
        <w:rPr>
          <w:rFonts w:hint="eastAsia" w:ascii="Times New Roman" w:hAnsi="Times New Roman" w:eastAsia="仿宋_GB2312"/>
          <w:color w:val="auto"/>
          <w:sz w:val="32"/>
          <w:szCs w:val="32"/>
          <w:highlight w:val="none"/>
          <w:u w:val="none" w:color="auto"/>
        </w:rPr>
        <w:t>生活性服务业</w:t>
      </w:r>
      <w:r>
        <w:rPr>
          <w:rFonts w:ascii="Times New Roman" w:hAnsi="Times New Roman" w:eastAsia="仿宋_GB2312"/>
          <w:color w:val="auto"/>
          <w:sz w:val="32"/>
          <w:szCs w:val="32"/>
          <w:highlight w:val="none"/>
          <w:u w:val="none" w:color="auto"/>
        </w:rPr>
        <w:t>高品质、多样化、便利化发展</w:t>
      </w:r>
      <w:r>
        <w:rPr>
          <w:rFonts w:hint="eastAsia" w:ascii="Times New Roman" w:hAnsi="Times New Roman" w:eastAsia="仿宋_GB2312"/>
          <w:color w:val="auto"/>
          <w:sz w:val="32"/>
          <w:szCs w:val="32"/>
          <w:highlight w:val="none"/>
          <w:u w:val="none" w:color="auto"/>
        </w:rPr>
        <w:t>，</w:t>
      </w:r>
      <w:bookmarkStart w:id="171" w:name="OLE_LINK185"/>
      <w:r>
        <w:rPr>
          <w:rFonts w:hint="eastAsia" w:ascii="Times New Roman" w:hAnsi="Times New Roman" w:eastAsia="仿宋_GB2312"/>
          <w:color w:val="auto"/>
          <w:sz w:val="32"/>
          <w:szCs w:val="32"/>
          <w:highlight w:val="none"/>
          <w:u w:val="none" w:color="auto"/>
          <w:lang w:eastAsia="zh-CN"/>
        </w:rPr>
        <w:t>打造中心城区现代服务业示范标杆</w:t>
      </w:r>
      <w:r>
        <w:rPr>
          <w:rFonts w:hint="eastAsia" w:ascii="Times New Roman" w:hAnsi="Times New Roman" w:eastAsia="仿宋_GB2312"/>
          <w:color w:val="auto"/>
          <w:sz w:val="32"/>
          <w:szCs w:val="32"/>
          <w:highlight w:val="none"/>
          <w:u w:val="none" w:color="auto"/>
        </w:rPr>
        <w:t>。</w:t>
      </w:r>
    </w:p>
    <w:bookmarkEnd w:id="171"/>
    <w:p w14:paraId="485BCF7B">
      <w:pPr>
        <w:pStyle w:val="10"/>
        <w:keepNext w:val="0"/>
        <w:keepLines w:val="0"/>
        <w:pageBreakBefore w:val="0"/>
        <w:widowControl w:val="0"/>
        <w:tabs>
          <w:tab w:val="left" w:pos="3780"/>
        </w:tabs>
        <w:kinsoku/>
        <w:wordWrap/>
        <w:overflowPunct/>
        <w:topLinePunct w:val="0"/>
        <w:autoSpaceDE/>
        <w:autoSpaceDN/>
        <w:bidi w:val="0"/>
        <w:adjustRightInd/>
        <w:snapToGrid/>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城区东南组团。</w:t>
      </w:r>
      <w:r>
        <w:rPr>
          <w:rFonts w:hint="eastAsia" w:ascii="Times New Roman" w:hAnsi="Times New Roman" w:eastAsia="仿宋_GB2312"/>
          <w:color w:val="auto"/>
          <w:sz w:val="32"/>
          <w:szCs w:val="32"/>
          <w:highlight w:val="none"/>
          <w:u w:val="none" w:color="auto"/>
        </w:rPr>
        <w:t>将嵩山街道、温泉镇和桥头镇作为环翠经济向东部、南部发展的延伸区，聚焦文化旅游、健康养生、轻户外运动、研学活动、商贸物流、高效生态农业等重点领域做精做细；通过城市有机更新，充分挖掘工业用地资源，持续深化招大引强攻坚突破，打造新兴产业、未来产业发展隆起带。</w:t>
      </w:r>
      <w:bookmarkStart w:id="172" w:name="OLE_LINK49"/>
    </w:p>
    <w:p w14:paraId="639B2B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精致城市样板。</w:t>
      </w:r>
      <w:r>
        <w:rPr>
          <w:rFonts w:hint="eastAsia" w:ascii="Times New Roman" w:hAnsi="Times New Roman" w:eastAsia="仿宋_GB2312"/>
          <w:color w:val="auto"/>
          <w:sz w:val="32"/>
          <w:szCs w:val="32"/>
          <w:highlight w:val="none"/>
          <w:u w:val="none" w:color="auto"/>
        </w:rPr>
        <w:t>结合镇街功能定位和发展现状，以东山</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远遥片区为载体，深度融合滨海风光与科技元素，塑造都市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科技+旅游</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山海漫游带；聚焦卫城</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金线顶中心片区，依托环翠楼等历史文脉区域，</w:t>
      </w:r>
      <w:r>
        <w:rPr>
          <w:rFonts w:hint="eastAsia" w:ascii="Times New Roman" w:hAnsi="Times New Roman" w:eastAsia="仿宋_GB2312"/>
          <w:color w:val="auto"/>
          <w:sz w:val="32"/>
          <w:szCs w:val="32"/>
          <w:highlight w:val="none"/>
          <w:u w:val="none" w:color="auto"/>
          <w:lang w:val="en-US" w:eastAsia="zh-CN"/>
        </w:rPr>
        <w:t>推进</w:t>
      </w:r>
      <w:r>
        <w:rPr>
          <w:rFonts w:hint="eastAsia" w:ascii="Times New Roman" w:hAnsi="Times New Roman" w:eastAsia="仿宋_GB2312"/>
          <w:color w:val="auto"/>
          <w:sz w:val="32"/>
          <w:szCs w:val="32"/>
          <w:highlight w:val="none"/>
          <w:u w:val="none" w:color="auto"/>
        </w:rPr>
        <w:t>属相街、栖霞街等特色街区高质量发展，加快卫城大院、威海剧院等城市更新重点项目建设，构建中央都市服务轴；以张村沈阳路沿线片区、羊亭工业园</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嵩山珠海路南片区为重点，</w:t>
      </w:r>
      <w:r>
        <w:rPr>
          <w:rFonts w:hint="eastAsia" w:ascii="Times New Roman" w:hAnsi="Times New Roman" w:eastAsia="仿宋_GB2312"/>
          <w:color w:val="auto"/>
          <w:sz w:val="32"/>
          <w:szCs w:val="32"/>
          <w:highlight w:val="none"/>
          <w:u w:val="none" w:color="auto"/>
          <w:lang w:eastAsia="zh-CN"/>
        </w:rPr>
        <w:t>持续深化小城镇创新提升行动，</w:t>
      </w:r>
      <w:r>
        <w:rPr>
          <w:rFonts w:hint="eastAsia" w:ascii="Times New Roman" w:hAnsi="Times New Roman" w:eastAsia="仿宋_GB2312"/>
          <w:color w:val="auto"/>
          <w:sz w:val="32"/>
          <w:szCs w:val="32"/>
          <w:highlight w:val="none"/>
          <w:u w:val="none" w:color="auto"/>
        </w:rPr>
        <w:t>强化里口山风景名胜区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城市绿肺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功能，打造全域精致发展典范。</w:t>
      </w:r>
    </w:p>
    <w:p w14:paraId="7021D31F">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73" w:name="_Toc16821"/>
      <w:r>
        <w:rPr>
          <w:rFonts w:hint="eastAsia" w:ascii="Times New Roman" w:hAnsi="Times New Roman" w:eastAsia="黑体"/>
          <w:color w:val="auto"/>
          <w:kern w:val="2"/>
          <w:sz w:val="32"/>
          <w:szCs w:val="32"/>
          <w:highlight w:val="none"/>
          <w:u w:val="none" w:color="auto"/>
        </w:rPr>
        <w:t>第二节  加快城市内涵式发展步伐</w:t>
      </w:r>
      <w:bookmarkEnd w:id="172"/>
      <w:bookmarkEnd w:id="173"/>
    </w:p>
    <w:p w14:paraId="1EFADAC6">
      <w:pPr>
        <w:pStyle w:val="10"/>
        <w:keepNext w:val="0"/>
        <w:keepLines w:val="0"/>
        <w:pageBreakBefore w:val="0"/>
        <w:widowControl w:val="0"/>
        <w:tabs>
          <w:tab w:val="left" w:pos="3780"/>
        </w:tabs>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坚持以人为本理念，</w:t>
      </w:r>
      <w:r>
        <w:rPr>
          <w:rFonts w:ascii="Times New Roman" w:hAnsi="Times New Roman" w:eastAsia="仿宋_GB2312"/>
          <w:color w:val="auto"/>
          <w:sz w:val="32"/>
          <w:szCs w:val="32"/>
          <w:highlight w:val="none"/>
          <w:u w:val="none" w:color="auto"/>
        </w:rPr>
        <w:t>聚焦群众美好生活需求，把城市更新作为主要抓手，坚持严控增量、优化存量，系统推进好房子、好小区、好社区、好城区建设，打造高品质城市生活空间。</w:t>
      </w:r>
    </w:p>
    <w:p w14:paraId="5E0595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b/>
          <w:bCs/>
          <w:color w:val="auto"/>
          <w:sz w:val="32"/>
          <w:szCs w:val="32"/>
          <w:highlight w:val="none"/>
          <w:u w:val="none" w:color="auto"/>
        </w:rPr>
      </w:pPr>
      <w:r>
        <w:rPr>
          <w:rFonts w:ascii="Times New Roman" w:hAnsi="Times New Roman" w:eastAsia="楷体_GB2312"/>
          <w:color w:val="auto"/>
          <w:sz w:val="32"/>
          <w:szCs w:val="32"/>
          <w:highlight w:val="none"/>
          <w:u w:val="none" w:color="auto"/>
        </w:rPr>
        <w:t>推进精致好房建设</w:t>
      </w:r>
      <w:r>
        <w:rPr>
          <w:rFonts w:hint="eastAsia" w:ascii="Times New Roman" w:hAnsi="Times New Roman" w:eastAsia="楷体_GB2312"/>
          <w:color w:val="auto"/>
          <w:sz w:val="32"/>
          <w:szCs w:val="32"/>
          <w:highlight w:val="none"/>
          <w:u w:val="none" w:color="auto"/>
        </w:rPr>
        <w:t>。</w:t>
      </w:r>
      <w:r>
        <w:rPr>
          <w:rFonts w:ascii="Times New Roman" w:hAnsi="Times New Roman" w:eastAsia="仿宋_GB2312"/>
          <w:color w:val="auto"/>
          <w:sz w:val="32"/>
          <w:szCs w:val="32"/>
          <w:highlight w:val="none"/>
          <w:u w:val="none" w:color="auto"/>
        </w:rPr>
        <w:t>积极响应落实上级</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好房子</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建设要求，加强优质地块供给，全链条提升住房设计、建造、维护和服务水平，打造安全舒适绿色智慧的</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好房子</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。优化商品房销售和土地供应联动等机制，推行住宅工程质量全过程监管、现房销售、工程质量保险等制度，因地制宜推广</w:t>
      </w:r>
      <w:bookmarkStart w:id="174" w:name="OLE_LINK149"/>
      <w:r>
        <w:rPr>
          <w:rFonts w:ascii="Times New Roman" w:hAnsi="Times New Roman" w:eastAsia="仿宋_GB2312"/>
          <w:color w:val="auto"/>
          <w:sz w:val="32"/>
          <w:szCs w:val="32"/>
          <w:highlight w:val="none"/>
          <w:u w:val="none" w:color="auto"/>
        </w:rPr>
        <w:t>公建化外立面</w:t>
      </w:r>
      <w:bookmarkEnd w:id="174"/>
      <w:r>
        <w:rPr>
          <w:rFonts w:ascii="Times New Roman" w:hAnsi="Times New Roman" w:eastAsia="仿宋_GB2312"/>
          <w:color w:val="auto"/>
          <w:sz w:val="32"/>
          <w:szCs w:val="32"/>
          <w:highlight w:val="none"/>
          <w:u w:val="none" w:color="auto"/>
        </w:rPr>
        <w:t>，鼓励利用架空层增加公共活动空间。依托企业资质信用评价制度，不断规范行业发展秩序，引导开发企业从市场及群众需求出发，提供户型设计好、生活功能齐全、周边配套齐备、运营服务优良的高品质住房，加力培育高品质住宅试点。积极组织企业参加全市</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移动房交会</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威Hi驿站</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等各类促销活动，提高</w:t>
      </w:r>
      <w:r>
        <w:rPr>
          <w:rFonts w:hint="eastAsia" w:ascii="Times New Roman" w:hAnsi="Times New Roman" w:eastAsia="仿宋_GB2312"/>
          <w:color w:val="auto"/>
          <w:sz w:val="32"/>
          <w:szCs w:val="32"/>
          <w:highlight w:val="none"/>
          <w:u w:val="none" w:color="auto"/>
          <w:lang w:val="en-US" w:eastAsia="zh-CN"/>
        </w:rPr>
        <w:t>项目知名度</w:t>
      </w:r>
      <w:r>
        <w:rPr>
          <w:rFonts w:ascii="Times New Roman" w:hAnsi="Times New Roman" w:eastAsia="仿宋_GB2312"/>
          <w:color w:val="auto"/>
          <w:sz w:val="32"/>
          <w:szCs w:val="32"/>
          <w:highlight w:val="none"/>
          <w:u w:val="none" w:color="auto"/>
        </w:rPr>
        <w:t>，打造环翠房地产特色品牌。</w:t>
      </w:r>
    </w:p>
    <w:p w14:paraId="51D34CB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优化既有居住环境</w:t>
      </w:r>
      <w:r>
        <w:rPr>
          <w:rFonts w:ascii="Times New Roman" w:hAnsi="Times New Roman" w:eastAsia="楷体_GB2312"/>
          <w:color w:val="auto"/>
          <w:sz w:val="32"/>
          <w:szCs w:val="32"/>
          <w:highlight w:val="none"/>
          <w:u w:val="none" w:color="auto"/>
        </w:rPr>
        <w:t>。</w:t>
      </w:r>
      <w:r>
        <w:rPr>
          <w:rFonts w:ascii="Times New Roman" w:hAnsi="Times New Roman" w:eastAsia="仿宋_GB2312"/>
          <w:color w:val="auto"/>
          <w:sz w:val="32"/>
          <w:szCs w:val="32"/>
          <w:highlight w:val="none"/>
          <w:u w:val="none" w:color="auto"/>
        </w:rPr>
        <w:t>围绕</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住有宜居</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的核心目标，推进老旧小区改造、既有住宅加装电梯及电梯更新工作，开展</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加强物业管理 共建美好家园</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典范创建行动。</w:t>
      </w:r>
      <w:r>
        <w:rPr>
          <w:rFonts w:hint="eastAsia" w:ascii="Times New Roman" w:hAnsi="Times New Roman" w:eastAsia="仿宋_GB2312"/>
          <w:color w:val="auto"/>
          <w:sz w:val="32"/>
          <w:szCs w:val="32"/>
          <w:highlight w:val="none"/>
          <w:u w:val="none" w:color="auto"/>
        </w:rPr>
        <w:t>筹推进老旧街区、老旧厂区、城中村改造，</w:t>
      </w:r>
      <w:r>
        <w:rPr>
          <w:rFonts w:hint="eastAsia" w:ascii="Times New Roman" w:hAnsi="Times New Roman" w:eastAsia="仿宋_GB2312"/>
          <w:color w:val="auto"/>
          <w:sz w:val="32"/>
          <w:szCs w:val="32"/>
          <w:highlight w:val="none"/>
          <w:u w:val="none" w:color="auto"/>
          <w:lang w:eastAsia="zh-CN"/>
        </w:rPr>
        <w:t>坚持“</w:t>
      </w:r>
      <w:r>
        <w:rPr>
          <w:rFonts w:hint="eastAsia" w:ascii="Times New Roman" w:hAnsi="Times New Roman" w:eastAsia="仿宋_GB2312"/>
          <w:color w:val="auto"/>
          <w:sz w:val="32"/>
          <w:szCs w:val="32"/>
          <w:highlight w:val="none"/>
          <w:u w:val="none" w:color="auto"/>
        </w:rPr>
        <w:t>留、改、拆</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并举，提升公共空间品质，改善居住条件和生活环境。探索老旧住房改造路径，因地制宜研究自主更新、原拆原建、合作共建等老旧住房更新模式</w:t>
      </w:r>
      <w:r>
        <w:rPr>
          <w:rFonts w:ascii="Times New Roman" w:hAnsi="Times New Roman" w:eastAsia="仿宋_GB2312"/>
          <w:color w:val="auto"/>
          <w:sz w:val="32"/>
          <w:szCs w:val="32"/>
          <w:highlight w:val="none"/>
          <w:u w:val="none" w:color="auto"/>
        </w:rPr>
        <w:t>。持续深化</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15分钟生活圈</w:t>
      </w:r>
      <w:r>
        <w:rPr>
          <w:rFonts w:hint="eastAsia" w:ascii="Times New Roman" w:hAnsi="Times New Roman" w:eastAsia="仿宋_GB2312"/>
          <w:color w:val="auto"/>
          <w:sz w:val="32"/>
          <w:szCs w:val="32"/>
          <w:highlight w:val="none"/>
          <w:u w:val="none" w:color="auto"/>
          <w:lang w:eastAsia="zh-CN"/>
        </w:rPr>
        <w:t>”“精致生活圈”“</w:t>
      </w:r>
      <w:r>
        <w:rPr>
          <w:rFonts w:ascii="Times New Roman" w:hAnsi="Times New Roman" w:eastAsia="仿宋_GB2312"/>
          <w:color w:val="auto"/>
          <w:sz w:val="32"/>
          <w:szCs w:val="32"/>
          <w:highlight w:val="none"/>
          <w:u w:val="none" w:color="auto"/>
        </w:rPr>
        <w:t>完整社区</w:t>
      </w:r>
      <w:r>
        <w:rPr>
          <w:rFonts w:hint="eastAsia" w:ascii="Times New Roman" w:hAnsi="Times New Roman" w:eastAsia="仿宋_GB2312"/>
          <w:color w:val="auto"/>
          <w:sz w:val="32"/>
          <w:szCs w:val="32"/>
          <w:highlight w:val="none"/>
          <w:u w:val="none" w:color="auto"/>
          <w:lang w:eastAsia="zh-CN"/>
        </w:rPr>
        <w:t>”等</w:t>
      </w:r>
      <w:r>
        <w:rPr>
          <w:rFonts w:ascii="Times New Roman" w:hAnsi="Times New Roman" w:eastAsia="仿宋_GB2312"/>
          <w:color w:val="auto"/>
          <w:sz w:val="32"/>
          <w:szCs w:val="32"/>
          <w:highlight w:val="none"/>
          <w:u w:val="none" w:color="auto"/>
        </w:rPr>
        <w:t>建设，共同缔造美好家园。</w:t>
      </w:r>
    </w:p>
    <w:p w14:paraId="35754AD2">
      <w:pPr>
        <w:pStyle w:val="10"/>
        <w:keepNext w:val="0"/>
        <w:keepLines w:val="0"/>
        <w:pageBreakBefore w:val="0"/>
        <w:widowControl w:val="0"/>
        <w:tabs>
          <w:tab w:val="left" w:pos="3780"/>
        </w:tabs>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楷体_GB2312"/>
          <w:color w:val="auto"/>
          <w:sz w:val="32"/>
          <w:szCs w:val="32"/>
          <w:highlight w:val="none"/>
          <w:u w:val="none" w:color="auto"/>
        </w:rPr>
      </w:pPr>
      <w:r>
        <w:rPr>
          <w:rFonts w:ascii="Times New Roman" w:hAnsi="Times New Roman" w:eastAsia="楷体_GB2312"/>
          <w:color w:val="auto"/>
          <w:sz w:val="32"/>
          <w:szCs w:val="32"/>
          <w:highlight w:val="none"/>
          <w:u w:val="none" w:color="auto"/>
        </w:rPr>
        <w:t>提升城市功能品质</w:t>
      </w:r>
      <w:r>
        <w:rPr>
          <w:rFonts w:hint="eastAsia" w:ascii="Times New Roman" w:hAnsi="Times New Roman" w:eastAsia="楷体_GB2312"/>
          <w:color w:val="auto"/>
          <w:sz w:val="32"/>
          <w:szCs w:val="32"/>
          <w:highlight w:val="none"/>
          <w:u w:val="none" w:color="auto"/>
        </w:rPr>
        <w:t>。</w:t>
      </w:r>
      <w:bookmarkStart w:id="175" w:name="_Toc26894"/>
      <w:bookmarkStart w:id="176" w:name="_Toc24058"/>
      <w:r>
        <w:rPr>
          <w:rFonts w:ascii="Times New Roman" w:hAnsi="Times New Roman" w:eastAsia="仿宋_GB2312"/>
          <w:color w:val="auto"/>
          <w:sz w:val="32"/>
          <w:szCs w:val="32"/>
          <w:highlight w:val="none"/>
          <w:u w:val="none" w:color="auto"/>
        </w:rPr>
        <w:t>充分运用城市体检成果，持续聚焦补齐停车难、交通拥堵、慢行系统不完善等问题短板，提高中心城区的承载力与宜居度。立足环翠区市政道路实际，建立精细化评估机制，科学有序实施道路改造，着力提升中心城区道路通行效率与整体面貌。推进城市无障碍环境建设，</w:t>
      </w:r>
      <w:r>
        <w:rPr>
          <w:rFonts w:hint="eastAsia" w:ascii="Times New Roman" w:hAnsi="Times New Roman" w:eastAsia="仿宋_GB2312"/>
          <w:color w:val="auto"/>
          <w:sz w:val="32"/>
          <w:szCs w:val="32"/>
          <w:highlight w:val="none"/>
          <w:u w:val="none" w:color="auto"/>
        </w:rPr>
        <w:t>统筹做好</w:t>
      </w:r>
      <w:r>
        <w:rPr>
          <w:rFonts w:ascii="Times New Roman" w:hAnsi="Times New Roman" w:eastAsia="仿宋_GB2312"/>
          <w:color w:val="auto"/>
          <w:sz w:val="32"/>
          <w:szCs w:val="32"/>
          <w:highlight w:val="none"/>
          <w:u w:val="none" w:color="auto"/>
        </w:rPr>
        <w:t>城市地下管网和地下综合管廊建设改造。</w:t>
      </w:r>
      <w:r>
        <w:rPr>
          <w:rFonts w:hint="eastAsia" w:ascii="Times New Roman" w:hAnsi="Times New Roman" w:eastAsia="仿宋_GB2312"/>
          <w:color w:val="auto"/>
          <w:sz w:val="32"/>
          <w:szCs w:val="32"/>
          <w:highlight w:val="none"/>
          <w:u w:val="none" w:color="auto"/>
        </w:rPr>
        <w:t>有序推进</w:t>
      </w:r>
      <w:r>
        <w:rPr>
          <w:rFonts w:ascii="Times New Roman" w:hAnsi="Times New Roman" w:eastAsia="仿宋_GB2312"/>
          <w:color w:val="auto"/>
          <w:sz w:val="32"/>
          <w:szCs w:val="32"/>
          <w:highlight w:val="none"/>
          <w:u w:val="none" w:color="auto"/>
        </w:rPr>
        <w:t>城市主干道沿线，以及商业中心、交通枢纽等人流密集区域外立面改造，全面提升城市空间品质。</w:t>
      </w:r>
      <w:bookmarkStart w:id="177" w:name="OLE_LINK135"/>
      <w:r>
        <w:rPr>
          <w:rFonts w:ascii="Times New Roman" w:hAnsi="Times New Roman" w:eastAsia="仿宋_GB2312"/>
          <w:color w:val="auto"/>
          <w:sz w:val="32"/>
          <w:szCs w:val="32"/>
          <w:highlight w:val="none"/>
          <w:u w:val="none" w:color="auto"/>
        </w:rPr>
        <w:t>加强广告牌规范管理，将整治范围延伸至次要道路、支路小路和背街小巷，打造户外广告招牌示范街区。</w:t>
      </w:r>
      <w:bookmarkEnd w:id="177"/>
      <w:r>
        <w:rPr>
          <w:rFonts w:ascii="Times New Roman" w:hAnsi="Times New Roman" w:eastAsia="仿宋_GB2312"/>
          <w:color w:val="auto"/>
          <w:sz w:val="32"/>
          <w:szCs w:val="32"/>
          <w:highlight w:val="none"/>
          <w:u w:val="none" w:color="auto"/>
        </w:rPr>
        <w:t>实施城市园林绿化提质工程，推进亮化体系管护升级，</w:t>
      </w:r>
      <w:r>
        <w:rPr>
          <w:rFonts w:hint="eastAsia" w:ascii="Times New Roman" w:hAnsi="Times New Roman" w:eastAsia="仿宋_GB2312"/>
          <w:color w:val="auto"/>
          <w:sz w:val="32"/>
          <w:szCs w:val="32"/>
          <w:highlight w:val="none"/>
          <w:u w:val="none" w:color="auto"/>
        </w:rPr>
        <w:t>营造生态、形态、业态、文态高度融合的美好场景</w:t>
      </w:r>
      <w:r>
        <w:rPr>
          <w:rFonts w:ascii="Times New Roman" w:hAnsi="Times New Roman" w:eastAsia="仿宋_GB2312"/>
          <w:color w:val="auto"/>
          <w:sz w:val="32"/>
          <w:szCs w:val="32"/>
          <w:highlight w:val="none"/>
          <w:u w:val="none" w:color="auto"/>
        </w:rPr>
        <w:t>。</w:t>
      </w:r>
    </w:p>
    <w:p w14:paraId="52A9945A">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78" w:name="_Toc6391"/>
      <w:r>
        <w:rPr>
          <w:rFonts w:hint="eastAsia" w:ascii="Times New Roman" w:hAnsi="Times New Roman" w:eastAsia="黑体"/>
          <w:color w:val="auto"/>
          <w:kern w:val="2"/>
          <w:sz w:val="32"/>
          <w:szCs w:val="32"/>
          <w:highlight w:val="none"/>
          <w:u w:val="none" w:color="auto"/>
        </w:rPr>
        <w:t xml:space="preserve">第三节 </w:t>
      </w:r>
      <w:bookmarkStart w:id="179" w:name="OLE_LINK51"/>
      <w:r>
        <w:rPr>
          <w:rFonts w:hint="eastAsia" w:ascii="Times New Roman" w:hAnsi="Times New Roman" w:eastAsia="黑体"/>
          <w:color w:val="auto"/>
          <w:kern w:val="2"/>
          <w:sz w:val="32"/>
          <w:szCs w:val="32"/>
          <w:highlight w:val="none"/>
          <w:u w:val="none" w:color="auto"/>
        </w:rPr>
        <w:t xml:space="preserve"> </w:t>
      </w:r>
      <w:bookmarkEnd w:id="175"/>
      <w:bookmarkEnd w:id="176"/>
      <w:bookmarkStart w:id="180" w:name="OLE_LINK50"/>
      <w:r>
        <w:rPr>
          <w:rFonts w:hint="eastAsia" w:ascii="Times New Roman" w:hAnsi="Times New Roman" w:eastAsia="黑体"/>
          <w:color w:val="auto"/>
          <w:kern w:val="2"/>
          <w:sz w:val="32"/>
          <w:szCs w:val="32"/>
          <w:highlight w:val="none"/>
          <w:u w:val="none" w:color="auto"/>
        </w:rPr>
        <w:t>提升城市</w:t>
      </w:r>
      <w:bookmarkEnd w:id="179"/>
      <w:bookmarkEnd w:id="180"/>
      <w:r>
        <w:rPr>
          <w:rFonts w:hint="eastAsia" w:ascii="Times New Roman" w:hAnsi="Times New Roman" w:eastAsia="黑体"/>
          <w:color w:val="auto"/>
          <w:kern w:val="2"/>
          <w:sz w:val="32"/>
          <w:szCs w:val="32"/>
          <w:highlight w:val="none"/>
          <w:u w:val="none" w:color="auto"/>
        </w:rPr>
        <w:t>精细化管理水平</w:t>
      </w:r>
      <w:bookmarkEnd w:id="178"/>
    </w:p>
    <w:p w14:paraId="553AB5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ascii="Times New Roman" w:hAnsi="Times New Roman" w:eastAsia="仿宋_GB2312"/>
          <w:color w:val="auto"/>
          <w:sz w:val="32"/>
          <w:szCs w:val="32"/>
          <w:highlight w:val="none"/>
          <w:u w:val="none" w:color="auto"/>
        </w:rPr>
        <w:t>统筹政府、社会、市民三大主体，推动政府有形之手、市场无形之手和市民勤劳之手同向发力，强化科技赋能，下足</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绣花</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功夫，打造</w:t>
      </w:r>
      <w:r>
        <w:rPr>
          <w:rFonts w:hint="eastAsia" w:ascii="Times New Roman" w:hAnsi="Times New Roman" w:eastAsia="仿宋_GB2312"/>
          <w:color w:val="auto"/>
          <w:sz w:val="32"/>
          <w:szCs w:val="32"/>
          <w:highlight w:val="none"/>
          <w:u w:val="none" w:color="auto"/>
        </w:rPr>
        <w:t>城市精细化管理样板</w:t>
      </w:r>
      <w:r>
        <w:rPr>
          <w:rFonts w:ascii="Times New Roman" w:hAnsi="Times New Roman" w:eastAsia="仿宋_GB2312"/>
          <w:color w:val="auto"/>
          <w:sz w:val="32"/>
          <w:szCs w:val="32"/>
          <w:highlight w:val="none"/>
          <w:u w:val="none" w:color="auto"/>
        </w:rPr>
        <w:t>。</w:t>
      </w:r>
    </w:p>
    <w:p w14:paraId="70FA2D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促进</w:t>
      </w:r>
      <w:r>
        <w:rPr>
          <w:rFonts w:ascii="Times New Roman" w:hAnsi="Times New Roman" w:eastAsia="楷体_GB2312"/>
          <w:color w:val="auto"/>
          <w:sz w:val="32"/>
          <w:szCs w:val="32"/>
          <w:highlight w:val="none"/>
          <w:u w:val="none" w:color="auto"/>
        </w:rPr>
        <w:t>城市</w:t>
      </w:r>
      <w:r>
        <w:rPr>
          <w:rFonts w:hint="eastAsia" w:ascii="Times New Roman" w:hAnsi="Times New Roman" w:eastAsia="楷体_GB2312"/>
          <w:color w:val="auto"/>
          <w:sz w:val="32"/>
          <w:szCs w:val="32"/>
          <w:highlight w:val="none"/>
          <w:u w:val="none" w:color="auto"/>
        </w:rPr>
        <w:t>规范安全发展。</w:t>
      </w:r>
      <w:r>
        <w:rPr>
          <w:rFonts w:ascii="Times New Roman" w:hAnsi="Times New Roman" w:eastAsia="仿宋_GB2312"/>
          <w:color w:val="auto"/>
          <w:sz w:val="32"/>
          <w:szCs w:val="32"/>
          <w:highlight w:val="none"/>
          <w:u w:val="none" w:color="auto"/>
        </w:rPr>
        <w:t>健全精致城市法规体系</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严格执行重大行政决策程序，城市规划建设管理政策制定中落实公众参与、专家论证、风险评估、合法性审查、集体讨论决定等制度</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健全建设领域历史遗留问题长效处理机制。</w:t>
      </w:r>
      <w:r>
        <w:rPr>
          <w:rFonts w:hint="eastAsia" w:ascii="Times New Roman" w:hAnsi="Times New Roman" w:eastAsia="仿宋_GB2312"/>
          <w:color w:val="auto"/>
          <w:sz w:val="32"/>
          <w:szCs w:val="32"/>
          <w:highlight w:val="none"/>
          <w:u w:val="none" w:color="auto"/>
        </w:rPr>
        <w:t>优化城市管理服务，</w:t>
      </w:r>
      <w:r>
        <w:rPr>
          <w:rFonts w:ascii="Times New Roman" w:hAnsi="Times New Roman" w:eastAsia="仿宋_GB2312"/>
          <w:color w:val="auto"/>
          <w:sz w:val="32"/>
          <w:szCs w:val="32"/>
          <w:highlight w:val="none"/>
          <w:u w:val="none" w:color="auto"/>
        </w:rPr>
        <w:t>深入开展城市管理执法队伍</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强基础、转作风、树形象</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专项行动，扎实推进违法建设、户外广告、占道经营、电动自行车</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油烟等重点领域整治工作</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守护群众良好生活环境</w:t>
      </w:r>
      <w:r>
        <w:rPr>
          <w:rFonts w:hint="eastAsia" w:ascii="Times New Roman" w:hAnsi="Times New Roman" w:eastAsia="仿宋_GB2312"/>
          <w:color w:val="auto"/>
          <w:sz w:val="32"/>
          <w:szCs w:val="32"/>
          <w:highlight w:val="none"/>
          <w:u w:val="none" w:color="auto"/>
        </w:rPr>
        <w:t>。加强建设工程抗震设防，防御和减轻地震灾害。</w:t>
      </w:r>
      <w:r>
        <w:rPr>
          <w:rFonts w:ascii="Times New Roman" w:hAnsi="Times New Roman" w:eastAsia="仿宋_GB2312"/>
          <w:color w:val="auto"/>
          <w:sz w:val="32"/>
          <w:szCs w:val="32"/>
          <w:highlight w:val="none"/>
          <w:u w:val="none" w:color="auto"/>
        </w:rPr>
        <w:t>编制城市安全风险清单，聚焦建筑施工、燃气、消防、特种设备等重点领域，严格落实安全生产责任制，加快安全生产设施更新改造升级，深入开展安全生产风险隐患排查整治，提升城市安全韧性</w:t>
      </w:r>
      <w:r>
        <w:rPr>
          <w:rFonts w:hint="eastAsia" w:ascii="Times New Roman" w:hAnsi="Times New Roman" w:eastAsia="仿宋_GB2312"/>
          <w:color w:val="auto"/>
          <w:sz w:val="32"/>
          <w:szCs w:val="32"/>
          <w:highlight w:val="none"/>
          <w:u w:val="none" w:color="auto"/>
        </w:rPr>
        <w:t>。</w:t>
      </w:r>
    </w:p>
    <w:p w14:paraId="369A6C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ascii="Times New Roman" w:hAnsi="Times New Roman" w:eastAsia="楷体_GB2312"/>
          <w:color w:val="auto"/>
          <w:sz w:val="32"/>
          <w:szCs w:val="32"/>
          <w:highlight w:val="none"/>
          <w:u w:val="none" w:color="auto"/>
        </w:rPr>
        <w:t>推进智慧城市建设</w:t>
      </w:r>
      <w:r>
        <w:rPr>
          <w:rFonts w:hint="eastAsia" w:ascii="Times New Roman" w:hAnsi="Times New Roman" w:eastAsia="楷体_GB2312"/>
          <w:color w:val="auto"/>
          <w:sz w:val="32"/>
          <w:szCs w:val="32"/>
          <w:highlight w:val="none"/>
          <w:u w:val="none" w:color="auto"/>
        </w:rPr>
        <w:t>。</w:t>
      </w:r>
      <w:r>
        <w:rPr>
          <w:rFonts w:ascii="Times New Roman" w:hAnsi="Times New Roman" w:eastAsia="仿宋_GB2312"/>
          <w:color w:val="auto"/>
          <w:sz w:val="32"/>
          <w:szCs w:val="32"/>
          <w:highlight w:val="none"/>
          <w:u w:val="none" w:color="auto"/>
        </w:rPr>
        <w:t>采用市区一体建设模式，同步开展智慧城市建设，有力推动智慧文旅、智慧养老、智慧体育建设</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strike w:val="0"/>
          <w:dstrike w:val="0"/>
          <w:color w:val="auto"/>
          <w:sz w:val="32"/>
          <w:szCs w:val="32"/>
          <w:highlight w:val="none"/>
          <w:u w:val="none" w:color="auto"/>
        </w:rPr>
        <w:t>依托区“城市大脑”平台，持续丰富城市管理、防汛抗旱、文化旅游等重点领域智慧应用场景，全面加强对城市运行管理服务全过程、全要素的实时监测、动态分析、统筹协调与联动处置，为城市高效运行和高品质发展提供坚实支撑。</w:t>
      </w:r>
      <w:r>
        <w:rPr>
          <w:rFonts w:hint="eastAsia" w:ascii="Times New Roman" w:hAnsi="Times New Roman" w:eastAsia="仿宋_GB2312"/>
          <w:color w:val="auto"/>
          <w:sz w:val="32"/>
          <w:szCs w:val="32"/>
          <w:highlight w:val="none"/>
          <w:u w:val="none" w:color="auto"/>
        </w:rPr>
        <w:t>依托市城市运行管理服务平台，深化智慧环卫建设，推动垃圾分类实现作业调度智能化、设施运行监测实时化，全面提升城镇容貌和环境卫生事业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strike w:val="0"/>
          <w:dstrike w:val="0"/>
          <w:color w:val="auto"/>
          <w:sz w:val="32"/>
          <w:szCs w:val="32"/>
          <w:highlight w:val="none"/>
          <w:u w:val="none" w:color="auto"/>
        </w:rPr>
        <w:t>聚焦群众日常生活关切，拓展社区智慧化服务场景，培育便民高效的智慧化综合应用，推动形成可感可及的智慧社区建设成果</w:t>
      </w:r>
      <w:r>
        <w:rPr>
          <w:rFonts w:hint="eastAsia" w:ascii="Times New Roman" w:hAnsi="Times New Roman" w:eastAsia="仿宋_GB2312"/>
          <w:strike w:val="0"/>
          <w:dstrike w:val="0"/>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深化红色物业</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智慧物业创新行动，依托市级智慧物业平台和</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红色物业APP</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，以</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红色物业+</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引导支持物业企业发展线上线下生活服务，向养老、托育、家政等领域拓展，推出更多新服务、新场景、新业态。</w:t>
      </w:r>
    </w:p>
    <w:p w14:paraId="70E317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olor w:val="auto"/>
          <w:kern w:val="2"/>
          <w:sz w:val="32"/>
          <w:szCs w:val="32"/>
          <w:highlight w:val="none"/>
          <w:u w:val="none" w:color="auto"/>
        </w:rPr>
      </w:pPr>
      <w:r>
        <w:rPr>
          <w:rFonts w:hint="eastAsia" w:ascii="Times New Roman" w:hAnsi="Times New Roman" w:eastAsia="楷体_GB2312"/>
          <w:color w:val="auto"/>
          <w:sz w:val="32"/>
          <w:szCs w:val="32"/>
          <w:highlight w:val="none"/>
          <w:u w:val="none" w:color="auto"/>
        </w:rPr>
        <w:t>完善</w:t>
      </w:r>
      <w:r>
        <w:rPr>
          <w:rFonts w:ascii="Times New Roman" w:hAnsi="Times New Roman" w:eastAsia="楷体_GB2312"/>
          <w:color w:val="auto"/>
          <w:sz w:val="32"/>
          <w:szCs w:val="32"/>
          <w:highlight w:val="none"/>
          <w:u w:val="none" w:color="auto"/>
        </w:rPr>
        <w:t>社会信用体系</w:t>
      </w:r>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加强政务诚信建设，全面落实政务信息公示制度，从行政许可、行政处罚信息</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双公示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扩展到行政强制、行政确认等</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十公示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，提升政务信息公开公示的广度和深度；持续开展失信政府机构清理整治，着力解决</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新官不理旧账</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、拖欠中小企业</w:t>
      </w:r>
      <w:r>
        <w:rPr>
          <w:rFonts w:hint="eastAsia" w:ascii="Times New Roman" w:hAnsi="Times New Roman" w:eastAsia="仿宋_GB2312"/>
          <w:color w:val="auto"/>
          <w:sz w:val="32"/>
          <w:szCs w:val="32"/>
          <w:highlight w:val="none"/>
          <w:u w:val="none" w:color="auto"/>
          <w:lang w:eastAsia="zh-CN"/>
        </w:rPr>
        <w:t>账</w:t>
      </w:r>
      <w:r>
        <w:rPr>
          <w:rFonts w:hint="eastAsia" w:ascii="Times New Roman" w:hAnsi="Times New Roman" w:eastAsia="仿宋_GB2312"/>
          <w:color w:val="auto"/>
          <w:sz w:val="32"/>
          <w:szCs w:val="32"/>
          <w:highlight w:val="none"/>
          <w:u w:val="none" w:color="auto"/>
        </w:rPr>
        <w:t>款等政府失信问题，树立政府公开、公正、诚信的良好形象，增强政府公信力。大力推广应用信用承诺制度，全面推行以公共信用报告代替无违法违规记录证明，深化公共信用综合评价结果应用，加强事后信用联合奖惩，完善权益保护、异议处理机制，健全高效便捷信用修复服务机制，推动构建信用新型监管体系。推进信用与经济发展、社会治理深度融合，在社区、农村、企业等领域持续开展信用体系建设，并结合实际打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信用+消费</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信用+调解</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信用+</w:t>
      </w:r>
      <w:r>
        <w:rPr>
          <w:rFonts w:hint="eastAsia" w:ascii="Times New Roman" w:hAnsi="Times New Roman" w:eastAsia="仿宋_GB2312"/>
          <w:color w:val="auto"/>
          <w:sz w:val="32"/>
          <w:szCs w:val="32"/>
          <w:highlight w:val="none"/>
          <w:u w:val="none" w:color="auto"/>
          <w:lang w:eastAsia="zh-CN"/>
        </w:rPr>
        <w:t>助残”</w:t>
      </w:r>
      <w:r>
        <w:rPr>
          <w:rFonts w:hint="eastAsia" w:ascii="Times New Roman" w:hAnsi="Times New Roman" w:eastAsia="仿宋_GB2312"/>
          <w:color w:val="auto"/>
          <w:sz w:val="32"/>
          <w:szCs w:val="32"/>
          <w:highlight w:val="none"/>
          <w:u w:val="none" w:color="auto"/>
        </w:rPr>
        <w:t>等区域信用特色应用。围绕医疗、旅游、购物等重点民生领域，拓展多元</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信易+</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惠民场景，让守信群众获得实惠。大力弘扬诚信文化，选树新时代诚信典范，打响</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信用环翠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品牌，为经济社会发展提供道德支撑和信用保障。</w:t>
      </w:r>
      <w:bookmarkEnd w:id="165"/>
      <w:bookmarkStart w:id="181" w:name="_Toc1135"/>
    </w:p>
    <w:p w14:paraId="32472F01">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r>
        <w:rPr>
          <w:rFonts w:hint="eastAsia" w:ascii="Times New Roman" w:hAnsi="Times New Roman" w:eastAsia="黑体"/>
          <w:color w:val="auto"/>
          <w:kern w:val="2"/>
          <w:sz w:val="32"/>
          <w:szCs w:val="32"/>
          <w:highlight w:val="none"/>
          <w:u w:val="none" w:color="auto"/>
        </w:rPr>
        <w:t>第四节  以全域精致引领全域旅游</w:t>
      </w:r>
      <w:bookmarkEnd w:id="181"/>
    </w:p>
    <w:p w14:paraId="421BF4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olor w:val="auto"/>
          <w:sz w:val="32"/>
          <w:szCs w:val="32"/>
          <w:highlight w:val="none"/>
          <w:u w:val="none" w:color="auto"/>
          <w:lang w:eastAsia="zh-CN" w:bidi="ar"/>
        </w:rPr>
      </w:pPr>
      <w:bookmarkStart w:id="182" w:name="OLE_LINK162"/>
      <w:r>
        <w:rPr>
          <w:rFonts w:hint="eastAsia" w:ascii="Times New Roman" w:hAnsi="Times New Roman" w:eastAsia="仿宋_GB2312"/>
          <w:color w:val="auto"/>
          <w:sz w:val="32"/>
          <w:szCs w:val="32"/>
          <w:highlight w:val="none"/>
          <w:u w:val="none" w:color="auto"/>
          <w:lang w:bidi="ar"/>
        </w:rPr>
        <w:t>从</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经营景点</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转向</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经营城市</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，加快构建覆盖全域、全季、全时、全龄的</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目的地</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旅游产品体系，叫响</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最威海</w:t>
      </w:r>
      <w:r>
        <w:rPr>
          <w:rFonts w:hint="eastAsia" w:ascii="Times New Roman" w:hAnsi="Times New Roman" w:eastAsia="仿宋_GB2312"/>
          <w:color w:val="auto"/>
          <w:sz w:val="32"/>
          <w:szCs w:val="32"/>
          <w:highlight w:val="none"/>
          <w:u w:val="none" w:color="auto"/>
          <w:lang w:val="en-US" w:eastAsia="zh-CN" w:bidi="ar"/>
        </w:rPr>
        <w:t xml:space="preserve"> </w:t>
      </w:r>
      <w:r>
        <w:rPr>
          <w:rFonts w:hint="eastAsia" w:ascii="Times New Roman" w:hAnsi="Times New Roman" w:eastAsia="仿宋_GB2312"/>
          <w:color w:val="auto"/>
          <w:sz w:val="32"/>
          <w:szCs w:val="32"/>
          <w:highlight w:val="none"/>
          <w:u w:val="none" w:color="auto"/>
          <w:lang w:bidi="ar"/>
        </w:rPr>
        <w:t>是环翠</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品牌，</w:t>
      </w:r>
      <w:bookmarkStart w:id="183" w:name="OLE_LINK160"/>
      <w:bookmarkStart w:id="184" w:name="OLE_LINK161"/>
      <w:r>
        <w:rPr>
          <w:rFonts w:hint="eastAsia" w:ascii="Times New Roman" w:hAnsi="Times New Roman" w:eastAsia="仿宋_GB2312"/>
          <w:color w:val="auto"/>
          <w:sz w:val="32"/>
          <w:szCs w:val="32"/>
          <w:highlight w:val="none"/>
          <w:u w:val="none" w:color="auto"/>
          <w:lang w:bidi="ar"/>
        </w:rPr>
        <w:t>打造</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本地人自豪、外地人向往</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的国际滨海休闲度假首选地</w:t>
      </w:r>
      <w:r>
        <w:rPr>
          <w:rFonts w:hint="eastAsia" w:ascii="Times New Roman" w:hAnsi="Times New Roman" w:eastAsia="仿宋_GB2312"/>
          <w:color w:val="auto"/>
          <w:sz w:val="32"/>
          <w:szCs w:val="32"/>
          <w:highlight w:val="none"/>
          <w:u w:val="none" w:color="auto"/>
          <w:lang w:eastAsia="zh-CN" w:bidi="ar"/>
        </w:rPr>
        <w:t>。</w:t>
      </w:r>
    </w:p>
    <w:bookmarkEnd w:id="182"/>
    <w:bookmarkEnd w:id="183"/>
    <w:bookmarkEnd w:id="184"/>
    <w:p w14:paraId="3BFA1E23">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both"/>
        <w:textAlignment w:val="auto"/>
        <w:rPr>
          <w:rFonts w:ascii="Times New Roman" w:hAnsi="Times New Roman" w:eastAsia="楷体_GB2312" w:cs="楷体_GB2312"/>
          <w:color w:val="auto"/>
          <w:kern w:val="2"/>
          <w:sz w:val="32"/>
          <w:szCs w:val="32"/>
          <w:highlight w:val="none"/>
          <w:u w:val="none" w:color="auto"/>
        </w:rPr>
      </w:pPr>
      <w:r>
        <w:rPr>
          <w:rFonts w:hint="eastAsia" w:ascii="Times New Roman" w:hAnsi="Times New Roman" w:eastAsia="楷体_GB2312" w:cs="楷体_GB2312"/>
          <w:color w:val="auto"/>
          <w:kern w:val="2"/>
          <w:sz w:val="32"/>
          <w:szCs w:val="32"/>
          <w:highlight w:val="none"/>
          <w:u w:val="none" w:color="auto"/>
        </w:rPr>
        <w:t>围绕</w:t>
      </w:r>
      <w:r>
        <w:rPr>
          <w:rFonts w:hint="eastAsia" w:ascii="Times New Roman" w:hAnsi="Times New Roman" w:eastAsia="楷体_GB2312" w:cs="楷体_GB2312"/>
          <w:color w:val="auto"/>
          <w:kern w:val="2"/>
          <w:sz w:val="32"/>
          <w:szCs w:val="32"/>
          <w:highlight w:val="none"/>
          <w:u w:val="none" w:color="auto"/>
          <w:lang w:eastAsia="zh-CN"/>
        </w:rPr>
        <w:t>“</w:t>
      </w:r>
      <w:r>
        <w:rPr>
          <w:rFonts w:hint="eastAsia" w:ascii="Times New Roman" w:hAnsi="Times New Roman" w:eastAsia="楷体_GB2312" w:cs="楷体_GB2312"/>
          <w:color w:val="auto"/>
          <w:kern w:val="2"/>
          <w:sz w:val="32"/>
          <w:szCs w:val="32"/>
          <w:highlight w:val="none"/>
          <w:u w:val="none" w:color="auto"/>
        </w:rPr>
        <w:t>全域</w:t>
      </w:r>
      <w:r>
        <w:rPr>
          <w:rFonts w:hint="eastAsia" w:ascii="Times New Roman" w:hAnsi="Times New Roman" w:eastAsia="楷体_GB2312" w:cs="楷体_GB2312"/>
          <w:color w:val="auto"/>
          <w:kern w:val="2"/>
          <w:sz w:val="32"/>
          <w:szCs w:val="32"/>
          <w:highlight w:val="none"/>
          <w:u w:val="none" w:color="auto"/>
          <w:lang w:eastAsia="zh-CN"/>
        </w:rPr>
        <w:t>”</w:t>
      </w:r>
      <w:r>
        <w:rPr>
          <w:rFonts w:hint="eastAsia" w:ascii="Times New Roman" w:hAnsi="Times New Roman" w:eastAsia="楷体_GB2312" w:cs="楷体_GB2312"/>
          <w:color w:val="auto"/>
          <w:kern w:val="2"/>
          <w:sz w:val="32"/>
          <w:szCs w:val="32"/>
          <w:highlight w:val="none"/>
          <w:u w:val="none" w:color="auto"/>
        </w:rPr>
        <w:t>抓升级。</w:t>
      </w:r>
      <w:r>
        <w:rPr>
          <w:rFonts w:hint="eastAsia" w:ascii="Times New Roman" w:hAnsi="Times New Roman" w:eastAsia="仿宋_GB2312" w:cs="仿宋_GB2312"/>
          <w:color w:val="auto"/>
          <w:kern w:val="2"/>
          <w:sz w:val="32"/>
          <w:szCs w:val="32"/>
          <w:highlight w:val="none"/>
          <w:u w:val="none" w:color="auto"/>
        </w:rPr>
        <w:t>按照</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大景区</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思路，培育特色文旅综合体，加快科技旅游开发利用，</w:t>
      </w:r>
      <w:r>
        <w:rPr>
          <w:rFonts w:ascii="Times New Roman" w:hAnsi="Times New Roman" w:eastAsia="仿宋_GB2312" w:cs="仿宋_GB2312"/>
          <w:color w:val="auto"/>
          <w:kern w:val="2"/>
          <w:sz w:val="32"/>
          <w:szCs w:val="32"/>
          <w:highlight w:val="none"/>
          <w:u w:val="none" w:color="auto"/>
        </w:rPr>
        <w:t>论证实施好仙姑顶</w:t>
      </w:r>
      <w:r>
        <w:rPr>
          <w:rFonts w:hint="eastAsia" w:ascii="Times New Roman" w:hAnsi="Times New Roman" w:eastAsia="仿宋_GB2312" w:cs="仿宋_GB2312"/>
          <w:color w:val="auto"/>
          <w:kern w:val="2"/>
          <w:sz w:val="32"/>
          <w:szCs w:val="32"/>
          <w:highlight w:val="none"/>
          <w:u w:val="none" w:color="auto"/>
          <w:lang w:eastAsia="zh-CN"/>
        </w:rPr>
        <w:t>—</w:t>
      </w:r>
      <w:r>
        <w:rPr>
          <w:rFonts w:ascii="Times New Roman" w:hAnsi="Times New Roman" w:eastAsia="仿宋_GB2312" w:cs="仿宋_GB2312"/>
          <w:color w:val="auto"/>
          <w:kern w:val="2"/>
          <w:sz w:val="32"/>
          <w:szCs w:val="32"/>
          <w:highlight w:val="none"/>
          <w:u w:val="none" w:color="auto"/>
        </w:rPr>
        <w:t>里口山索道</w:t>
      </w:r>
      <w:r>
        <w:rPr>
          <w:rFonts w:hint="eastAsia" w:ascii="Times New Roman" w:hAnsi="Times New Roman" w:eastAsia="仿宋_GB2312" w:cs="仿宋_GB2312"/>
          <w:color w:val="auto"/>
          <w:kern w:val="2"/>
          <w:sz w:val="32"/>
          <w:szCs w:val="32"/>
          <w:highlight w:val="none"/>
          <w:u w:val="none" w:color="auto"/>
        </w:rPr>
        <w:t>工程</w:t>
      </w:r>
      <w:r>
        <w:rPr>
          <w:rFonts w:ascii="Times New Roman" w:hAnsi="Times New Roman" w:eastAsia="仿宋_GB2312" w:cs="仿宋_GB2312"/>
          <w:color w:val="auto"/>
          <w:kern w:val="2"/>
          <w:sz w:val="32"/>
          <w:szCs w:val="32"/>
          <w:highlight w:val="none"/>
          <w:u w:val="none" w:color="auto"/>
        </w:rPr>
        <w:t>，打造威海首个跨景区索道，构建</w:t>
      </w:r>
      <w:r>
        <w:rPr>
          <w:rFonts w:hint="eastAsia" w:ascii="Times New Roman" w:hAnsi="Times New Roman" w:eastAsia="仿宋_GB2312" w:cs="仿宋_GB2312"/>
          <w:color w:val="auto"/>
          <w:kern w:val="2"/>
          <w:sz w:val="32"/>
          <w:szCs w:val="32"/>
          <w:highlight w:val="none"/>
          <w:u w:val="none" w:color="auto"/>
          <w:lang w:eastAsia="zh-CN"/>
        </w:rPr>
        <w:t>“</w:t>
      </w:r>
      <w:r>
        <w:rPr>
          <w:rFonts w:ascii="Times New Roman" w:hAnsi="Times New Roman" w:eastAsia="仿宋_GB2312" w:cs="仿宋_GB2312"/>
          <w:color w:val="auto"/>
          <w:kern w:val="2"/>
          <w:sz w:val="32"/>
          <w:szCs w:val="32"/>
          <w:highlight w:val="none"/>
          <w:u w:val="none" w:color="auto"/>
        </w:rPr>
        <w:t>山</w:t>
      </w:r>
      <w:r>
        <w:rPr>
          <w:rFonts w:hint="eastAsia" w:ascii="Times New Roman" w:hAnsi="Times New Roman" w:eastAsia="仿宋_GB2312" w:cs="仿宋_GB2312"/>
          <w:color w:val="auto"/>
          <w:kern w:val="2"/>
          <w:sz w:val="32"/>
          <w:szCs w:val="32"/>
          <w:highlight w:val="none"/>
          <w:u w:val="none" w:color="auto"/>
          <w:lang w:eastAsia="zh-CN"/>
        </w:rPr>
        <w:t>—</w:t>
      </w:r>
      <w:r>
        <w:rPr>
          <w:rFonts w:ascii="Times New Roman" w:hAnsi="Times New Roman" w:eastAsia="仿宋_GB2312" w:cs="仿宋_GB2312"/>
          <w:color w:val="auto"/>
          <w:kern w:val="2"/>
          <w:sz w:val="32"/>
          <w:szCs w:val="32"/>
          <w:highlight w:val="none"/>
          <w:u w:val="none" w:color="auto"/>
        </w:rPr>
        <w:t>海</w:t>
      </w:r>
      <w:r>
        <w:rPr>
          <w:rFonts w:hint="eastAsia" w:ascii="Times New Roman" w:hAnsi="Times New Roman" w:eastAsia="仿宋_GB2312" w:cs="仿宋_GB2312"/>
          <w:color w:val="auto"/>
          <w:kern w:val="2"/>
          <w:sz w:val="32"/>
          <w:szCs w:val="32"/>
          <w:highlight w:val="none"/>
          <w:u w:val="none" w:color="auto"/>
          <w:lang w:eastAsia="zh-CN"/>
        </w:rPr>
        <w:t>—</w:t>
      </w:r>
      <w:r>
        <w:rPr>
          <w:rFonts w:ascii="Times New Roman" w:hAnsi="Times New Roman" w:eastAsia="仿宋_GB2312" w:cs="仿宋_GB2312"/>
          <w:color w:val="auto"/>
          <w:kern w:val="2"/>
          <w:sz w:val="32"/>
          <w:szCs w:val="32"/>
          <w:highlight w:val="none"/>
          <w:u w:val="none" w:color="auto"/>
        </w:rPr>
        <w:t>城</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岛</w:t>
      </w:r>
      <w:r>
        <w:rPr>
          <w:rFonts w:hint="eastAsia" w:ascii="Times New Roman" w:hAnsi="Times New Roman" w:eastAsia="仿宋_GB2312" w:cs="仿宋_GB2312"/>
          <w:color w:val="auto"/>
          <w:kern w:val="2"/>
          <w:sz w:val="32"/>
          <w:szCs w:val="32"/>
          <w:highlight w:val="none"/>
          <w:u w:val="none" w:color="auto"/>
          <w:lang w:eastAsia="zh-CN"/>
        </w:rPr>
        <w:t>”</w:t>
      </w:r>
      <w:r>
        <w:rPr>
          <w:rFonts w:ascii="Times New Roman" w:hAnsi="Times New Roman" w:eastAsia="仿宋_GB2312" w:cs="仿宋_GB2312"/>
          <w:color w:val="auto"/>
          <w:kern w:val="2"/>
          <w:sz w:val="32"/>
          <w:szCs w:val="32"/>
          <w:highlight w:val="none"/>
          <w:u w:val="none" w:color="auto"/>
        </w:rPr>
        <w:t>全域旅游新格局</w:t>
      </w:r>
      <w:r>
        <w:rPr>
          <w:rFonts w:hint="eastAsia" w:ascii="Times New Roman" w:hAnsi="Times New Roman" w:eastAsia="仿宋_GB2312" w:cs="仿宋_GB2312"/>
          <w:color w:val="auto"/>
          <w:kern w:val="2"/>
          <w:sz w:val="32"/>
          <w:szCs w:val="32"/>
          <w:highlight w:val="none"/>
          <w:u w:val="none" w:color="auto"/>
        </w:rPr>
        <w:t>。</w:t>
      </w:r>
      <w:r>
        <w:rPr>
          <w:rFonts w:hint="eastAsia" w:ascii="Times New Roman" w:hAnsi="Times New Roman" w:eastAsia="仿宋_GB2312"/>
          <w:color w:val="auto"/>
          <w:kern w:val="2"/>
          <w:sz w:val="32"/>
          <w:szCs w:val="32"/>
          <w:highlight w:val="none"/>
          <w:u w:val="none" w:color="auto"/>
        </w:rPr>
        <w:t>推进景区休闲化、度假化、数字化转型升级，提升国家A级旅游景区品质，推进</w:t>
      </w:r>
      <w:r>
        <w:rPr>
          <w:rFonts w:ascii="Times New Roman" w:hAnsi="Times New Roman" w:eastAsia="仿宋_GB2312"/>
          <w:color w:val="auto"/>
          <w:kern w:val="2"/>
          <w:sz w:val="32"/>
          <w:szCs w:val="32"/>
          <w:highlight w:val="none"/>
          <w:u w:val="none" w:color="auto"/>
        </w:rPr>
        <w:t>泉乐坊、小镇村</w:t>
      </w:r>
      <w:r>
        <w:rPr>
          <w:rFonts w:hint="eastAsia" w:ascii="Times New Roman" w:hAnsi="Times New Roman" w:eastAsia="仿宋_GB2312"/>
          <w:color w:val="auto"/>
          <w:kern w:val="2"/>
          <w:sz w:val="32"/>
          <w:szCs w:val="32"/>
          <w:highlight w:val="none"/>
          <w:u w:val="none" w:color="auto"/>
        </w:rPr>
        <w:t>等优质景区、景点申报创建A级旅游景区，</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十五五</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期间，力争</w:t>
      </w:r>
      <w:r>
        <w:rPr>
          <w:rFonts w:ascii="Times New Roman" w:hAnsi="Times New Roman" w:eastAsia="仿宋_GB2312"/>
          <w:color w:val="auto"/>
          <w:kern w:val="2"/>
          <w:sz w:val="32"/>
          <w:szCs w:val="32"/>
          <w:highlight w:val="none"/>
          <w:u w:val="none" w:color="auto"/>
        </w:rPr>
        <w:t>实现镇街</w:t>
      </w:r>
      <w:r>
        <w:rPr>
          <w:rFonts w:hint="eastAsia" w:ascii="Times New Roman" w:hAnsi="Times New Roman" w:eastAsia="仿宋_GB2312"/>
          <w:color w:val="auto"/>
          <w:kern w:val="2"/>
          <w:sz w:val="32"/>
          <w:szCs w:val="32"/>
          <w:highlight w:val="none"/>
          <w:u w:val="none" w:color="auto"/>
        </w:rPr>
        <w:t>国家</w:t>
      </w:r>
      <w:r>
        <w:rPr>
          <w:rFonts w:ascii="Times New Roman" w:hAnsi="Times New Roman" w:eastAsia="仿宋_GB2312"/>
          <w:color w:val="auto"/>
          <w:kern w:val="2"/>
          <w:sz w:val="32"/>
          <w:szCs w:val="32"/>
          <w:highlight w:val="none"/>
          <w:u w:val="none" w:color="auto"/>
        </w:rPr>
        <w:t>A级</w:t>
      </w:r>
      <w:r>
        <w:rPr>
          <w:rFonts w:hint="eastAsia" w:ascii="Times New Roman" w:hAnsi="Times New Roman" w:eastAsia="仿宋_GB2312"/>
          <w:color w:val="auto"/>
          <w:kern w:val="2"/>
          <w:sz w:val="32"/>
          <w:szCs w:val="32"/>
          <w:highlight w:val="none"/>
          <w:u w:val="none" w:color="auto"/>
        </w:rPr>
        <w:t>旅游</w:t>
      </w:r>
      <w:r>
        <w:rPr>
          <w:rFonts w:ascii="Times New Roman" w:hAnsi="Times New Roman" w:eastAsia="仿宋_GB2312"/>
          <w:color w:val="auto"/>
          <w:kern w:val="2"/>
          <w:sz w:val="32"/>
          <w:szCs w:val="32"/>
          <w:highlight w:val="none"/>
          <w:u w:val="none" w:color="auto"/>
        </w:rPr>
        <w:t>景区全覆盖</w:t>
      </w:r>
      <w:r>
        <w:rPr>
          <w:rFonts w:hint="eastAsia" w:ascii="Times New Roman" w:hAnsi="Times New Roman" w:eastAsia="仿宋_GB2312"/>
          <w:color w:val="auto"/>
          <w:kern w:val="2"/>
          <w:sz w:val="32"/>
          <w:szCs w:val="32"/>
          <w:highlight w:val="none"/>
          <w:u w:val="none" w:color="auto"/>
        </w:rPr>
        <w:t>。</w:t>
      </w:r>
    </w:p>
    <w:p w14:paraId="4B086BA9">
      <w:pPr>
        <w:pStyle w:val="5"/>
        <w:keepNext w:val="0"/>
        <w:keepLines w:val="0"/>
        <w:pageBreakBefore w:val="0"/>
        <w:widowControl w:val="0"/>
        <w:kinsoku/>
        <w:wordWrap/>
        <w:overflowPunct/>
        <w:topLinePunct w:val="0"/>
        <w:autoSpaceDE/>
        <w:autoSpaceDN/>
        <w:bidi w:val="0"/>
        <w:adjustRightInd/>
        <w:snapToGrid/>
        <w:spacing w:after="0" w:line="600" w:lineRule="exact"/>
        <w:ind w:firstLine="640"/>
        <w:textAlignment w:val="auto"/>
        <w:rPr>
          <w:rFonts w:ascii="Times New Roman" w:hAnsi="Times New Roman" w:eastAsia="楷体_GB2312" w:cs="楷体_GB2312"/>
          <w:color w:val="auto"/>
          <w:szCs w:val="32"/>
          <w:highlight w:val="none"/>
          <w:u w:val="none" w:color="auto"/>
        </w:rPr>
      </w:pPr>
      <w:r>
        <w:rPr>
          <w:rFonts w:hint="eastAsia" w:ascii="Times New Roman" w:hAnsi="Times New Roman" w:eastAsia="楷体_GB2312" w:cs="楷体_GB2312"/>
          <w:color w:val="auto"/>
          <w:szCs w:val="32"/>
          <w:highlight w:val="none"/>
          <w:u w:val="none" w:color="auto"/>
        </w:rPr>
        <w:t>围绕</w:t>
      </w:r>
      <w:r>
        <w:rPr>
          <w:rFonts w:hint="eastAsia" w:ascii="Times New Roman" w:hAnsi="Times New Roman" w:eastAsia="楷体_GB2312" w:cs="楷体_GB2312"/>
          <w:color w:val="auto"/>
          <w:szCs w:val="32"/>
          <w:highlight w:val="none"/>
          <w:u w:val="none" w:color="auto"/>
          <w:lang w:eastAsia="zh-CN"/>
        </w:rPr>
        <w:t>“</w:t>
      </w:r>
      <w:r>
        <w:rPr>
          <w:rFonts w:hint="eastAsia" w:ascii="Times New Roman" w:hAnsi="Times New Roman" w:eastAsia="楷体_GB2312" w:cs="楷体_GB2312"/>
          <w:color w:val="auto"/>
          <w:szCs w:val="32"/>
          <w:highlight w:val="none"/>
          <w:u w:val="none" w:color="auto"/>
        </w:rPr>
        <w:t>全季</w:t>
      </w:r>
      <w:r>
        <w:rPr>
          <w:rFonts w:hint="eastAsia" w:ascii="Times New Roman" w:hAnsi="Times New Roman" w:eastAsia="楷体_GB2312" w:cs="楷体_GB2312"/>
          <w:color w:val="auto"/>
          <w:szCs w:val="32"/>
          <w:highlight w:val="none"/>
          <w:u w:val="none" w:color="auto"/>
          <w:lang w:eastAsia="zh-CN"/>
        </w:rPr>
        <w:t>”</w:t>
      </w:r>
      <w:r>
        <w:rPr>
          <w:rFonts w:hint="eastAsia" w:ascii="Times New Roman" w:hAnsi="Times New Roman" w:eastAsia="楷体_GB2312" w:cs="楷体_GB2312"/>
          <w:color w:val="auto"/>
          <w:szCs w:val="32"/>
          <w:highlight w:val="none"/>
          <w:u w:val="none" w:color="auto"/>
        </w:rPr>
        <w:t>抓</w:t>
      </w:r>
      <w:r>
        <w:rPr>
          <w:rFonts w:hint="eastAsia" w:ascii="Times New Roman" w:hAnsi="Times New Roman" w:eastAsia="楷体_GB2312" w:cs="楷体_GB2312"/>
          <w:color w:val="auto"/>
          <w:szCs w:val="32"/>
          <w:highlight w:val="none"/>
          <w:u w:val="none" w:color="auto"/>
          <w:lang w:eastAsia="zh-CN"/>
        </w:rPr>
        <w:t>供给</w:t>
      </w:r>
      <w:r>
        <w:rPr>
          <w:rFonts w:hint="eastAsia" w:ascii="Times New Roman" w:hAnsi="Times New Roman" w:eastAsia="楷体_GB2312" w:cs="楷体_GB2312"/>
          <w:color w:val="auto"/>
          <w:szCs w:val="32"/>
          <w:highlight w:val="none"/>
          <w:u w:val="none" w:color="auto"/>
        </w:rPr>
        <w:t>。</w:t>
      </w:r>
      <w:r>
        <w:rPr>
          <w:rFonts w:hint="eastAsia" w:ascii="Times New Roman" w:hAnsi="Times New Roman" w:cs="仿宋_GB2312"/>
          <w:color w:val="auto"/>
          <w:szCs w:val="32"/>
          <w:highlight w:val="none"/>
          <w:u w:val="none" w:color="auto"/>
        </w:rPr>
        <w:t>坚持</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旺季抓服务、淡季抓活动</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，旺季持续完善配套设施、优化服务保障、提升数字化水平，淡季用足各级扶持减免政策以及冰雪运动、温泉康养、乡村采摘等特色资源，开展好</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乡村好时节</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漫步音乐会</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跨年演唱会</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等活动；</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十五五</w:t>
      </w:r>
      <w:r>
        <w:rPr>
          <w:rFonts w:hint="eastAsia" w:ascii="Times New Roman" w:hAnsi="Times New Roman" w:cs="仿宋_GB2312"/>
          <w:color w:val="auto"/>
          <w:szCs w:val="32"/>
          <w:highlight w:val="none"/>
          <w:u w:val="none" w:color="auto"/>
          <w:lang w:eastAsia="zh-CN"/>
        </w:rPr>
        <w:t>”</w:t>
      </w:r>
      <w:r>
        <w:rPr>
          <w:rFonts w:hint="eastAsia" w:ascii="Times New Roman" w:hAnsi="Times New Roman" w:cs="仿宋_GB2312"/>
          <w:color w:val="auto"/>
          <w:szCs w:val="32"/>
          <w:highlight w:val="none"/>
          <w:u w:val="none" w:color="auto"/>
        </w:rPr>
        <w:t>期间，坚持每年举办</w:t>
      </w:r>
      <w:r>
        <w:rPr>
          <w:rFonts w:ascii="Times New Roman" w:hAnsi="Times New Roman" w:cs="仿宋_GB2312"/>
          <w:color w:val="auto"/>
          <w:szCs w:val="32"/>
          <w:highlight w:val="none"/>
          <w:u w:val="none" w:color="auto"/>
        </w:rPr>
        <w:t>特色活动100场以上</w:t>
      </w:r>
      <w:r>
        <w:rPr>
          <w:rFonts w:hint="eastAsia" w:ascii="Times New Roman" w:hAnsi="Times New Roman" w:cs="仿宋_GB2312"/>
          <w:color w:val="auto"/>
          <w:szCs w:val="32"/>
          <w:highlight w:val="none"/>
          <w:u w:val="none" w:color="auto"/>
        </w:rPr>
        <w:t>，并</w:t>
      </w:r>
      <w:r>
        <w:rPr>
          <w:rFonts w:ascii="Times New Roman" w:hAnsi="Times New Roman" w:cs="仿宋_GB2312"/>
          <w:color w:val="auto"/>
          <w:szCs w:val="32"/>
          <w:highlight w:val="none"/>
          <w:u w:val="none" w:color="auto"/>
        </w:rPr>
        <w:t>在至海港湾、栖霞街等网红打卡地，适时开展文创市集、互动表演、灯光秀等沉浸式体验活动，不断集聚人气、拉动消费</w:t>
      </w:r>
      <w:r>
        <w:rPr>
          <w:rFonts w:hint="eastAsia" w:ascii="Times New Roman" w:hAnsi="Times New Roman" w:cs="仿宋_GB2312"/>
          <w:color w:val="auto"/>
          <w:szCs w:val="32"/>
          <w:highlight w:val="none"/>
          <w:u w:val="none" w:color="auto"/>
        </w:rPr>
        <w:t>，让</w:t>
      </w:r>
      <w:r>
        <w:rPr>
          <w:rFonts w:hint="eastAsia" w:ascii="Times New Roman" w:hAnsi="Times New Roman" w:eastAsia="仿宋_GB2312" w:cs="宋体"/>
          <w:color w:val="auto"/>
          <w:kern w:val="2"/>
          <w:sz w:val="32"/>
          <w:szCs w:val="32"/>
          <w:highlight w:val="none"/>
          <w:u w:val="none" w:color="auto"/>
          <w:lang w:val="en-US" w:eastAsia="zh-CN" w:bidi="ar-SA"/>
        </w:rPr>
        <w:t>“旺季更旺、淡季不淡”。</w:t>
      </w:r>
    </w:p>
    <w:p w14:paraId="3120A247">
      <w:pPr>
        <w:pStyle w:val="1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both"/>
        <w:textAlignment w:val="auto"/>
        <w:rPr>
          <w:rFonts w:hint="eastAsia" w:ascii="Times New Roman" w:hAnsi="Times New Roman" w:eastAsia="楷体_GB2312" w:cs="楷体_GB2312"/>
          <w:color w:val="auto"/>
          <w:sz w:val="32"/>
          <w:szCs w:val="32"/>
          <w:highlight w:val="none"/>
          <w:u w:val="none" w:color="auto"/>
        </w:rPr>
      </w:pPr>
      <w:r>
        <w:rPr>
          <w:rFonts w:hint="eastAsia" w:ascii="Times New Roman" w:hAnsi="Times New Roman" w:eastAsia="楷体_GB2312" w:cs="楷体_GB2312"/>
          <w:color w:val="auto"/>
          <w:kern w:val="2"/>
          <w:sz w:val="32"/>
          <w:szCs w:val="32"/>
          <w:highlight w:val="none"/>
          <w:u w:val="none" w:color="auto"/>
        </w:rPr>
        <w:t>围绕</w:t>
      </w:r>
      <w:r>
        <w:rPr>
          <w:rFonts w:hint="eastAsia" w:ascii="Times New Roman" w:hAnsi="Times New Roman" w:eastAsia="楷体_GB2312" w:cs="楷体_GB2312"/>
          <w:color w:val="auto"/>
          <w:kern w:val="2"/>
          <w:sz w:val="32"/>
          <w:szCs w:val="32"/>
          <w:highlight w:val="none"/>
          <w:u w:val="none" w:color="auto"/>
          <w:lang w:eastAsia="zh-CN"/>
        </w:rPr>
        <w:t>“</w:t>
      </w:r>
      <w:r>
        <w:rPr>
          <w:rFonts w:hint="eastAsia" w:ascii="Times New Roman" w:hAnsi="Times New Roman" w:eastAsia="楷体_GB2312" w:cs="楷体_GB2312"/>
          <w:color w:val="auto"/>
          <w:kern w:val="2"/>
          <w:sz w:val="32"/>
          <w:szCs w:val="32"/>
          <w:highlight w:val="none"/>
          <w:u w:val="none" w:color="auto"/>
        </w:rPr>
        <w:t>全时</w:t>
      </w:r>
      <w:r>
        <w:rPr>
          <w:rFonts w:hint="eastAsia" w:ascii="Times New Roman" w:hAnsi="Times New Roman" w:eastAsia="楷体_GB2312" w:cs="楷体_GB2312"/>
          <w:color w:val="auto"/>
          <w:kern w:val="2"/>
          <w:sz w:val="32"/>
          <w:szCs w:val="32"/>
          <w:highlight w:val="none"/>
          <w:u w:val="none" w:color="auto"/>
          <w:lang w:eastAsia="zh-CN"/>
        </w:rPr>
        <w:t>”</w:t>
      </w:r>
      <w:r>
        <w:rPr>
          <w:rFonts w:hint="eastAsia" w:ascii="Times New Roman" w:hAnsi="Times New Roman" w:eastAsia="楷体_GB2312" w:cs="楷体_GB2312"/>
          <w:color w:val="auto"/>
          <w:kern w:val="2"/>
          <w:sz w:val="32"/>
          <w:szCs w:val="32"/>
          <w:highlight w:val="none"/>
          <w:u w:val="none" w:color="auto"/>
        </w:rPr>
        <w:t>抓消费。</w:t>
      </w:r>
      <w:r>
        <w:rPr>
          <w:rFonts w:hint="eastAsia" w:ascii="Times New Roman" w:hAnsi="Times New Roman" w:eastAsia="仿宋_GB2312"/>
          <w:color w:val="auto"/>
          <w:kern w:val="2"/>
          <w:sz w:val="32"/>
          <w:szCs w:val="32"/>
          <w:highlight w:val="none"/>
          <w:u w:val="none" w:color="auto"/>
        </w:rPr>
        <w:t>深入推进国家级夜间文化和旅游消费集聚区建设，做优夜购、夜娱、夜游等夜间经济业态，焕发区域文旅消费新活力。依托至海港湾、威高广场等热门商业综合体，</w:t>
      </w:r>
      <w:r>
        <w:rPr>
          <w:rFonts w:hint="eastAsia" w:ascii="Times New Roman" w:hAnsi="Times New Roman" w:eastAsia="仿宋_GB2312" w:cs="仿宋_GB2312"/>
          <w:color w:val="auto"/>
          <w:kern w:val="2"/>
          <w:sz w:val="32"/>
          <w:szCs w:val="32"/>
          <w:highlight w:val="none"/>
          <w:u w:val="none" w:color="auto"/>
        </w:rPr>
        <w:t>策划推出</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夜市购物节</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美食节</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嘉年华</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等促消费</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夜购</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活动。依托华夏城、半月湾、里口山等优质景区</w:t>
      </w:r>
      <w:r>
        <w:rPr>
          <w:rFonts w:hint="eastAsia" w:ascii="Times New Roman" w:hAnsi="Times New Roman" w:eastAsia="仿宋_GB2312"/>
          <w:color w:val="auto"/>
          <w:kern w:val="2"/>
          <w:sz w:val="32"/>
          <w:szCs w:val="32"/>
          <w:highlight w:val="none"/>
          <w:u w:val="none" w:color="auto"/>
        </w:rPr>
        <w:t>，创新</w:t>
      </w:r>
      <w:r>
        <w:rPr>
          <w:rFonts w:hint="eastAsia" w:ascii="Times New Roman" w:hAnsi="Times New Roman" w:eastAsia="仿宋_GB2312" w:cs="仿宋_GB2312"/>
          <w:color w:val="auto"/>
          <w:kern w:val="2"/>
          <w:sz w:val="32"/>
          <w:szCs w:val="32"/>
          <w:highlight w:val="none"/>
          <w:u w:val="none" w:color="auto"/>
        </w:rPr>
        <w:t>实景演艺、剧场演出等文旅活动，丰富</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夜娱</w:t>
      </w:r>
      <w:r>
        <w:rPr>
          <w:rFonts w:hint="eastAsia" w:ascii="Times New Roman" w:hAnsi="Times New Roman" w:eastAsia="仿宋_GB2312" w:cs="仿宋_GB2312"/>
          <w:color w:val="auto"/>
          <w:kern w:val="2"/>
          <w:sz w:val="32"/>
          <w:szCs w:val="32"/>
          <w:highlight w:val="none"/>
          <w:u w:val="none" w:color="auto"/>
          <w:lang w:eastAsia="zh-CN"/>
        </w:rPr>
        <w:t>”</w:t>
      </w:r>
      <w:r>
        <w:rPr>
          <w:rFonts w:hint="eastAsia" w:ascii="Times New Roman" w:hAnsi="Times New Roman" w:eastAsia="仿宋_GB2312" w:cs="仿宋_GB2312"/>
          <w:color w:val="auto"/>
          <w:kern w:val="2"/>
          <w:sz w:val="32"/>
          <w:szCs w:val="32"/>
          <w:highlight w:val="none"/>
          <w:u w:val="none" w:color="auto"/>
        </w:rPr>
        <w:t>消费场景。</w:t>
      </w:r>
      <w:r>
        <w:rPr>
          <w:rFonts w:hint="eastAsia" w:ascii="Times New Roman" w:hAnsi="Times New Roman" w:eastAsia="仿宋_GB2312"/>
          <w:color w:val="auto"/>
          <w:kern w:val="2"/>
          <w:sz w:val="32"/>
          <w:szCs w:val="32"/>
          <w:highlight w:val="none"/>
          <w:u w:val="none" w:color="auto"/>
        </w:rPr>
        <w:t>依托栖霞街、属相街、北山街、新威附路等特色街区，持续</w:t>
      </w:r>
      <w:r>
        <w:rPr>
          <w:rFonts w:ascii="Times New Roman" w:hAnsi="Times New Roman" w:eastAsia="仿宋_GB2312"/>
          <w:color w:val="auto"/>
          <w:kern w:val="2"/>
          <w:sz w:val="32"/>
          <w:szCs w:val="32"/>
          <w:highlight w:val="none"/>
          <w:u w:val="none" w:color="auto"/>
        </w:rPr>
        <w:t>做好提升改造与业态优化</w:t>
      </w:r>
      <w:r>
        <w:rPr>
          <w:rFonts w:hint="eastAsia" w:ascii="Times New Roman" w:hAnsi="Times New Roman" w:eastAsia="仿宋_GB2312"/>
          <w:color w:val="auto"/>
          <w:kern w:val="2"/>
          <w:sz w:val="32"/>
          <w:szCs w:val="32"/>
          <w:highlight w:val="none"/>
          <w:u w:val="none" w:color="auto"/>
        </w:rPr>
        <w:t>，打造一批滨海观光、娱乐休闲</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夜游</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网红打卡点，积极</w:t>
      </w:r>
      <w:r>
        <w:rPr>
          <w:rFonts w:hint="eastAsia" w:ascii="Times New Roman" w:hAnsi="Times New Roman" w:eastAsia="仿宋_GB2312"/>
          <w:color w:val="auto"/>
          <w:kern w:val="2"/>
          <w:sz w:val="32"/>
          <w:szCs w:val="32"/>
          <w:highlight w:val="none"/>
          <w:u w:val="none" w:color="auto"/>
          <w:lang w:eastAsia="zh-CN"/>
        </w:rPr>
        <w:t>争创</w:t>
      </w:r>
      <w:r>
        <w:rPr>
          <w:rFonts w:hint="eastAsia" w:ascii="Times New Roman" w:hAnsi="Times New Roman" w:eastAsia="仿宋_GB2312"/>
          <w:color w:val="auto"/>
          <w:kern w:val="2"/>
          <w:sz w:val="32"/>
          <w:szCs w:val="32"/>
          <w:highlight w:val="none"/>
          <w:u w:val="none" w:color="auto"/>
        </w:rPr>
        <w:t>国家级旅游休闲街区。</w:t>
      </w:r>
    </w:p>
    <w:p w14:paraId="61D5C9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楷体_GB2312" w:cs="楷体_GB2312"/>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rPr>
        <w:t>围绕</w:t>
      </w:r>
      <w:r>
        <w:rPr>
          <w:rFonts w:hint="eastAsia" w:ascii="Times New Roman" w:hAnsi="Times New Roman" w:eastAsia="楷体_GB2312" w:cs="楷体_GB2312"/>
          <w:color w:val="auto"/>
          <w:sz w:val="32"/>
          <w:szCs w:val="32"/>
          <w:highlight w:val="none"/>
          <w:u w:val="none" w:color="auto"/>
          <w:lang w:eastAsia="zh-CN"/>
        </w:rPr>
        <w:t>“</w:t>
      </w:r>
      <w:r>
        <w:rPr>
          <w:rFonts w:hint="eastAsia" w:ascii="Times New Roman" w:hAnsi="Times New Roman" w:eastAsia="楷体_GB2312" w:cs="楷体_GB2312"/>
          <w:color w:val="auto"/>
          <w:sz w:val="32"/>
          <w:szCs w:val="32"/>
          <w:highlight w:val="none"/>
          <w:u w:val="none" w:color="auto"/>
        </w:rPr>
        <w:t>全龄</w:t>
      </w:r>
      <w:r>
        <w:rPr>
          <w:rFonts w:hint="eastAsia" w:ascii="Times New Roman" w:hAnsi="Times New Roman" w:eastAsia="楷体_GB2312" w:cs="楷体_GB2312"/>
          <w:color w:val="auto"/>
          <w:sz w:val="32"/>
          <w:szCs w:val="32"/>
          <w:highlight w:val="none"/>
          <w:u w:val="none" w:color="auto"/>
          <w:lang w:eastAsia="zh-CN"/>
        </w:rPr>
        <w:t>”</w:t>
      </w:r>
      <w:r>
        <w:rPr>
          <w:rFonts w:hint="eastAsia" w:ascii="Times New Roman" w:hAnsi="Times New Roman" w:eastAsia="楷体_GB2312" w:cs="楷体_GB2312"/>
          <w:color w:val="auto"/>
          <w:sz w:val="32"/>
          <w:szCs w:val="32"/>
          <w:highlight w:val="none"/>
          <w:u w:val="none" w:color="auto"/>
        </w:rPr>
        <w:t>抓</w:t>
      </w:r>
      <w:r>
        <w:rPr>
          <w:rFonts w:hint="eastAsia" w:ascii="Times New Roman" w:hAnsi="Times New Roman" w:eastAsia="楷体_GB2312" w:cs="楷体_GB2312"/>
          <w:color w:val="auto"/>
          <w:sz w:val="32"/>
          <w:szCs w:val="32"/>
          <w:highlight w:val="none"/>
          <w:u w:val="none" w:color="auto"/>
          <w:lang w:eastAsia="zh-CN"/>
        </w:rPr>
        <w:t>融合</w:t>
      </w:r>
      <w:r>
        <w:rPr>
          <w:rFonts w:hint="eastAsia" w:ascii="Times New Roman" w:hAnsi="Times New Roman" w:eastAsia="楷体_GB2312" w:cs="楷体_GB2312"/>
          <w:color w:val="auto"/>
          <w:sz w:val="32"/>
          <w:szCs w:val="32"/>
          <w:highlight w:val="none"/>
          <w:u w:val="none" w:color="auto"/>
        </w:rPr>
        <w:t>。</w:t>
      </w:r>
      <w:r>
        <w:rPr>
          <w:rFonts w:ascii="Times New Roman" w:hAnsi="Times New Roman" w:eastAsia="仿宋_GB2312"/>
          <w:color w:val="auto"/>
          <w:sz w:val="32"/>
          <w:szCs w:val="32"/>
          <w:highlight w:val="none"/>
          <w:u w:val="none" w:color="auto"/>
          <w:lang w:bidi="ar"/>
        </w:rPr>
        <w:t>高标准建设半月湾文旅综合体、卫城大院、威海剧院等城市新地标，建成更多外地人必来、本地人常来的文旅新空间。坚持</w:t>
      </w:r>
      <w:r>
        <w:rPr>
          <w:rFonts w:hint="eastAsia" w:ascii="Times New Roman" w:hAnsi="Times New Roman" w:eastAsia="仿宋_GB2312"/>
          <w:color w:val="auto"/>
          <w:sz w:val="32"/>
          <w:szCs w:val="32"/>
          <w:highlight w:val="none"/>
          <w:u w:val="none" w:color="auto"/>
          <w:lang w:eastAsia="zh-CN" w:bidi="ar"/>
        </w:rPr>
        <w:t>“</w:t>
      </w:r>
      <w:r>
        <w:rPr>
          <w:rFonts w:ascii="Times New Roman" w:hAnsi="Times New Roman" w:eastAsia="仿宋_GB2312"/>
          <w:color w:val="auto"/>
          <w:sz w:val="32"/>
          <w:szCs w:val="32"/>
          <w:highlight w:val="none"/>
          <w:u w:val="none" w:color="auto"/>
          <w:lang w:bidi="ar"/>
        </w:rPr>
        <w:t>微改造</w:t>
      </w:r>
      <w:r>
        <w:rPr>
          <w:rFonts w:hint="eastAsia" w:ascii="Times New Roman" w:hAnsi="Times New Roman" w:eastAsia="仿宋_GB2312"/>
          <w:color w:val="auto"/>
          <w:sz w:val="32"/>
          <w:szCs w:val="32"/>
          <w:highlight w:val="none"/>
          <w:u w:val="none" w:color="auto"/>
          <w:lang w:eastAsia="zh-CN" w:bidi="ar"/>
        </w:rPr>
        <w:t>”“</w:t>
      </w:r>
      <w:r>
        <w:rPr>
          <w:rFonts w:ascii="Times New Roman" w:hAnsi="Times New Roman" w:eastAsia="仿宋_GB2312"/>
          <w:color w:val="auto"/>
          <w:sz w:val="32"/>
          <w:szCs w:val="32"/>
          <w:highlight w:val="none"/>
          <w:u w:val="none" w:color="auto"/>
          <w:lang w:bidi="ar"/>
        </w:rPr>
        <w:t>精打磨</w:t>
      </w:r>
      <w:r>
        <w:rPr>
          <w:rFonts w:hint="eastAsia" w:ascii="Times New Roman" w:hAnsi="Times New Roman" w:eastAsia="仿宋_GB2312"/>
          <w:color w:val="auto"/>
          <w:sz w:val="32"/>
          <w:szCs w:val="32"/>
          <w:highlight w:val="none"/>
          <w:u w:val="none" w:color="auto"/>
          <w:lang w:eastAsia="zh-CN" w:bidi="ar"/>
        </w:rPr>
        <w:t>”</w:t>
      </w:r>
      <w:r>
        <w:rPr>
          <w:rFonts w:ascii="Times New Roman" w:hAnsi="Times New Roman" w:eastAsia="仿宋_GB2312"/>
          <w:color w:val="auto"/>
          <w:sz w:val="32"/>
          <w:szCs w:val="32"/>
          <w:highlight w:val="none"/>
          <w:u w:val="none" w:color="auto"/>
          <w:lang w:bidi="ar"/>
        </w:rPr>
        <w:t>，推进好景区</w:t>
      </w:r>
      <w:r>
        <w:rPr>
          <w:rFonts w:hint="eastAsia" w:ascii="Times New Roman" w:hAnsi="Times New Roman" w:eastAsia="仿宋_GB2312"/>
          <w:color w:val="auto"/>
          <w:sz w:val="32"/>
          <w:szCs w:val="32"/>
          <w:highlight w:val="none"/>
          <w:u w:val="none" w:color="auto"/>
          <w:lang w:bidi="ar"/>
        </w:rPr>
        <w:t>与</w:t>
      </w:r>
      <w:r>
        <w:rPr>
          <w:rFonts w:ascii="Times New Roman" w:hAnsi="Times New Roman" w:eastAsia="仿宋_GB2312"/>
          <w:color w:val="auto"/>
          <w:sz w:val="32"/>
          <w:szCs w:val="32"/>
          <w:highlight w:val="none"/>
          <w:u w:val="none" w:color="auto"/>
          <w:lang w:bidi="ar"/>
        </w:rPr>
        <w:t>好房子、好小区、好社区</w:t>
      </w:r>
      <w:r>
        <w:rPr>
          <w:rFonts w:hint="eastAsia" w:ascii="Times New Roman" w:hAnsi="Times New Roman" w:eastAsia="仿宋_GB2312"/>
          <w:color w:val="auto"/>
          <w:sz w:val="32"/>
          <w:szCs w:val="32"/>
          <w:highlight w:val="none"/>
          <w:u w:val="none" w:color="auto"/>
          <w:lang w:bidi="ar"/>
        </w:rPr>
        <w:t>、好城区</w:t>
      </w:r>
      <w:r>
        <w:rPr>
          <w:rFonts w:ascii="Times New Roman" w:hAnsi="Times New Roman" w:eastAsia="仿宋_GB2312"/>
          <w:color w:val="auto"/>
          <w:sz w:val="32"/>
          <w:szCs w:val="32"/>
          <w:highlight w:val="none"/>
          <w:u w:val="none" w:color="auto"/>
          <w:lang w:bidi="ar"/>
        </w:rPr>
        <w:t>建设</w:t>
      </w:r>
      <w:r>
        <w:rPr>
          <w:rFonts w:hint="eastAsia" w:ascii="Times New Roman" w:hAnsi="Times New Roman" w:eastAsia="仿宋_GB2312"/>
          <w:color w:val="auto"/>
          <w:sz w:val="32"/>
          <w:szCs w:val="32"/>
          <w:highlight w:val="none"/>
          <w:u w:val="none" w:color="auto"/>
          <w:lang w:bidi="ar"/>
        </w:rPr>
        <w:t>协同共进</w:t>
      </w:r>
      <w:r>
        <w:rPr>
          <w:rFonts w:ascii="Times New Roman" w:hAnsi="Times New Roman" w:eastAsia="仿宋_GB2312"/>
          <w:color w:val="auto"/>
          <w:sz w:val="32"/>
          <w:szCs w:val="32"/>
          <w:highlight w:val="none"/>
          <w:u w:val="none" w:color="auto"/>
          <w:lang w:bidi="ar"/>
        </w:rPr>
        <w:t>，不断满足市民</w:t>
      </w:r>
      <w:r>
        <w:rPr>
          <w:rFonts w:hint="eastAsia" w:ascii="Times New Roman" w:hAnsi="Times New Roman" w:eastAsia="仿宋_GB2312"/>
          <w:color w:val="auto"/>
          <w:sz w:val="32"/>
          <w:szCs w:val="32"/>
          <w:highlight w:val="none"/>
          <w:u w:val="none" w:color="auto"/>
          <w:lang w:eastAsia="zh-CN" w:bidi="ar"/>
        </w:rPr>
        <w:t>“</w:t>
      </w:r>
      <w:r>
        <w:rPr>
          <w:rFonts w:ascii="Times New Roman" w:hAnsi="Times New Roman" w:eastAsia="仿宋_GB2312"/>
          <w:color w:val="auto"/>
          <w:sz w:val="32"/>
          <w:szCs w:val="32"/>
          <w:highlight w:val="none"/>
          <w:u w:val="none" w:color="auto"/>
          <w:lang w:bidi="ar"/>
        </w:rPr>
        <w:t>微需求</w:t>
      </w:r>
      <w:r>
        <w:rPr>
          <w:rFonts w:hint="eastAsia" w:ascii="Times New Roman" w:hAnsi="Times New Roman" w:eastAsia="仿宋_GB2312"/>
          <w:color w:val="auto"/>
          <w:sz w:val="32"/>
          <w:szCs w:val="32"/>
          <w:highlight w:val="none"/>
          <w:u w:val="none" w:color="auto"/>
          <w:lang w:eastAsia="zh-CN" w:bidi="ar"/>
        </w:rPr>
        <w:t>”</w:t>
      </w:r>
      <w:r>
        <w:rPr>
          <w:rFonts w:ascii="Times New Roman" w:hAnsi="Times New Roman" w:eastAsia="仿宋_GB2312"/>
          <w:color w:val="auto"/>
          <w:sz w:val="32"/>
          <w:szCs w:val="32"/>
          <w:highlight w:val="none"/>
          <w:u w:val="none" w:color="auto"/>
          <w:lang w:bidi="ar"/>
        </w:rPr>
        <w:t>、丰富游客</w:t>
      </w:r>
      <w:r>
        <w:rPr>
          <w:rFonts w:hint="eastAsia" w:ascii="Times New Roman" w:hAnsi="Times New Roman" w:eastAsia="仿宋_GB2312"/>
          <w:color w:val="auto"/>
          <w:sz w:val="32"/>
          <w:szCs w:val="32"/>
          <w:highlight w:val="none"/>
          <w:u w:val="none" w:color="auto"/>
          <w:lang w:eastAsia="zh-CN" w:bidi="ar"/>
        </w:rPr>
        <w:t>“</w:t>
      </w:r>
      <w:r>
        <w:rPr>
          <w:rFonts w:ascii="Times New Roman" w:hAnsi="Times New Roman" w:eastAsia="仿宋_GB2312"/>
          <w:color w:val="auto"/>
          <w:sz w:val="32"/>
          <w:szCs w:val="32"/>
          <w:highlight w:val="none"/>
          <w:u w:val="none" w:color="auto"/>
          <w:lang w:bidi="ar"/>
        </w:rPr>
        <w:t>微体验</w:t>
      </w:r>
      <w:r>
        <w:rPr>
          <w:rFonts w:hint="eastAsia" w:ascii="Times New Roman" w:hAnsi="Times New Roman" w:eastAsia="仿宋_GB2312"/>
          <w:color w:val="auto"/>
          <w:sz w:val="32"/>
          <w:szCs w:val="32"/>
          <w:highlight w:val="none"/>
          <w:u w:val="none" w:color="auto"/>
          <w:lang w:eastAsia="zh-CN" w:bidi="ar"/>
        </w:rPr>
        <w:t>”</w:t>
      </w:r>
      <w:r>
        <w:rPr>
          <w:rFonts w:ascii="Times New Roman" w:hAnsi="Times New Roman" w:eastAsia="仿宋_GB2312"/>
          <w:color w:val="auto"/>
          <w:sz w:val="32"/>
          <w:szCs w:val="32"/>
          <w:highlight w:val="none"/>
          <w:u w:val="none" w:color="auto"/>
          <w:lang w:bidi="ar"/>
        </w:rPr>
        <w:t>。</w:t>
      </w:r>
      <w:r>
        <w:rPr>
          <w:rFonts w:hint="eastAsia" w:ascii="Times New Roman" w:hAnsi="Times New Roman" w:eastAsia="仿宋_GB2312"/>
          <w:color w:val="auto"/>
          <w:sz w:val="32"/>
          <w:szCs w:val="32"/>
          <w:highlight w:val="none"/>
          <w:u w:val="none" w:color="auto"/>
          <w:lang w:eastAsia="zh-CN" w:bidi="ar"/>
        </w:rPr>
        <w:t>深化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文旅+百业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百业+文旅</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bidi="ar"/>
        </w:rPr>
        <w:t>推进</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文旅+</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不断向热门影视、高端赛事、精品演艺拓展，统筹发展研学游、亲子游、银发游、康养游、工业游等，更好满足游客多样化、多层次、多方面需求。</w:t>
      </w:r>
    </w:p>
    <w:p w14:paraId="0908D8F0">
      <w:pPr>
        <w:pStyle w:val="13"/>
        <w:spacing w:beforeAutospacing="0" w:afterAutospacing="0" w:line="600" w:lineRule="exact"/>
        <w:ind w:firstLine="640" w:firstLineChars="200"/>
        <w:jc w:val="both"/>
        <w:rPr>
          <w:rFonts w:ascii="Times New Roman" w:hAnsi="Times New Roman" w:eastAsia="仿宋_GB2312"/>
          <w:color w:val="auto"/>
          <w:kern w:val="2"/>
          <w:sz w:val="32"/>
          <w:szCs w:val="32"/>
          <w:highlight w:val="none"/>
          <w:u w:val="none" w:color="auto"/>
        </w:rPr>
      </w:pPr>
    </w:p>
    <w:p w14:paraId="1DBD0368">
      <w:pPr>
        <w:pStyle w:val="13"/>
        <w:spacing w:beforeAutospacing="0" w:afterAutospacing="0" w:line="600" w:lineRule="exact"/>
        <w:ind w:firstLine="640" w:firstLineChars="200"/>
        <w:jc w:val="both"/>
        <w:rPr>
          <w:rFonts w:ascii="Times New Roman" w:hAnsi="Times New Roman" w:eastAsia="仿宋_GB2312"/>
          <w:color w:val="auto"/>
          <w:kern w:val="2"/>
          <w:sz w:val="32"/>
          <w:szCs w:val="32"/>
          <w:highlight w:val="none"/>
          <w:u w:val="none" w:color="auto"/>
        </w:rPr>
      </w:pPr>
    </w:p>
    <w:p w14:paraId="6F9D3A6F">
      <w:pPr>
        <w:pStyle w:val="13"/>
        <w:spacing w:beforeAutospacing="0" w:afterAutospacing="0" w:line="600" w:lineRule="exact"/>
        <w:ind w:firstLine="640" w:firstLineChars="200"/>
        <w:jc w:val="both"/>
        <w:rPr>
          <w:rFonts w:ascii="Times New Roman" w:hAnsi="Times New Roman" w:eastAsia="仿宋_GB2312"/>
          <w:color w:val="auto"/>
          <w:kern w:val="2"/>
          <w:sz w:val="32"/>
          <w:szCs w:val="32"/>
          <w:highlight w:val="none"/>
          <w:u w:val="none" w:color="auto"/>
        </w:rPr>
      </w:pPr>
    </w:p>
    <w:p w14:paraId="4136BA1B">
      <w:pPr>
        <w:pStyle w:val="13"/>
        <w:spacing w:beforeAutospacing="0" w:afterAutospacing="0" w:line="600" w:lineRule="exact"/>
        <w:ind w:firstLine="640" w:firstLineChars="200"/>
        <w:jc w:val="both"/>
        <w:rPr>
          <w:rFonts w:ascii="Times New Roman" w:hAnsi="Times New Roman" w:eastAsia="仿宋_GB2312"/>
          <w:color w:val="auto"/>
          <w:kern w:val="2"/>
          <w:sz w:val="32"/>
          <w:szCs w:val="32"/>
          <w:highlight w:val="none"/>
          <w:u w:val="none" w:color="auto"/>
        </w:rPr>
      </w:pPr>
    </w:p>
    <w:p w14:paraId="5281BDC6">
      <w:pPr>
        <w:pStyle w:val="13"/>
        <w:spacing w:beforeAutospacing="0" w:afterAutospacing="0" w:line="600" w:lineRule="exact"/>
        <w:ind w:firstLine="640" w:firstLineChars="200"/>
        <w:jc w:val="both"/>
        <w:rPr>
          <w:rFonts w:ascii="Times New Roman" w:hAnsi="Times New Roman" w:eastAsia="仿宋_GB2312"/>
          <w:color w:val="auto"/>
          <w:kern w:val="2"/>
          <w:sz w:val="32"/>
          <w:szCs w:val="32"/>
          <w:highlight w:val="none"/>
          <w:u w:val="none" w:color="auto"/>
        </w:rPr>
      </w:pPr>
    </w:p>
    <w:p w14:paraId="4BA588EA">
      <w:pPr>
        <w:pStyle w:val="13"/>
        <w:spacing w:beforeAutospacing="0" w:afterAutospacing="0" w:line="600" w:lineRule="exact"/>
        <w:ind w:firstLine="640" w:firstLineChars="200"/>
        <w:jc w:val="both"/>
        <w:rPr>
          <w:rFonts w:ascii="Times New Roman" w:hAnsi="Times New Roman" w:eastAsia="仿宋_GB2312"/>
          <w:color w:val="auto"/>
          <w:kern w:val="2"/>
          <w:sz w:val="32"/>
          <w:szCs w:val="32"/>
          <w:highlight w:val="none"/>
          <w:u w:val="none" w:color="auto"/>
        </w:rPr>
      </w:pPr>
    </w:p>
    <w:bookmarkEnd w:id="166"/>
    <w:p w14:paraId="2FC69F01">
      <w:pPr>
        <w:pStyle w:val="18"/>
        <w:autoSpaceDE/>
        <w:autoSpaceDN/>
        <w:adjustRightInd/>
        <w:spacing w:line="600" w:lineRule="exact"/>
        <w:jc w:val="center"/>
        <w:outlineLvl w:val="0"/>
        <w:rPr>
          <w:rFonts w:hint="eastAsia" w:ascii="Times New Roman" w:hAnsi="Times New Roman" w:cs="Times New Roman"/>
          <w:color w:val="auto"/>
          <w:kern w:val="2"/>
          <w:sz w:val="36"/>
          <w:szCs w:val="36"/>
          <w:highlight w:val="none"/>
          <w:u w:val="none" w:color="auto"/>
        </w:rPr>
      </w:pPr>
      <w:bookmarkStart w:id="185" w:name="_Toc28218"/>
      <w:bookmarkStart w:id="186" w:name="OLE_LINK138"/>
    </w:p>
    <w:p w14:paraId="53212AC9">
      <w:pPr>
        <w:pStyle w:val="18"/>
        <w:autoSpaceDE/>
        <w:autoSpaceDN/>
        <w:adjustRightInd/>
        <w:spacing w:line="600" w:lineRule="exact"/>
        <w:jc w:val="center"/>
        <w:outlineLvl w:val="0"/>
        <w:rPr>
          <w:rFonts w:hint="eastAsia" w:ascii="Times New Roman" w:hAnsi="Times New Roman" w:cs="Times New Roman"/>
          <w:color w:val="auto"/>
          <w:kern w:val="2"/>
          <w:sz w:val="36"/>
          <w:szCs w:val="36"/>
          <w:highlight w:val="none"/>
          <w:u w:val="none" w:color="auto"/>
        </w:rPr>
      </w:pPr>
    </w:p>
    <w:p w14:paraId="0E278E87">
      <w:pPr>
        <w:pStyle w:val="18"/>
        <w:autoSpaceDE/>
        <w:autoSpaceDN/>
        <w:adjustRightInd/>
        <w:spacing w:line="600" w:lineRule="exact"/>
        <w:jc w:val="center"/>
        <w:outlineLvl w:val="0"/>
        <w:rPr>
          <w:rFonts w:hint="eastAsia" w:ascii="Times New Roman" w:hAnsi="Times New Roman" w:cs="Times New Roman"/>
          <w:color w:val="auto"/>
          <w:kern w:val="2"/>
          <w:sz w:val="36"/>
          <w:szCs w:val="36"/>
          <w:highlight w:val="none"/>
          <w:u w:val="none" w:color="auto"/>
        </w:rPr>
      </w:pPr>
    </w:p>
    <w:p w14:paraId="4118E457">
      <w:pPr>
        <w:pStyle w:val="18"/>
        <w:autoSpaceDE/>
        <w:autoSpaceDN/>
        <w:adjustRightInd/>
        <w:spacing w:line="600" w:lineRule="exact"/>
        <w:jc w:val="center"/>
        <w:outlineLvl w:val="0"/>
        <w:rPr>
          <w:rFonts w:hint="eastAsia" w:ascii="Times New Roman" w:hAnsi="Times New Roman" w:cs="Times New Roman"/>
          <w:color w:val="auto"/>
          <w:kern w:val="2"/>
          <w:sz w:val="36"/>
          <w:szCs w:val="36"/>
          <w:highlight w:val="none"/>
          <w:u w:val="none" w:color="auto"/>
        </w:rPr>
      </w:pPr>
    </w:p>
    <w:p w14:paraId="3DDE1C95">
      <w:pPr>
        <w:pStyle w:val="18"/>
        <w:autoSpaceDE/>
        <w:autoSpaceDN/>
        <w:adjustRightInd/>
        <w:spacing w:line="600" w:lineRule="exact"/>
        <w:jc w:val="center"/>
        <w:outlineLvl w:val="0"/>
        <w:rPr>
          <w:rFonts w:hint="eastAsia" w:ascii="Times New Roman" w:hAnsi="Times New Roman" w:cs="Times New Roman"/>
          <w:color w:val="auto"/>
          <w:kern w:val="2"/>
          <w:sz w:val="36"/>
          <w:szCs w:val="36"/>
          <w:highlight w:val="none"/>
          <w:u w:val="none" w:color="auto"/>
        </w:rPr>
      </w:pPr>
    </w:p>
    <w:p w14:paraId="49198BC4">
      <w:pPr>
        <w:spacing w:line="600" w:lineRule="exact"/>
        <w:jc w:val="center"/>
        <w:outlineLvl w:val="0"/>
        <w:rPr>
          <w:rFonts w:hint="eastAsia"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第八章  加快农业农村现代化</w:t>
      </w:r>
      <w:bookmarkEnd w:id="185"/>
    </w:p>
    <w:p w14:paraId="788E8F9F">
      <w:pPr>
        <w:spacing w:line="600" w:lineRule="exact"/>
        <w:jc w:val="center"/>
        <w:outlineLvl w:val="0"/>
        <w:rPr>
          <w:rFonts w:hint="eastAsia" w:ascii="Times New Roman" w:hAnsi="Times New Roman" w:eastAsia="方正小标宋简体"/>
          <w:color w:val="auto"/>
          <w:sz w:val="36"/>
          <w:szCs w:val="36"/>
          <w:highlight w:val="none"/>
          <w:u w:val="none" w:color="auto"/>
        </w:rPr>
      </w:pPr>
      <w:bookmarkStart w:id="187" w:name="_Toc27763"/>
      <w:r>
        <w:rPr>
          <w:rFonts w:hint="eastAsia" w:ascii="Times New Roman" w:hAnsi="Times New Roman" w:eastAsia="方正小标宋简体"/>
          <w:color w:val="auto"/>
          <w:sz w:val="36"/>
          <w:szCs w:val="36"/>
          <w:highlight w:val="none"/>
          <w:u w:val="none" w:color="auto"/>
        </w:rPr>
        <w:t>打造城乡融合发展典范</w:t>
      </w:r>
      <w:bookmarkEnd w:id="187"/>
    </w:p>
    <w:p w14:paraId="08AAC7AB">
      <w:pPr>
        <w:spacing w:line="600" w:lineRule="exact"/>
        <w:ind w:firstLine="640" w:firstLineChars="200"/>
        <w:textAlignment w:val="baseline"/>
        <w:rPr>
          <w:rFonts w:ascii="Times New Roman" w:hAnsi="Times New Roman" w:eastAsia="仿宋_GB2312"/>
          <w:color w:val="auto"/>
          <w:sz w:val="32"/>
          <w:szCs w:val="32"/>
          <w:highlight w:val="none"/>
          <w:u w:val="none" w:color="auto"/>
        </w:rPr>
      </w:pPr>
    </w:p>
    <w:p w14:paraId="2965221B">
      <w:pPr>
        <w:spacing w:line="600" w:lineRule="exact"/>
        <w:ind w:firstLine="640" w:firstLineChars="200"/>
        <w:textAlignment w:val="baseline"/>
        <w:rPr>
          <w:rFonts w:ascii="Times New Roman" w:hAnsi="Times New Roman" w:eastAsia="楷体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坚持农业农村优先发展，促进城乡融合发展，持续巩固拓展脱贫攻坚成果，全要素协同推进乡村振兴，推动农业增效益、农民增收入、农村增活力。</w:t>
      </w:r>
      <w:r>
        <w:rPr>
          <w:rFonts w:hint="default" w:ascii="Times New Roman" w:hAnsi="Times New Roman" w:eastAsia="仿宋_GB2312"/>
          <w:color w:val="auto"/>
          <w:sz w:val="32"/>
          <w:szCs w:val="32"/>
          <w:highlight w:val="none"/>
          <w:u w:val="none" w:color="auto"/>
        </w:rPr>
        <w:t>到2030年，乡村全面振兴取得决定性进展，率先基本实现农业农村现代化。</w:t>
      </w:r>
    </w:p>
    <w:p w14:paraId="70C6AD00">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88" w:name="_Toc15979"/>
      <w:r>
        <w:rPr>
          <w:rFonts w:hint="eastAsia" w:ascii="Times New Roman" w:hAnsi="Times New Roman" w:eastAsia="黑体"/>
          <w:color w:val="auto"/>
          <w:kern w:val="2"/>
          <w:sz w:val="32"/>
          <w:szCs w:val="32"/>
          <w:highlight w:val="none"/>
          <w:u w:val="none" w:color="auto"/>
        </w:rPr>
        <w:t xml:space="preserve">第一节  </w:t>
      </w:r>
      <w:bookmarkEnd w:id="188"/>
      <w:r>
        <w:rPr>
          <w:rFonts w:hint="eastAsia" w:ascii="Times New Roman" w:hAnsi="Times New Roman" w:eastAsia="黑体"/>
          <w:color w:val="auto"/>
          <w:kern w:val="2"/>
          <w:sz w:val="32"/>
          <w:szCs w:val="32"/>
          <w:highlight w:val="none"/>
          <w:u w:val="none" w:color="auto"/>
        </w:rPr>
        <w:t>加快乡村产业精优提质</w:t>
      </w:r>
    </w:p>
    <w:p w14:paraId="6975D2BA">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仿宋_GB2312"/>
          <w:b/>
          <w:bCs/>
          <w:color w:val="auto"/>
          <w:kern w:val="2"/>
          <w:sz w:val="32"/>
          <w:szCs w:val="32"/>
          <w:highlight w:val="none"/>
          <w:u w:val="none" w:color="auto"/>
        </w:rPr>
      </w:pPr>
      <w:r>
        <w:rPr>
          <w:rFonts w:hint="eastAsia" w:ascii="Times New Roman" w:hAnsi="Times New Roman" w:eastAsia="仿宋_GB2312"/>
          <w:color w:val="auto"/>
          <w:kern w:val="2"/>
          <w:sz w:val="32"/>
          <w:szCs w:val="32"/>
          <w:highlight w:val="none"/>
          <w:u w:val="none" w:color="auto"/>
        </w:rPr>
        <w:t>深入推进农村一二三产业融合发展，完善联农带农机制，延长产业链，提升价值链，贯通供应链，持续完善现代农业产业体系、生产体系、经营体系，促进农民稳定增收。</w:t>
      </w:r>
    </w:p>
    <w:p w14:paraId="459AA641">
      <w:pPr>
        <w:pStyle w:val="5"/>
        <w:keepNext w:val="0"/>
        <w:keepLines w:val="0"/>
        <w:pageBreakBefore w:val="0"/>
        <w:widowControl w:val="0"/>
        <w:kinsoku/>
        <w:wordWrap/>
        <w:overflowPunct/>
        <w:topLinePunct w:val="0"/>
        <w:autoSpaceDE/>
        <w:autoSpaceDN/>
        <w:bidi w:val="0"/>
        <w:adjustRightInd w:val="0"/>
        <w:snapToGrid/>
        <w:spacing w:after="0" w:line="600" w:lineRule="exact"/>
        <w:ind w:firstLine="640"/>
        <w:textAlignment w:val="auto"/>
        <w:rPr>
          <w:rFonts w:ascii="Times New Roman" w:hAnsi="Times New Roman"/>
          <w:b/>
          <w:bCs/>
          <w:color w:val="auto"/>
          <w:szCs w:val="32"/>
          <w:highlight w:val="none"/>
          <w:u w:val="none" w:color="auto"/>
        </w:rPr>
      </w:pPr>
      <w:r>
        <w:rPr>
          <w:rFonts w:hint="eastAsia" w:ascii="Times New Roman" w:hAnsi="Times New Roman" w:eastAsia="楷体_GB2312"/>
          <w:color w:val="auto"/>
          <w:szCs w:val="32"/>
          <w:highlight w:val="none"/>
          <w:u w:val="none" w:color="auto"/>
        </w:rPr>
        <w:t>扛牢粮食安全责任。</w:t>
      </w:r>
      <w:r>
        <w:rPr>
          <w:rFonts w:hint="eastAsia" w:ascii="Times New Roman" w:hAnsi="Times New Roman"/>
          <w:color w:val="auto"/>
          <w:szCs w:val="32"/>
          <w:highlight w:val="none"/>
          <w:u w:val="none" w:color="auto"/>
        </w:rPr>
        <w:t>健全耕地数量、质量、生态</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三位一体</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保护体系，深入实施</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田长制</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严格占补平衡管理，严守永久基本农田保护红线，落实高标准农田建设任务。落实粮食综合产能任务，促进良田良种良机良法集成增效，推动农机装备升级、农业防灾减灾救灾能力提升。实施种业振兴行动，加强种质资源保护利用、引进试验、示范推广。加强饲料产业发展和饲料安全管理，保障饲料用粮和动物产品安全。</w:t>
      </w:r>
      <w:r>
        <w:rPr>
          <w:rFonts w:hint="eastAsia" w:ascii="Times New Roman" w:hAnsi="Times New Roman"/>
          <w:color w:val="auto"/>
          <w:szCs w:val="32"/>
          <w:highlight w:val="none"/>
          <w:u w:val="none" w:color="auto"/>
          <w:lang w:bidi="ar"/>
        </w:rPr>
        <w:t>树立大食物观，统筹推进设施农业稳量提质、畜牧业稳产增效、渔业强基延链。</w:t>
      </w:r>
      <w:r>
        <w:rPr>
          <w:rFonts w:hint="eastAsia" w:ascii="Times New Roman" w:hAnsi="Times New Roman"/>
          <w:color w:val="auto"/>
          <w:szCs w:val="32"/>
          <w:highlight w:val="none"/>
          <w:u w:val="none" w:color="auto"/>
        </w:rPr>
        <w:t>健全粮食和食物节约长效机制，开展全链条节粮减损。健全种粮农民收益保障机制，保护和调动农民务农种粮积极性。</w:t>
      </w:r>
    </w:p>
    <w:p w14:paraId="2A2672FB">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仿宋_GB2312"/>
          <w:b/>
          <w:bCs/>
          <w:color w:val="auto"/>
          <w:kern w:val="2"/>
          <w:sz w:val="32"/>
          <w:szCs w:val="32"/>
          <w:highlight w:val="none"/>
          <w:u w:val="none" w:color="auto"/>
          <w:lang w:bidi="ar"/>
        </w:rPr>
      </w:pPr>
      <w:r>
        <w:rPr>
          <w:rFonts w:hint="eastAsia" w:ascii="Times New Roman" w:hAnsi="Times New Roman" w:eastAsia="楷体_GB2312"/>
          <w:color w:val="auto"/>
          <w:kern w:val="2"/>
          <w:sz w:val="32"/>
          <w:szCs w:val="32"/>
          <w:highlight w:val="none"/>
          <w:u w:val="none" w:color="auto"/>
        </w:rPr>
        <w:t>发展精致特色农业。</w:t>
      </w:r>
      <w:r>
        <w:rPr>
          <w:rFonts w:hint="eastAsia" w:ascii="Times New Roman" w:hAnsi="Times New Roman" w:eastAsia="仿宋_GB2312"/>
          <w:color w:val="auto"/>
          <w:kern w:val="2"/>
          <w:sz w:val="32"/>
          <w:szCs w:val="32"/>
          <w:highlight w:val="none"/>
          <w:u w:val="none" w:color="auto"/>
          <w:lang w:bidi="ar"/>
        </w:rPr>
        <w:t>立足中心城区现状，</w:t>
      </w:r>
      <w:r>
        <w:rPr>
          <w:rFonts w:ascii="Times New Roman" w:hAnsi="Times New Roman" w:eastAsia="仿宋_GB2312"/>
          <w:color w:val="auto"/>
          <w:kern w:val="2"/>
          <w:sz w:val="32"/>
          <w:szCs w:val="32"/>
          <w:highlight w:val="none"/>
          <w:u w:val="none" w:color="auto"/>
          <w:lang w:bidi="ar"/>
        </w:rPr>
        <w:t>统筹</w:t>
      </w:r>
      <w:r>
        <w:rPr>
          <w:rFonts w:hint="eastAsia" w:ascii="Times New Roman" w:hAnsi="Times New Roman" w:eastAsia="仿宋_GB2312"/>
          <w:color w:val="auto"/>
          <w:kern w:val="2"/>
          <w:sz w:val="32"/>
          <w:szCs w:val="32"/>
          <w:highlight w:val="none"/>
          <w:u w:val="none" w:color="auto"/>
          <w:lang w:bidi="ar"/>
        </w:rPr>
        <w:t>发展</w:t>
      </w:r>
      <w:r>
        <w:rPr>
          <w:rFonts w:ascii="Times New Roman" w:hAnsi="Times New Roman" w:eastAsia="仿宋_GB2312"/>
          <w:color w:val="auto"/>
          <w:kern w:val="2"/>
          <w:sz w:val="32"/>
          <w:szCs w:val="32"/>
          <w:highlight w:val="none"/>
          <w:u w:val="none" w:color="auto"/>
          <w:lang w:bidi="ar"/>
        </w:rPr>
        <w:t>科技</w:t>
      </w:r>
      <w:r>
        <w:rPr>
          <w:rFonts w:hint="eastAsia" w:ascii="Times New Roman" w:hAnsi="Times New Roman" w:eastAsia="仿宋_GB2312"/>
          <w:color w:val="auto"/>
          <w:kern w:val="2"/>
          <w:sz w:val="32"/>
          <w:szCs w:val="32"/>
          <w:highlight w:val="none"/>
          <w:u w:val="none" w:color="auto"/>
          <w:lang w:bidi="ar"/>
        </w:rPr>
        <w:t>农业</w:t>
      </w:r>
      <w:r>
        <w:rPr>
          <w:rFonts w:ascii="Times New Roman" w:hAnsi="Times New Roman" w:eastAsia="仿宋_GB2312"/>
          <w:color w:val="auto"/>
          <w:kern w:val="2"/>
          <w:sz w:val="32"/>
          <w:szCs w:val="32"/>
          <w:highlight w:val="none"/>
          <w:u w:val="none" w:color="auto"/>
          <w:lang w:bidi="ar"/>
        </w:rPr>
        <w:t>、绿色</w:t>
      </w:r>
      <w:r>
        <w:rPr>
          <w:rFonts w:hint="eastAsia" w:ascii="Times New Roman" w:hAnsi="Times New Roman" w:eastAsia="仿宋_GB2312"/>
          <w:color w:val="auto"/>
          <w:kern w:val="2"/>
          <w:sz w:val="32"/>
          <w:szCs w:val="32"/>
          <w:highlight w:val="none"/>
          <w:u w:val="none" w:color="auto"/>
          <w:lang w:bidi="ar"/>
        </w:rPr>
        <w:t>农业</w:t>
      </w:r>
      <w:r>
        <w:rPr>
          <w:rFonts w:ascii="Times New Roman" w:hAnsi="Times New Roman" w:eastAsia="仿宋_GB2312"/>
          <w:color w:val="auto"/>
          <w:kern w:val="2"/>
          <w:sz w:val="32"/>
          <w:szCs w:val="32"/>
          <w:highlight w:val="none"/>
          <w:u w:val="none" w:color="auto"/>
          <w:lang w:bidi="ar"/>
        </w:rPr>
        <w:t>、质量</w:t>
      </w:r>
      <w:r>
        <w:rPr>
          <w:rFonts w:hint="eastAsia" w:ascii="Times New Roman" w:hAnsi="Times New Roman" w:eastAsia="仿宋_GB2312"/>
          <w:color w:val="auto"/>
          <w:kern w:val="2"/>
          <w:sz w:val="32"/>
          <w:szCs w:val="32"/>
          <w:highlight w:val="none"/>
          <w:u w:val="none" w:color="auto"/>
          <w:lang w:bidi="ar"/>
        </w:rPr>
        <w:t>农业</w:t>
      </w:r>
      <w:r>
        <w:rPr>
          <w:rFonts w:ascii="Times New Roman" w:hAnsi="Times New Roman" w:eastAsia="仿宋_GB2312"/>
          <w:color w:val="auto"/>
          <w:kern w:val="2"/>
          <w:sz w:val="32"/>
          <w:szCs w:val="32"/>
          <w:highlight w:val="none"/>
          <w:u w:val="none" w:color="auto"/>
          <w:lang w:bidi="ar"/>
        </w:rPr>
        <w:t>、品牌</w:t>
      </w:r>
      <w:r>
        <w:rPr>
          <w:rFonts w:hint="eastAsia" w:ascii="Times New Roman" w:hAnsi="Times New Roman" w:eastAsia="仿宋_GB2312"/>
          <w:color w:val="auto"/>
          <w:kern w:val="2"/>
          <w:sz w:val="32"/>
          <w:szCs w:val="32"/>
          <w:highlight w:val="none"/>
          <w:u w:val="none" w:color="auto"/>
          <w:lang w:bidi="ar"/>
        </w:rPr>
        <w:t>农业，持续提升农业现代化水平。</w:t>
      </w:r>
      <w:r>
        <w:rPr>
          <w:rFonts w:ascii="Times New Roman" w:hAnsi="Times New Roman" w:eastAsia="仿宋_GB2312"/>
          <w:color w:val="auto"/>
          <w:kern w:val="2"/>
          <w:sz w:val="32"/>
          <w:szCs w:val="32"/>
          <w:highlight w:val="none"/>
          <w:u w:val="none" w:color="auto"/>
          <w:lang w:bidi="ar"/>
        </w:rPr>
        <w:t>建强现代农业产业技术体系，加力布局</w:t>
      </w:r>
      <w:bookmarkStart w:id="189" w:name="OLE_LINK119"/>
      <w:r>
        <w:rPr>
          <w:rFonts w:ascii="Times New Roman" w:hAnsi="Times New Roman" w:eastAsia="仿宋_GB2312"/>
          <w:color w:val="auto"/>
          <w:kern w:val="2"/>
          <w:sz w:val="32"/>
          <w:szCs w:val="32"/>
          <w:highlight w:val="none"/>
          <w:u w:val="none" w:color="auto"/>
          <w:lang w:bidi="ar"/>
        </w:rPr>
        <w:t>功能农业</w:t>
      </w:r>
      <w:bookmarkEnd w:id="189"/>
      <w:r>
        <w:rPr>
          <w:rFonts w:ascii="Times New Roman" w:hAnsi="Times New Roman" w:eastAsia="仿宋_GB2312"/>
          <w:color w:val="auto"/>
          <w:kern w:val="2"/>
          <w:sz w:val="32"/>
          <w:szCs w:val="32"/>
          <w:highlight w:val="none"/>
          <w:u w:val="none" w:color="auto"/>
          <w:lang w:bidi="ar"/>
        </w:rPr>
        <w:t>、智慧农业等潜力赛道，</w:t>
      </w:r>
      <w:r>
        <w:rPr>
          <w:rFonts w:hint="eastAsia" w:ascii="Times New Roman" w:hAnsi="Times New Roman" w:eastAsia="仿宋_GB2312"/>
          <w:color w:val="auto"/>
          <w:kern w:val="2"/>
          <w:sz w:val="32"/>
          <w:szCs w:val="32"/>
          <w:highlight w:val="none"/>
          <w:u w:val="none" w:color="auto"/>
          <w:lang w:bidi="ar"/>
        </w:rPr>
        <w:t>提升发展设施农业、高效节水灌溉农业，</w:t>
      </w:r>
      <w:r>
        <w:rPr>
          <w:rFonts w:ascii="Times New Roman" w:hAnsi="Times New Roman" w:eastAsia="仿宋_GB2312"/>
          <w:color w:val="auto"/>
          <w:kern w:val="2"/>
          <w:sz w:val="32"/>
          <w:szCs w:val="32"/>
          <w:highlight w:val="none"/>
          <w:u w:val="none" w:color="auto"/>
          <w:lang w:bidi="ar"/>
        </w:rPr>
        <w:t>开展数字农业创新突破行动，培育壮大农业新质生产力。开展农产品质量安全和品质双提升行动，</w:t>
      </w:r>
      <w:r>
        <w:rPr>
          <w:rFonts w:hint="eastAsia" w:ascii="Times New Roman" w:hAnsi="Times New Roman" w:eastAsia="仿宋_GB2312"/>
          <w:color w:val="auto"/>
          <w:kern w:val="2"/>
          <w:sz w:val="32"/>
          <w:szCs w:val="32"/>
          <w:highlight w:val="none"/>
          <w:u w:val="none" w:color="auto"/>
        </w:rPr>
        <w:t>加强农产品质量安全管理，</w:t>
      </w:r>
      <w:r>
        <w:rPr>
          <w:rFonts w:ascii="Times New Roman" w:hAnsi="Times New Roman" w:eastAsia="仿宋_GB2312"/>
          <w:color w:val="auto"/>
          <w:kern w:val="2"/>
          <w:sz w:val="32"/>
          <w:szCs w:val="32"/>
          <w:highlight w:val="none"/>
          <w:u w:val="none" w:color="auto"/>
          <w:lang w:bidi="ar"/>
        </w:rPr>
        <w:t>加强绿色、有机、名特优新和地理标志农产品培育</w:t>
      </w:r>
      <w:r>
        <w:rPr>
          <w:rFonts w:hint="eastAsia" w:ascii="Times New Roman" w:hAnsi="Times New Roman" w:eastAsia="仿宋_GB2312"/>
          <w:color w:val="auto"/>
          <w:kern w:val="2"/>
          <w:sz w:val="32"/>
          <w:szCs w:val="32"/>
          <w:highlight w:val="none"/>
          <w:u w:val="none" w:color="auto"/>
          <w:lang w:bidi="ar"/>
        </w:rPr>
        <w:t>，对外叫响</w:t>
      </w:r>
      <w:r>
        <w:rPr>
          <w:rFonts w:hint="eastAsia" w:ascii="Times New Roman" w:hAnsi="Times New Roman" w:eastAsia="仿宋_GB2312"/>
          <w:color w:val="auto"/>
          <w:kern w:val="2"/>
          <w:sz w:val="32"/>
          <w:szCs w:val="32"/>
          <w:highlight w:val="none"/>
          <w:u w:val="none" w:color="auto"/>
          <w:lang w:eastAsia="zh-CN" w:bidi="ar"/>
        </w:rPr>
        <w:t>“</w:t>
      </w:r>
      <w:r>
        <w:rPr>
          <w:rFonts w:hint="eastAsia" w:ascii="Times New Roman" w:hAnsi="Times New Roman" w:eastAsia="仿宋_GB2312"/>
          <w:color w:val="auto"/>
          <w:kern w:val="2"/>
          <w:sz w:val="32"/>
          <w:szCs w:val="32"/>
          <w:highlight w:val="none"/>
          <w:u w:val="none" w:color="auto"/>
          <w:lang w:bidi="ar"/>
        </w:rPr>
        <w:t>桥头苹果</w:t>
      </w:r>
      <w:r>
        <w:rPr>
          <w:rFonts w:hint="eastAsia" w:ascii="Times New Roman" w:hAnsi="Times New Roman" w:eastAsia="仿宋_GB2312"/>
          <w:color w:val="auto"/>
          <w:kern w:val="2"/>
          <w:sz w:val="32"/>
          <w:szCs w:val="32"/>
          <w:highlight w:val="none"/>
          <w:u w:val="none" w:color="auto"/>
          <w:lang w:eastAsia="zh-CN" w:bidi="ar"/>
        </w:rPr>
        <w:t>”“</w:t>
      </w:r>
      <w:r>
        <w:rPr>
          <w:rFonts w:hint="eastAsia" w:ascii="Times New Roman" w:hAnsi="Times New Roman" w:eastAsia="仿宋_GB2312"/>
          <w:color w:val="auto"/>
          <w:kern w:val="2"/>
          <w:sz w:val="32"/>
          <w:szCs w:val="32"/>
          <w:highlight w:val="none"/>
          <w:u w:val="none" w:color="auto"/>
          <w:lang w:bidi="ar"/>
        </w:rPr>
        <w:t>北上夼大樱桃</w:t>
      </w:r>
      <w:r>
        <w:rPr>
          <w:rFonts w:hint="eastAsia" w:ascii="Times New Roman" w:hAnsi="Times New Roman" w:eastAsia="仿宋_GB2312"/>
          <w:color w:val="auto"/>
          <w:kern w:val="2"/>
          <w:sz w:val="32"/>
          <w:szCs w:val="32"/>
          <w:highlight w:val="none"/>
          <w:u w:val="none" w:color="auto"/>
          <w:lang w:eastAsia="zh-CN" w:bidi="ar"/>
        </w:rPr>
        <w:t>”</w:t>
      </w:r>
      <w:r>
        <w:rPr>
          <w:rFonts w:hint="eastAsia" w:ascii="Times New Roman" w:hAnsi="Times New Roman" w:eastAsia="仿宋_GB2312"/>
          <w:color w:val="auto"/>
          <w:kern w:val="2"/>
          <w:sz w:val="32"/>
          <w:szCs w:val="32"/>
          <w:highlight w:val="none"/>
          <w:u w:val="none" w:color="auto"/>
          <w:lang w:bidi="ar"/>
        </w:rPr>
        <w:t>等农产品品牌。高质量发展乡村富民产业，</w:t>
      </w:r>
      <w:r>
        <w:rPr>
          <w:rFonts w:ascii="Times New Roman" w:hAnsi="Times New Roman" w:eastAsia="仿宋_GB2312"/>
          <w:color w:val="auto"/>
          <w:kern w:val="2"/>
          <w:sz w:val="32"/>
          <w:szCs w:val="32"/>
          <w:highlight w:val="none"/>
          <w:u w:val="none" w:color="auto"/>
          <w:lang w:bidi="ar"/>
        </w:rPr>
        <w:t>依托省级现代农业产业园</w:t>
      </w:r>
      <w:r>
        <w:rPr>
          <w:rFonts w:hint="eastAsia" w:ascii="Times New Roman" w:hAnsi="Times New Roman" w:eastAsia="仿宋_GB2312"/>
          <w:color w:val="auto"/>
          <w:kern w:val="2"/>
          <w:sz w:val="32"/>
          <w:szCs w:val="32"/>
          <w:highlight w:val="none"/>
          <w:u w:val="none" w:color="auto"/>
          <w:lang w:bidi="ar"/>
        </w:rPr>
        <w:t>、</w:t>
      </w:r>
      <w:r>
        <w:rPr>
          <w:rFonts w:ascii="Times New Roman" w:hAnsi="Times New Roman" w:eastAsia="仿宋_GB2312"/>
          <w:color w:val="auto"/>
          <w:kern w:val="2"/>
          <w:sz w:val="32"/>
          <w:szCs w:val="32"/>
          <w:highlight w:val="none"/>
          <w:u w:val="none" w:color="auto"/>
          <w:lang w:bidi="ar"/>
        </w:rPr>
        <w:t>高标准示范基地</w:t>
      </w:r>
      <w:r>
        <w:rPr>
          <w:rFonts w:hint="eastAsia" w:ascii="Times New Roman" w:hAnsi="Times New Roman" w:eastAsia="仿宋_GB2312"/>
          <w:color w:val="auto"/>
          <w:kern w:val="2"/>
          <w:sz w:val="32"/>
          <w:szCs w:val="32"/>
          <w:highlight w:val="none"/>
          <w:u w:val="none" w:color="auto"/>
          <w:lang w:bidi="ar"/>
        </w:rPr>
        <w:t>，推进</w:t>
      </w:r>
      <w:r>
        <w:rPr>
          <w:rFonts w:hint="eastAsia" w:ascii="Times New Roman" w:hAnsi="Times New Roman" w:eastAsia="仿宋_GB2312"/>
          <w:color w:val="auto"/>
          <w:kern w:val="2"/>
          <w:sz w:val="32"/>
          <w:szCs w:val="32"/>
          <w:highlight w:val="none"/>
          <w:u w:val="none" w:color="auto"/>
          <w:lang w:eastAsia="zh-CN" w:bidi="ar"/>
        </w:rPr>
        <w:t>以</w:t>
      </w:r>
      <w:r>
        <w:rPr>
          <w:rFonts w:ascii="Times New Roman" w:hAnsi="Times New Roman" w:eastAsia="仿宋_GB2312"/>
          <w:color w:val="auto"/>
          <w:kern w:val="2"/>
          <w:sz w:val="32"/>
          <w:szCs w:val="32"/>
          <w:highlight w:val="none"/>
          <w:u w:val="none" w:color="auto"/>
          <w:lang w:bidi="ar"/>
        </w:rPr>
        <w:t>苹果</w:t>
      </w:r>
      <w:r>
        <w:rPr>
          <w:rFonts w:hint="eastAsia" w:ascii="Times New Roman" w:hAnsi="Times New Roman" w:eastAsia="仿宋_GB2312"/>
          <w:color w:val="auto"/>
          <w:kern w:val="2"/>
          <w:sz w:val="32"/>
          <w:szCs w:val="32"/>
          <w:highlight w:val="none"/>
          <w:u w:val="none" w:color="auto"/>
          <w:lang w:bidi="ar"/>
        </w:rPr>
        <w:t>、樱桃等</w:t>
      </w:r>
      <w:r>
        <w:rPr>
          <w:rFonts w:ascii="Times New Roman" w:hAnsi="Times New Roman" w:eastAsia="仿宋_GB2312"/>
          <w:color w:val="auto"/>
          <w:kern w:val="2"/>
          <w:sz w:val="32"/>
          <w:szCs w:val="32"/>
          <w:highlight w:val="none"/>
          <w:u w:val="none" w:color="auto"/>
          <w:lang w:bidi="ar"/>
        </w:rPr>
        <w:t>为</w:t>
      </w:r>
      <w:r>
        <w:rPr>
          <w:rFonts w:hint="eastAsia" w:ascii="Times New Roman" w:hAnsi="Times New Roman" w:eastAsia="仿宋_GB2312"/>
          <w:color w:val="auto"/>
          <w:kern w:val="2"/>
          <w:sz w:val="32"/>
          <w:szCs w:val="32"/>
          <w:highlight w:val="none"/>
          <w:u w:val="none" w:color="auto"/>
          <w:lang w:bidi="ar"/>
        </w:rPr>
        <w:t>主打产品</w:t>
      </w:r>
      <w:r>
        <w:rPr>
          <w:rFonts w:ascii="Times New Roman" w:hAnsi="Times New Roman" w:eastAsia="仿宋_GB2312"/>
          <w:color w:val="auto"/>
          <w:kern w:val="2"/>
          <w:sz w:val="32"/>
          <w:szCs w:val="32"/>
          <w:highlight w:val="none"/>
          <w:u w:val="none" w:color="auto"/>
          <w:lang w:bidi="ar"/>
        </w:rPr>
        <w:t>的现代化农业</w:t>
      </w:r>
      <w:r>
        <w:rPr>
          <w:rFonts w:hint="eastAsia" w:ascii="Times New Roman" w:hAnsi="Times New Roman" w:eastAsia="仿宋_GB2312"/>
          <w:color w:val="auto"/>
          <w:kern w:val="2"/>
          <w:sz w:val="32"/>
          <w:szCs w:val="32"/>
          <w:highlight w:val="none"/>
          <w:u w:val="none" w:color="auto"/>
          <w:lang w:bidi="ar"/>
        </w:rPr>
        <w:t>产业链</w:t>
      </w:r>
      <w:r>
        <w:rPr>
          <w:rFonts w:ascii="Times New Roman" w:hAnsi="Times New Roman" w:eastAsia="仿宋_GB2312"/>
          <w:color w:val="auto"/>
          <w:kern w:val="2"/>
          <w:sz w:val="32"/>
          <w:szCs w:val="32"/>
          <w:highlight w:val="none"/>
          <w:u w:val="none" w:color="auto"/>
          <w:lang w:bidi="ar"/>
        </w:rPr>
        <w:t>，从生产、加工、仓储保鲜</w:t>
      </w:r>
      <w:r>
        <w:rPr>
          <w:rFonts w:hint="eastAsia" w:ascii="Times New Roman" w:hAnsi="Times New Roman" w:eastAsia="仿宋_GB2312"/>
          <w:color w:val="auto"/>
          <w:kern w:val="2"/>
          <w:sz w:val="32"/>
          <w:szCs w:val="32"/>
          <w:highlight w:val="none"/>
          <w:u w:val="none" w:color="auto"/>
          <w:lang w:eastAsia="zh-CN" w:bidi="ar"/>
        </w:rPr>
        <w:t>、物流、销售</w:t>
      </w:r>
      <w:r>
        <w:rPr>
          <w:rFonts w:ascii="Times New Roman" w:hAnsi="Times New Roman" w:eastAsia="仿宋_GB2312"/>
          <w:color w:val="auto"/>
          <w:kern w:val="2"/>
          <w:sz w:val="32"/>
          <w:szCs w:val="32"/>
          <w:highlight w:val="none"/>
          <w:u w:val="none" w:color="auto"/>
          <w:lang w:bidi="ar"/>
        </w:rPr>
        <w:t>等各环节实现全产业链提档升级，增强特色产业的辐射带动效应</w:t>
      </w:r>
      <w:r>
        <w:rPr>
          <w:rFonts w:hint="eastAsia" w:ascii="Times New Roman" w:hAnsi="Times New Roman" w:eastAsia="仿宋_GB2312"/>
          <w:color w:val="auto"/>
          <w:kern w:val="2"/>
          <w:sz w:val="32"/>
          <w:szCs w:val="32"/>
          <w:highlight w:val="none"/>
          <w:u w:val="none" w:color="auto"/>
          <w:lang w:bidi="ar"/>
        </w:rPr>
        <w:t>。</w:t>
      </w:r>
      <w:r>
        <w:rPr>
          <w:rFonts w:hint="eastAsia" w:ascii="Times New Roman" w:hAnsi="Times New Roman" w:eastAsia="仿宋_GB2312"/>
          <w:color w:val="auto"/>
          <w:kern w:val="2"/>
          <w:sz w:val="32"/>
          <w:szCs w:val="32"/>
          <w:highlight w:val="none"/>
          <w:u w:val="none" w:color="auto"/>
        </w:rPr>
        <w:t>大力发展农产品精深加工，引导预制菜产业</w:t>
      </w:r>
      <w:r>
        <w:rPr>
          <w:rFonts w:ascii="Times New Roman" w:hAnsi="Times New Roman" w:eastAsia="仿宋_GB2312"/>
          <w:color w:val="auto"/>
          <w:kern w:val="2"/>
          <w:sz w:val="32"/>
          <w:szCs w:val="32"/>
          <w:highlight w:val="none"/>
          <w:u w:val="none" w:color="auto"/>
        </w:rPr>
        <w:t>健康发展</w:t>
      </w:r>
      <w:r>
        <w:rPr>
          <w:rFonts w:hint="eastAsia" w:ascii="Times New Roman" w:hAnsi="Times New Roman" w:eastAsia="仿宋_GB2312"/>
          <w:color w:val="auto"/>
          <w:kern w:val="2"/>
          <w:sz w:val="32"/>
          <w:szCs w:val="32"/>
          <w:highlight w:val="none"/>
          <w:u w:val="none" w:color="auto"/>
        </w:rPr>
        <w:t>。加强畜禽养殖基础设施建设，促进现代畜牧业发展。</w:t>
      </w:r>
    </w:p>
    <w:p w14:paraId="09E9138C">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仿宋_GB2312"/>
          <w:color w:val="auto"/>
          <w:kern w:val="2"/>
          <w:sz w:val="32"/>
          <w:szCs w:val="32"/>
          <w:highlight w:val="none"/>
          <w:u w:val="none" w:color="auto"/>
          <w:lang w:bidi="ar"/>
        </w:rPr>
      </w:pPr>
      <w:r>
        <w:rPr>
          <w:rFonts w:hint="eastAsia" w:ascii="Times New Roman" w:hAnsi="Times New Roman" w:eastAsia="楷体_GB2312"/>
          <w:color w:val="auto"/>
          <w:kern w:val="2"/>
          <w:sz w:val="32"/>
          <w:szCs w:val="32"/>
          <w:highlight w:val="none"/>
          <w:u w:val="none" w:color="auto"/>
        </w:rPr>
        <w:t>做强</w:t>
      </w:r>
      <w:r>
        <w:rPr>
          <w:rFonts w:ascii="Times New Roman" w:hAnsi="Times New Roman" w:eastAsia="楷体_GB2312"/>
          <w:color w:val="auto"/>
          <w:kern w:val="2"/>
          <w:sz w:val="32"/>
          <w:szCs w:val="32"/>
          <w:highlight w:val="none"/>
          <w:u w:val="none" w:color="auto"/>
        </w:rPr>
        <w:t>农业经营主体</w:t>
      </w:r>
      <w:r>
        <w:rPr>
          <w:rFonts w:hint="eastAsia" w:ascii="Times New Roman" w:hAnsi="Times New Roman" w:eastAsia="楷体_GB2312"/>
          <w:color w:val="auto"/>
          <w:kern w:val="2"/>
          <w:sz w:val="32"/>
          <w:szCs w:val="32"/>
          <w:highlight w:val="none"/>
          <w:u w:val="none" w:color="auto"/>
        </w:rPr>
        <w:t>。</w:t>
      </w:r>
      <w:r>
        <w:rPr>
          <w:rFonts w:hint="eastAsia" w:ascii="Times New Roman" w:hAnsi="Times New Roman" w:eastAsia="仿宋_GB2312"/>
          <w:color w:val="auto"/>
          <w:kern w:val="2"/>
          <w:sz w:val="32"/>
          <w:szCs w:val="32"/>
          <w:highlight w:val="none"/>
          <w:u w:val="none" w:color="auto"/>
          <w:lang w:bidi="ar"/>
        </w:rPr>
        <w:t>发展农业适度规模经营，提高新型农业经营主体发展质量，完善便捷高效的农业社会化服务体系，促进小农户和现代农业发展有机衔接。强化现代农业经营主体培育，全力培育一批行业领军企业、龙头企业，组织企业参与各类展会，提高农业品牌知名度，为农产品</w:t>
      </w:r>
      <w:r>
        <w:rPr>
          <w:rFonts w:hint="eastAsia" w:ascii="Times New Roman" w:hAnsi="Times New Roman" w:eastAsia="仿宋_GB2312"/>
          <w:color w:val="auto"/>
          <w:kern w:val="2"/>
          <w:sz w:val="32"/>
          <w:szCs w:val="32"/>
          <w:highlight w:val="none"/>
          <w:u w:val="none" w:color="auto"/>
          <w:lang w:eastAsia="zh-CN" w:bidi="ar"/>
        </w:rPr>
        <w:t>“</w:t>
      </w:r>
      <w:r>
        <w:rPr>
          <w:rFonts w:hint="eastAsia" w:ascii="Times New Roman" w:hAnsi="Times New Roman" w:eastAsia="仿宋_GB2312"/>
          <w:color w:val="auto"/>
          <w:kern w:val="2"/>
          <w:sz w:val="32"/>
          <w:szCs w:val="32"/>
          <w:highlight w:val="none"/>
          <w:u w:val="none" w:color="auto"/>
          <w:lang w:bidi="ar"/>
        </w:rPr>
        <w:t>走出去</w:t>
      </w:r>
      <w:r>
        <w:rPr>
          <w:rFonts w:hint="eastAsia" w:ascii="Times New Roman" w:hAnsi="Times New Roman" w:eastAsia="仿宋_GB2312"/>
          <w:color w:val="auto"/>
          <w:kern w:val="2"/>
          <w:sz w:val="32"/>
          <w:szCs w:val="32"/>
          <w:highlight w:val="none"/>
          <w:u w:val="none" w:color="auto"/>
          <w:lang w:eastAsia="zh-CN" w:bidi="ar"/>
        </w:rPr>
        <w:t>”</w:t>
      </w:r>
      <w:r>
        <w:rPr>
          <w:rFonts w:hint="eastAsia" w:ascii="Times New Roman" w:hAnsi="Times New Roman" w:eastAsia="仿宋_GB2312"/>
          <w:color w:val="auto"/>
          <w:kern w:val="2"/>
          <w:sz w:val="32"/>
          <w:szCs w:val="32"/>
          <w:highlight w:val="none"/>
          <w:u w:val="none" w:color="auto"/>
          <w:lang w:bidi="ar"/>
        </w:rPr>
        <w:t>创造有利条件。</w:t>
      </w:r>
      <w:r>
        <w:rPr>
          <w:rFonts w:ascii="Times New Roman" w:hAnsi="Times New Roman" w:eastAsia="仿宋_GB2312"/>
          <w:color w:val="auto"/>
          <w:kern w:val="2"/>
          <w:sz w:val="32"/>
          <w:szCs w:val="32"/>
          <w:highlight w:val="none"/>
          <w:u w:val="none" w:color="auto"/>
          <w:lang w:bidi="ar"/>
        </w:rPr>
        <w:t>加大农业科技创新人才</w:t>
      </w:r>
      <w:r>
        <w:rPr>
          <w:rFonts w:hint="eastAsia" w:ascii="Times New Roman" w:hAnsi="Times New Roman" w:eastAsia="仿宋_GB2312"/>
          <w:color w:val="auto"/>
          <w:kern w:val="2"/>
          <w:sz w:val="32"/>
          <w:szCs w:val="32"/>
          <w:highlight w:val="none"/>
          <w:u w:val="none" w:color="auto"/>
          <w:lang w:bidi="ar"/>
        </w:rPr>
        <w:t>引育力度</w:t>
      </w:r>
      <w:r>
        <w:rPr>
          <w:rFonts w:ascii="Times New Roman" w:hAnsi="Times New Roman" w:eastAsia="仿宋_GB2312"/>
          <w:color w:val="auto"/>
          <w:kern w:val="2"/>
          <w:sz w:val="32"/>
          <w:szCs w:val="32"/>
          <w:highlight w:val="none"/>
          <w:u w:val="none" w:color="auto"/>
          <w:lang w:bidi="ar"/>
        </w:rPr>
        <w:t>，充分发挥农业培训示范基地、</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科技小院</w:t>
      </w:r>
      <w:r>
        <w:rPr>
          <w:rFonts w:hint="eastAsia" w:ascii="Times New Roman" w:hAnsi="Times New Roman" w:eastAsia="仿宋_GB2312"/>
          <w:color w:val="auto"/>
          <w:kern w:val="2"/>
          <w:sz w:val="32"/>
          <w:szCs w:val="32"/>
          <w:highlight w:val="none"/>
          <w:u w:val="none" w:color="auto"/>
          <w:lang w:eastAsia="zh-CN" w:bidi="ar"/>
        </w:rPr>
        <w:t>”</w:t>
      </w:r>
      <w:r>
        <w:rPr>
          <w:rFonts w:ascii="Times New Roman" w:hAnsi="Times New Roman" w:eastAsia="仿宋_GB2312"/>
          <w:color w:val="auto"/>
          <w:kern w:val="2"/>
          <w:sz w:val="32"/>
          <w:szCs w:val="32"/>
          <w:highlight w:val="none"/>
          <w:u w:val="none" w:color="auto"/>
          <w:lang w:bidi="ar"/>
        </w:rPr>
        <w:t>及科技特派员作用，帮助</w:t>
      </w:r>
      <w:r>
        <w:rPr>
          <w:rFonts w:hint="eastAsia" w:ascii="Times New Roman" w:hAnsi="Times New Roman" w:eastAsia="仿宋_GB2312"/>
          <w:color w:val="auto"/>
          <w:kern w:val="2"/>
          <w:sz w:val="32"/>
          <w:szCs w:val="32"/>
          <w:highlight w:val="none"/>
          <w:u w:val="none" w:color="auto"/>
          <w:lang w:bidi="ar"/>
        </w:rPr>
        <w:t>各类农业经营主体</w:t>
      </w:r>
      <w:r>
        <w:rPr>
          <w:rFonts w:ascii="Times New Roman" w:hAnsi="Times New Roman" w:eastAsia="仿宋_GB2312"/>
          <w:color w:val="auto"/>
          <w:kern w:val="2"/>
          <w:sz w:val="32"/>
          <w:szCs w:val="32"/>
          <w:highlight w:val="none"/>
          <w:u w:val="none" w:color="auto"/>
          <w:lang w:bidi="ar"/>
        </w:rPr>
        <w:t>解决产业发展中的技术难题，用新</w:t>
      </w:r>
      <w:r>
        <w:rPr>
          <w:rFonts w:hint="eastAsia" w:ascii="Times New Roman" w:hAnsi="Times New Roman" w:eastAsia="仿宋_GB2312"/>
          <w:color w:val="auto"/>
          <w:kern w:val="2"/>
          <w:sz w:val="32"/>
          <w:szCs w:val="32"/>
          <w:highlight w:val="none"/>
          <w:u w:val="none" w:color="auto"/>
          <w:lang w:bidi="ar"/>
        </w:rPr>
        <w:t>种植模式</w:t>
      </w:r>
      <w:r>
        <w:rPr>
          <w:rFonts w:ascii="Times New Roman" w:hAnsi="Times New Roman" w:eastAsia="仿宋_GB2312"/>
          <w:color w:val="auto"/>
          <w:kern w:val="2"/>
          <w:sz w:val="32"/>
          <w:szCs w:val="32"/>
          <w:highlight w:val="none"/>
          <w:u w:val="none" w:color="auto"/>
          <w:lang w:bidi="ar"/>
        </w:rPr>
        <w:t>推动传统产业转型升级。</w:t>
      </w:r>
      <w:r>
        <w:rPr>
          <w:rFonts w:hint="eastAsia" w:ascii="Times New Roman" w:hAnsi="Times New Roman" w:eastAsia="仿宋_GB2312"/>
          <w:color w:val="auto"/>
          <w:kern w:val="2"/>
          <w:sz w:val="32"/>
          <w:szCs w:val="32"/>
          <w:highlight w:val="none"/>
          <w:u w:val="none" w:color="auto"/>
        </w:rPr>
        <w:t>规范发展农民合作社和家庭农场，</w:t>
      </w:r>
      <w:r>
        <w:rPr>
          <w:rFonts w:hint="eastAsia" w:ascii="Times New Roman" w:hAnsi="Times New Roman" w:eastAsia="仿宋_GB2312"/>
          <w:color w:val="auto"/>
          <w:kern w:val="2"/>
          <w:sz w:val="32"/>
          <w:szCs w:val="32"/>
          <w:highlight w:val="none"/>
          <w:u w:val="none" w:color="auto"/>
          <w:lang w:bidi="ar"/>
        </w:rPr>
        <w:t>支持有条件的小农户加快成长为家庭农场，支持家庭农场组建农民合作社，引导农民合作社兴办企业，</w:t>
      </w:r>
      <w:r>
        <w:rPr>
          <w:rFonts w:ascii="Times New Roman" w:hAnsi="Times New Roman" w:eastAsia="仿宋_GB2312"/>
          <w:color w:val="auto"/>
          <w:kern w:val="2"/>
          <w:sz w:val="32"/>
          <w:szCs w:val="32"/>
          <w:highlight w:val="none"/>
          <w:u w:val="none" w:color="auto"/>
          <w:lang w:bidi="ar"/>
        </w:rPr>
        <w:t>推动经营主体由数量增长向数量</w:t>
      </w:r>
      <w:r>
        <w:rPr>
          <w:rFonts w:hint="eastAsia" w:ascii="Times New Roman" w:hAnsi="Times New Roman" w:eastAsia="仿宋_GB2312"/>
          <w:color w:val="auto"/>
          <w:kern w:val="2"/>
          <w:sz w:val="32"/>
          <w:szCs w:val="32"/>
          <w:highlight w:val="none"/>
          <w:u w:val="none" w:color="auto"/>
          <w:lang w:bidi="ar"/>
        </w:rPr>
        <w:t>与</w:t>
      </w:r>
      <w:r>
        <w:rPr>
          <w:rFonts w:ascii="Times New Roman" w:hAnsi="Times New Roman" w:eastAsia="仿宋_GB2312"/>
          <w:color w:val="auto"/>
          <w:kern w:val="2"/>
          <w:sz w:val="32"/>
          <w:szCs w:val="32"/>
          <w:highlight w:val="none"/>
          <w:u w:val="none" w:color="auto"/>
          <w:lang w:bidi="ar"/>
        </w:rPr>
        <w:t>质量并举转变，逐步形成以家庭经营为基础、新型农业经营主体为依托、社会化服务为支撑的现代农业经营体系</w:t>
      </w:r>
      <w:r>
        <w:rPr>
          <w:rFonts w:hint="eastAsia" w:ascii="Times New Roman" w:hAnsi="Times New Roman" w:eastAsia="仿宋_GB2312"/>
          <w:color w:val="auto"/>
          <w:kern w:val="2"/>
          <w:sz w:val="32"/>
          <w:szCs w:val="32"/>
          <w:highlight w:val="none"/>
          <w:u w:val="none" w:color="auto"/>
          <w:lang w:bidi="ar"/>
        </w:rPr>
        <w:t>。</w:t>
      </w:r>
    </w:p>
    <w:p w14:paraId="204F7A0C">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textAlignment w:val="auto"/>
        <w:rPr>
          <w:rFonts w:ascii="Times New Roman" w:hAnsi="Times New Roman" w:eastAsia="楷体_GB2312"/>
          <w:color w:val="auto"/>
          <w:kern w:val="2"/>
          <w:sz w:val="32"/>
          <w:szCs w:val="32"/>
          <w:highlight w:val="none"/>
          <w:u w:val="none" w:color="auto"/>
        </w:rPr>
      </w:pPr>
      <w:r>
        <w:rPr>
          <w:rFonts w:hint="eastAsia" w:ascii="Times New Roman" w:hAnsi="Times New Roman" w:eastAsia="楷体_GB2312"/>
          <w:color w:val="auto"/>
          <w:kern w:val="2"/>
          <w:sz w:val="32"/>
          <w:szCs w:val="32"/>
          <w:highlight w:val="none"/>
          <w:u w:val="none" w:color="auto"/>
        </w:rPr>
        <w:t>推进乡村文旅提档。</w:t>
      </w:r>
      <w:r>
        <w:rPr>
          <w:rFonts w:hint="eastAsia" w:ascii="Times New Roman" w:hAnsi="Times New Roman" w:eastAsia="仿宋_GB2312"/>
          <w:color w:val="auto"/>
          <w:kern w:val="2"/>
          <w:sz w:val="32"/>
          <w:szCs w:val="32"/>
          <w:highlight w:val="none"/>
          <w:u w:val="none" w:color="auto"/>
        </w:rPr>
        <w:t>充分发挥近郊守城优势，大力实施乡村旅游精品工程，全面推进乡村旅游发展提质增效。丰富乡村旅游业态产品，加快发展创意市集、乡村博物馆等</w:t>
      </w:r>
      <w:r>
        <w:rPr>
          <w:rFonts w:hint="eastAsia" w:ascii="Times New Roman" w:hAnsi="Times New Roman" w:eastAsia="仿宋_GB2312"/>
          <w:color w:val="auto"/>
          <w:kern w:val="2"/>
          <w:sz w:val="32"/>
          <w:szCs w:val="32"/>
          <w:highlight w:val="none"/>
          <w:u w:val="none" w:color="auto"/>
          <w:lang w:eastAsia="zh-CN"/>
        </w:rPr>
        <w:t>新</w:t>
      </w:r>
      <w:r>
        <w:rPr>
          <w:rFonts w:hint="eastAsia" w:ascii="Times New Roman" w:hAnsi="Times New Roman" w:eastAsia="仿宋_GB2312"/>
          <w:color w:val="auto"/>
          <w:kern w:val="2"/>
          <w:sz w:val="32"/>
          <w:szCs w:val="32"/>
          <w:highlight w:val="none"/>
          <w:u w:val="none" w:color="auto"/>
        </w:rPr>
        <w:t>业态。推动乡村民宿高质量发展，积极引进社会资本发展高端民宿、创意民宿</w:t>
      </w:r>
      <w:r>
        <w:rPr>
          <w:rFonts w:hint="eastAsia" w:ascii="Times New Roman" w:hAnsi="Times New Roman" w:eastAsia="仿宋_GB2312"/>
          <w:color w:val="auto"/>
          <w:kern w:val="2"/>
          <w:sz w:val="32"/>
          <w:szCs w:val="32"/>
          <w:highlight w:val="none"/>
          <w:u w:val="none" w:color="auto"/>
          <w:lang w:eastAsia="zh-CN"/>
        </w:rPr>
        <w:t>，着力争创一批星级民宿</w:t>
      </w:r>
      <w:r>
        <w:rPr>
          <w:rFonts w:hint="eastAsia" w:ascii="Times New Roman" w:hAnsi="Times New Roman" w:eastAsia="仿宋_GB2312"/>
          <w:color w:val="auto"/>
          <w:kern w:val="2"/>
          <w:sz w:val="32"/>
          <w:szCs w:val="32"/>
          <w:highlight w:val="none"/>
          <w:u w:val="none" w:color="auto"/>
        </w:rPr>
        <w:t>。做优乡村旅游特色美食，开发打造</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一道招牌农家菜</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一桌特色农家宴</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。开发推广乡村旅游商品，深入实施</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后备箱</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富民行动，大力培育</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三品一标</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农产品，开发特色鲜明的乡村伴手礼。丰富乡村旅游文化内涵，依托特色村落、红色文化、农村非遗等资源，培育具有环翠文化特色的旅游村落，策划推出一批精品民俗活动和农事活动。</w:t>
      </w:r>
    </w:p>
    <w:p w14:paraId="3D0DFE39">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90" w:name="_Toc9286"/>
      <w:r>
        <w:rPr>
          <w:rFonts w:hint="eastAsia" w:ascii="Times New Roman" w:hAnsi="Times New Roman" w:eastAsia="黑体"/>
          <w:color w:val="auto"/>
          <w:kern w:val="2"/>
          <w:sz w:val="32"/>
          <w:szCs w:val="32"/>
          <w:highlight w:val="none"/>
          <w:u w:val="none" w:color="auto"/>
        </w:rPr>
        <w:t>第二节  完善和美乡村</w:t>
      </w:r>
      <w:bookmarkEnd w:id="190"/>
      <w:r>
        <w:rPr>
          <w:rFonts w:hint="eastAsia" w:ascii="Times New Roman" w:hAnsi="Times New Roman" w:eastAsia="黑体"/>
          <w:color w:val="auto"/>
          <w:kern w:val="2"/>
          <w:sz w:val="32"/>
          <w:szCs w:val="32"/>
          <w:highlight w:val="none"/>
          <w:u w:val="none" w:color="auto"/>
        </w:rPr>
        <w:t>生活空间</w:t>
      </w:r>
    </w:p>
    <w:p w14:paraId="1D2CD076">
      <w:pPr>
        <w:pStyle w:val="5"/>
        <w:keepNext w:val="0"/>
        <w:keepLines w:val="0"/>
        <w:pageBreakBefore w:val="0"/>
        <w:widowControl w:val="0"/>
        <w:kinsoku/>
        <w:wordWrap/>
        <w:overflowPunct/>
        <w:topLinePunct w:val="0"/>
        <w:autoSpaceDE/>
        <w:autoSpaceDN/>
        <w:bidi w:val="0"/>
        <w:adjustRightInd w:val="0"/>
        <w:snapToGrid/>
        <w:spacing w:after="0" w:line="600" w:lineRule="exact"/>
        <w:ind w:firstLine="640"/>
        <w:rPr>
          <w:rFonts w:ascii="Times New Roman" w:hAnsi="Times New Roman"/>
          <w:b/>
          <w:bCs/>
          <w:color w:val="auto"/>
          <w:szCs w:val="32"/>
          <w:highlight w:val="none"/>
          <w:u w:val="none" w:color="auto"/>
        </w:rPr>
      </w:pPr>
      <w:bookmarkStart w:id="191" w:name="OLE_LINK71"/>
      <w:r>
        <w:rPr>
          <w:rFonts w:hint="eastAsia" w:ascii="Times New Roman" w:hAnsi="Times New Roman"/>
          <w:color w:val="auto"/>
          <w:szCs w:val="32"/>
          <w:highlight w:val="none"/>
          <w:u w:val="none" w:color="auto"/>
        </w:rPr>
        <w:t>学习运用</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千万工程</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经验，因地制宜完善乡村建设实施机制，分类有序、片区化推进乡村振兴，逐步提高农村基础设施完备度、公共服务便利度、人居环境舒适度，构建环翠特色的乡村生产生活生态共同体。</w:t>
      </w:r>
    </w:p>
    <w:p w14:paraId="6D081161">
      <w:pPr>
        <w:pStyle w:val="13"/>
        <w:keepNext w:val="0"/>
        <w:keepLines w:val="0"/>
        <w:pageBreakBefore w:val="0"/>
        <w:widowControl w:val="0"/>
        <w:kinsoku/>
        <w:wordWrap/>
        <w:overflowPunct/>
        <w:topLinePunct w:val="0"/>
        <w:autoSpaceDE/>
        <w:autoSpaceDN/>
        <w:bidi w:val="0"/>
        <w:adjustRightInd w:val="0"/>
        <w:snapToGrid/>
        <w:spacing w:before="0" w:beforeLines="0" w:beforeAutospacing="0" w:after="0" w:afterLines="0" w:afterAutospacing="0" w:line="600" w:lineRule="exact"/>
        <w:ind w:firstLine="640" w:firstLineChars="200"/>
        <w:jc w:val="both"/>
        <w:rPr>
          <w:rFonts w:ascii="Times New Roman" w:hAnsi="Times New Roman" w:eastAsia="仿宋_GB2312"/>
          <w:b/>
          <w:bCs/>
          <w:color w:val="auto"/>
          <w:kern w:val="2"/>
          <w:sz w:val="32"/>
          <w:szCs w:val="32"/>
          <w:highlight w:val="none"/>
          <w:u w:val="none" w:color="auto"/>
        </w:rPr>
      </w:pPr>
      <w:r>
        <w:rPr>
          <w:rFonts w:hint="eastAsia" w:ascii="Times New Roman" w:hAnsi="Times New Roman" w:eastAsia="楷体_GB2312"/>
          <w:color w:val="auto"/>
          <w:kern w:val="2"/>
          <w:sz w:val="32"/>
          <w:szCs w:val="32"/>
          <w:highlight w:val="none"/>
          <w:u w:val="none" w:color="auto"/>
        </w:rPr>
        <w:t>深入实施乡村建设行动。</w:t>
      </w:r>
      <w:r>
        <w:rPr>
          <w:rFonts w:hint="eastAsia" w:ascii="Times New Roman" w:hAnsi="Times New Roman" w:eastAsia="仿宋_GB2312"/>
          <w:color w:val="auto"/>
          <w:kern w:val="2"/>
          <w:sz w:val="32"/>
          <w:szCs w:val="32"/>
          <w:highlight w:val="none"/>
          <w:u w:val="none" w:color="auto"/>
        </w:rPr>
        <w:t>推进乡村差异化发展，统筹考虑村庄现有基础、未来发展前景和区域村庄空间布局规划，有序改造提升，完善基础设施、公共服务设施配套，引导发展特色产业，提高宜居宜业水平。开展齐鲁特色乡村风貌提升行动，推进现代宜居农房建设，强化传统村落、农业文化遗产、乡村特色风貌保护，打造各具特色的鲁派民居。持续</w:t>
      </w:r>
      <w:r>
        <w:rPr>
          <w:rFonts w:hint="eastAsia" w:ascii="Times New Roman" w:hAnsi="Times New Roman" w:eastAsia="仿宋_GB2312"/>
          <w:color w:val="auto"/>
          <w:kern w:val="2"/>
          <w:sz w:val="32"/>
          <w:szCs w:val="32"/>
          <w:highlight w:val="none"/>
          <w:u w:val="none" w:color="auto"/>
          <w:lang w:eastAsia="zh-CN"/>
        </w:rPr>
        <w:t>优化</w:t>
      </w:r>
      <w:r>
        <w:rPr>
          <w:rFonts w:hint="eastAsia" w:ascii="Times New Roman" w:hAnsi="Times New Roman" w:eastAsia="仿宋_GB2312"/>
          <w:color w:val="auto"/>
          <w:kern w:val="2"/>
          <w:sz w:val="32"/>
          <w:szCs w:val="32"/>
          <w:highlight w:val="none"/>
          <w:u w:val="none" w:color="auto"/>
        </w:rPr>
        <w:t>省、市、区乡村振兴样板片区梯次推进格局，发挥群众主体作用，统筹行业、部门和社会资源力量向片区集聚，推动片区内党建联建、资源整合、产业融合、人才聚合，促进</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农文旅体</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深度融合，</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十五五</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期间，</w:t>
      </w:r>
      <w:r>
        <w:rPr>
          <w:rFonts w:hint="eastAsia" w:ascii="Times New Roman" w:hAnsi="Times New Roman" w:eastAsia="仿宋_GB2312"/>
          <w:color w:val="auto"/>
          <w:kern w:val="2"/>
          <w:sz w:val="32"/>
          <w:szCs w:val="32"/>
          <w:highlight w:val="none"/>
          <w:u w:val="none" w:color="auto"/>
          <w:lang w:eastAsia="zh-CN"/>
        </w:rPr>
        <w:t>力争创建</w:t>
      </w:r>
      <w:r>
        <w:rPr>
          <w:rFonts w:hint="eastAsia" w:ascii="Times New Roman" w:hAnsi="Times New Roman" w:eastAsia="仿宋_GB2312"/>
          <w:color w:val="auto"/>
          <w:kern w:val="2"/>
          <w:sz w:val="32"/>
          <w:szCs w:val="32"/>
          <w:highlight w:val="none"/>
          <w:u w:val="none" w:color="auto"/>
        </w:rPr>
        <w:t>1</w:t>
      </w:r>
      <w:r>
        <w:rPr>
          <w:rFonts w:hint="eastAsia" w:ascii="Times New Roman" w:hAnsi="Times New Roman" w:eastAsia="仿宋_GB2312"/>
          <w:color w:val="auto"/>
          <w:kern w:val="2"/>
          <w:sz w:val="32"/>
          <w:szCs w:val="32"/>
          <w:highlight w:val="none"/>
          <w:u w:val="none" w:color="auto"/>
          <w:lang w:eastAsia="zh-CN"/>
        </w:rPr>
        <w:t>—</w:t>
      </w:r>
      <w:r>
        <w:rPr>
          <w:rFonts w:hint="eastAsia" w:ascii="Times New Roman" w:hAnsi="Times New Roman" w:eastAsia="仿宋_GB2312"/>
          <w:color w:val="auto"/>
          <w:kern w:val="2"/>
          <w:sz w:val="32"/>
          <w:szCs w:val="32"/>
          <w:highlight w:val="none"/>
          <w:u w:val="none" w:color="auto"/>
        </w:rPr>
        <w:t>2个省级乡村振兴样板片区。</w:t>
      </w:r>
    </w:p>
    <w:p w14:paraId="0BE40416">
      <w:pPr>
        <w:pStyle w:val="4"/>
        <w:keepNext w:val="0"/>
        <w:keepLines w:val="0"/>
        <w:pageBreakBefore w:val="0"/>
        <w:widowControl w:val="0"/>
        <w:kinsoku/>
        <w:wordWrap/>
        <w:overflowPunct/>
        <w:topLinePunct w:val="0"/>
        <w:autoSpaceDE/>
        <w:autoSpaceDN/>
        <w:bidi w:val="0"/>
        <w:adjustRightInd w:val="0"/>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大力实施村庄清洁和绿化行动</w:t>
      </w:r>
      <w:bookmarkEnd w:id="191"/>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深化农村“厕所革命”，做好农村改厕后期长效管护，加强厕所粪污处理与资源化利用。提高生活垃圾治理水平，构建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户分类、村收集、区（镇）转运、市处理</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体系，推进源头减量，强化收运设施维护更新，提升农村生活垃圾无害化处理水平。加强农村生活污水治理，因地制宜采用集中处理、分散处理等方式，提高农村生活污水处理率。</w:t>
      </w:r>
      <w:r>
        <w:rPr>
          <w:rFonts w:hint="eastAsia" w:ascii="Times New Roman" w:hAnsi="Times New Roman" w:eastAsia="仿宋_GB2312"/>
          <w:bCs/>
          <w:color w:val="auto"/>
          <w:sz w:val="32"/>
          <w:szCs w:val="32"/>
          <w:highlight w:val="none"/>
          <w:u w:val="none" w:color="auto"/>
          <w:lang w:bidi="ar"/>
        </w:rPr>
        <w:t>常态化开展农村黑臭水体排查整治，巩固农村黑臭水体全域动态清零成果。统筹抓好化肥农药减量增效、农田残膜回收利用、秸秆资源化利用等各项工作。</w:t>
      </w:r>
      <w:r>
        <w:rPr>
          <w:rFonts w:hint="eastAsia" w:ascii="Times New Roman" w:hAnsi="Times New Roman" w:eastAsia="仿宋_GB2312"/>
          <w:color w:val="auto"/>
          <w:sz w:val="32"/>
          <w:szCs w:val="32"/>
          <w:highlight w:val="none"/>
          <w:u w:val="none" w:color="auto"/>
        </w:rPr>
        <w:t>科学开展好农村绿化、美化行动，持续改善农村人居环境。</w:t>
      </w:r>
      <w:bookmarkStart w:id="192" w:name="OLE_LINK70"/>
    </w:p>
    <w:bookmarkEnd w:id="192"/>
    <w:p w14:paraId="71C75724">
      <w:pPr>
        <w:pStyle w:val="4"/>
        <w:keepNext w:val="0"/>
        <w:keepLines w:val="0"/>
        <w:pageBreakBefore w:val="0"/>
        <w:widowControl w:val="0"/>
        <w:kinsoku/>
        <w:wordWrap/>
        <w:overflowPunct/>
        <w:topLinePunct w:val="0"/>
        <w:autoSpaceDE/>
        <w:autoSpaceDN/>
        <w:bidi w:val="0"/>
        <w:adjustRightInd w:val="0"/>
        <w:snapToGrid/>
        <w:spacing w:after="0" w:line="600" w:lineRule="exact"/>
        <w:ind w:firstLine="640" w:firstLineChars="200"/>
        <w:textAlignment w:val="baseline"/>
        <w:rPr>
          <w:rFonts w:ascii="Times New Roman" w:hAnsi="Times New Roman" w:eastAsia="楷体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加强基础设施和公共服务体系建设。</w:t>
      </w:r>
      <w:r>
        <w:rPr>
          <w:rFonts w:hint="eastAsia" w:ascii="Times New Roman" w:hAnsi="Times New Roman" w:eastAsia="仿宋_GB2312"/>
          <w:color w:val="auto"/>
          <w:sz w:val="32"/>
          <w:szCs w:val="32"/>
          <w:highlight w:val="none"/>
          <w:u w:val="none" w:color="auto"/>
        </w:rPr>
        <w:t>实现农村供水专业化管护，加强农村供水维修养护，着力消除跑冒滴漏、水质不安全等农村供水风险隐患。实施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四好农村路</w:t>
      </w:r>
      <w:r>
        <w:rPr>
          <w:rFonts w:hint="eastAsia" w:ascii="Times New Roman" w:hAnsi="Times New Roman" w:eastAsia="仿宋_GB2312"/>
          <w:color w:val="auto"/>
          <w:sz w:val="32"/>
          <w:szCs w:val="32"/>
          <w:highlight w:val="none"/>
          <w:u w:val="none" w:color="auto"/>
          <w:lang w:eastAsia="zh-CN"/>
        </w:rPr>
        <w:t>”分级分类</w:t>
      </w:r>
      <w:r>
        <w:rPr>
          <w:rFonts w:hint="eastAsia" w:ascii="Times New Roman" w:hAnsi="Times New Roman" w:eastAsia="仿宋_GB2312"/>
          <w:color w:val="auto"/>
          <w:sz w:val="32"/>
          <w:szCs w:val="32"/>
          <w:highlight w:val="none"/>
          <w:u w:val="none" w:color="auto"/>
        </w:rPr>
        <w:t>养护、</w:t>
      </w:r>
      <w:r>
        <w:rPr>
          <w:rFonts w:ascii="Times New Roman" w:hAnsi="Times New Roman" w:eastAsia="仿宋_GB2312"/>
          <w:color w:val="auto"/>
          <w:sz w:val="32"/>
          <w:highlight w:val="none"/>
          <w:u w:val="none" w:color="auto"/>
        </w:rPr>
        <w:t>旅游公路提升改造</w:t>
      </w:r>
      <w:r>
        <w:rPr>
          <w:rFonts w:hint="eastAsia" w:ascii="Times New Roman" w:hAnsi="Times New Roman" w:eastAsia="仿宋_GB2312"/>
          <w:color w:val="auto"/>
          <w:sz w:val="32"/>
          <w:highlight w:val="none"/>
          <w:u w:val="none" w:color="auto"/>
        </w:rPr>
        <w:t>等</w:t>
      </w:r>
      <w:r>
        <w:rPr>
          <w:rFonts w:ascii="Times New Roman" w:hAnsi="Times New Roman" w:eastAsia="仿宋_GB2312"/>
          <w:color w:val="auto"/>
          <w:sz w:val="32"/>
          <w:highlight w:val="none"/>
          <w:u w:val="none" w:color="auto"/>
        </w:rPr>
        <w:t>工程</w:t>
      </w:r>
      <w:r>
        <w:rPr>
          <w:rFonts w:hint="eastAsia" w:ascii="Times New Roman" w:hAnsi="Times New Roman" w:eastAsia="仿宋_GB2312"/>
          <w:color w:val="auto"/>
          <w:sz w:val="32"/>
          <w:highlight w:val="none"/>
          <w:u w:val="none" w:color="auto"/>
        </w:rPr>
        <w:t>，</w:t>
      </w:r>
      <w:r>
        <w:rPr>
          <w:rFonts w:ascii="Times New Roman" w:hAnsi="Times New Roman" w:eastAsia="仿宋_GB2312"/>
          <w:color w:val="auto"/>
          <w:sz w:val="32"/>
          <w:highlight w:val="none"/>
          <w:u w:val="none" w:color="auto"/>
        </w:rPr>
        <w:t>将区域内千里山海自驾旅游公路路段及A</w:t>
      </w:r>
      <w:r>
        <w:rPr>
          <w:rFonts w:hint="eastAsia" w:ascii="Times New Roman" w:hAnsi="Times New Roman" w:eastAsia="仿宋_GB2312"/>
          <w:color w:val="auto"/>
          <w:sz w:val="32"/>
          <w:highlight w:val="none"/>
          <w:u w:val="none" w:color="auto"/>
        </w:rPr>
        <w:t>级</w:t>
      </w:r>
      <w:r>
        <w:rPr>
          <w:rFonts w:ascii="Times New Roman" w:hAnsi="Times New Roman" w:eastAsia="仿宋_GB2312"/>
          <w:color w:val="auto"/>
          <w:sz w:val="32"/>
          <w:highlight w:val="none"/>
          <w:u w:val="none" w:color="auto"/>
        </w:rPr>
        <w:t>景区、景区化村庄、省级</w:t>
      </w:r>
      <w:r>
        <w:rPr>
          <w:rFonts w:hint="eastAsia" w:ascii="Times New Roman" w:hAnsi="Times New Roman" w:eastAsia="仿宋_GB2312"/>
          <w:color w:val="auto"/>
          <w:sz w:val="32"/>
          <w:highlight w:val="none"/>
          <w:u w:val="none" w:color="auto"/>
          <w:lang w:eastAsia="zh-CN"/>
        </w:rPr>
        <w:t>和美</w:t>
      </w:r>
      <w:r>
        <w:rPr>
          <w:rFonts w:ascii="Times New Roman" w:hAnsi="Times New Roman" w:eastAsia="仿宋_GB2312"/>
          <w:color w:val="auto"/>
          <w:sz w:val="32"/>
          <w:highlight w:val="none"/>
          <w:u w:val="none" w:color="auto"/>
        </w:rPr>
        <w:t>乡村的连接道路</w:t>
      </w:r>
      <w:r>
        <w:rPr>
          <w:rFonts w:hint="eastAsia" w:ascii="Times New Roman" w:hAnsi="Times New Roman" w:eastAsia="仿宋_GB2312"/>
          <w:color w:val="auto"/>
          <w:sz w:val="32"/>
          <w:highlight w:val="none"/>
          <w:u w:val="none" w:color="auto"/>
        </w:rPr>
        <w:t>进行</w:t>
      </w:r>
      <w:r>
        <w:rPr>
          <w:rFonts w:ascii="Times New Roman" w:hAnsi="Times New Roman" w:eastAsia="仿宋_GB2312"/>
          <w:color w:val="auto"/>
          <w:sz w:val="32"/>
          <w:highlight w:val="none"/>
          <w:u w:val="none" w:color="auto"/>
        </w:rPr>
        <w:t>重点提升</w:t>
      </w:r>
      <w:r>
        <w:rPr>
          <w:rFonts w:hint="eastAsia" w:ascii="Times New Roman" w:hAnsi="Times New Roman" w:eastAsia="仿宋_GB2312"/>
          <w:color w:val="auto"/>
          <w:sz w:val="32"/>
          <w:highlight w:val="none"/>
          <w:u w:val="none" w:color="auto"/>
        </w:rPr>
        <w:t>，更好服务农村高质量发展。</w:t>
      </w:r>
      <w:r>
        <w:rPr>
          <w:rFonts w:hint="eastAsia" w:ascii="Times New Roman" w:hAnsi="Times New Roman" w:eastAsia="仿宋_GB2312"/>
          <w:color w:val="auto"/>
          <w:sz w:val="32"/>
          <w:szCs w:val="32"/>
          <w:highlight w:val="none"/>
          <w:u w:val="none" w:color="auto"/>
        </w:rPr>
        <w:t>加快建设数字乡村，推动基础设施数字化、智能化升级，构建综合信息服务体系。持续完善农村电网、物流、清洁</w:t>
      </w:r>
      <w:r>
        <w:rPr>
          <w:rFonts w:hint="eastAsia" w:ascii="Times New Roman" w:hAnsi="Times New Roman" w:eastAsia="仿宋_GB2312"/>
          <w:color w:val="auto"/>
          <w:sz w:val="32"/>
          <w:szCs w:val="32"/>
          <w:highlight w:val="none"/>
          <w:u w:val="none" w:color="auto"/>
          <w:lang w:eastAsia="zh-CN"/>
        </w:rPr>
        <w:t>供</w:t>
      </w:r>
      <w:r>
        <w:rPr>
          <w:rFonts w:hint="eastAsia" w:ascii="Times New Roman" w:hAnsi="Times New Roman" w:eastAsia="仿宋_GB2312"/>
          <w:color w:val="auto"/>
          <w:sz w:val="32"/>
          <w:szCs w:val="32"/>
          <w:highlight w:val="none"/>
          <w:u w:val="none" w:color="auto"/>
        </w:rPr>
        <w:t>暖、邮政通信、广播电视等基础设施，推进村卫生室改造提升，强化教育、养老、医疗等社会公共服务供给，让农村享有更优质的现代生活条件。</w:t>
      </w:r>
    </w:p>
    <w:p w14:paraId="0507D1F3">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193" w:name="_Toc23135"/>
      <w:r>
        <w:rPr>
          <w:rFonts w:hint="eastAsia" w:ascii="Times New Roman" w:hAnsi="Times New Roman" w:eastAsia="黑体"/>
          <w:color w:val="auto"/>
          <w:kern w:val="2"/>
          <w:sz w:val="32"/>
          <w:szCs w:val="32"/>
          <w:highlight w:val="none"/>
          <w:u w:val="none" w:color="auto"/>
        </w:rPr>
        <w:t xml:space="preserve">第三节 </w:t>
      </w:r>
      <w:bookmarkStart w:id="194" w:name="OLE_LINK69"/>
      <w:r>
        <w:rPr>
          <w:rFonts w:hint="eastAsia" w:ascii="Times New Roman" w:hAnsi="Times New Roman" w:eastAsia="黑体"/>
          <w:color w:val="auto"/>
          <w:kern w:val="2"/>
          <w:sz w:val="32"/>
          <w:szCs w:val="32"/>
          <w:highlight w:val="none"/>
          <w:u w:val="none" w:color="auto"/>
        </w:rPr>
        <w:t xml:space="preserve"> </w:t>
      </w:r>
      <w:bookmarkEnd w:id="193"/>
      <w:bookmarkEnd w:id="194"/>
      <w:r>
        <w:rPr>
          <w:rFonts w:hint="eastAsia" w:ascii="Times New Roman" w:hAnsi="Times New Roman" w:eastAsia="黑体"/>
          <w:color w:val="auto"/>
          <w:kern w:val="2"/>
          <w:sz w:val="32"/>
          <w:szCs w:val="32"/>
          <w:highlight w:val="none"/>
          <w:u w:val="none" w:color="auto"/>
        </w:rPr>
        <w:t>加快城乡一体融合发展</w:t>
      </w:r>
    </w:p>
    <w:p w14:paraId="724F5DAA">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bookmarkStart w:id="195" w:name="OLE_LINK72"/>
      <w:r>
        <w:rPr>
          <w:rFonts w:hint="eastAsia" w:ascii="Times New Roman" w:hAnsi="Times New Roman" w:eastAsia="仿宋_GB2312"/>
          <w:color w:val="auto"/>
          <w:sz w:val="32"/>
          <w:szCs w:val="32"/>
          <w:highlight w:val="none"/>
          <w:u w:val="none" w:color="auto"/>
        </w:rPr>
        <w:t>深化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三农</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领域制度改革，促进生产要素城乡双向流动，健全城乡一体化体制机制，提高强农惠农富农政策效能，构建融合发展的新型城乡关系。</w:t>
      </w:r>
      <w:bookmarkEnd w:id="195"/>
    </w:p>
    <w:p w14:paraId="2785183E">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科学有序推进农业转移人口市民化。</w:t>
      </w:r>
      <w:r>
        <w:rPr>
          <w:rFonts w:hint="eastAsia" w:ascii="Times New Roman" w:hAnsi="Times New Roman" w:eastAsia="仿宋_GB2312"/>
          <w:color w:val="auto"/>
          <w:sz w:val="32"/>
          <w:szCs w:val="32"/>
          <w:highlight w:val="none"/>
          <w:u w:val="none" w:color="auto"/>
        </w:rPr>
        <w:t>以进城农民工及其随迁家属为重点，兼顾城市间流动人口，完善由常住地登记户口提供基本公共服务机制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要素配置等与转移人口市民化挂钩机制，推动符合条件的农业转移人口社会保险、住房保障、随迁子女义务教育等享有同迁入地户籍人口同等权利，有序推进农民共富搬迁，保护进城落户农民合法权益。</w:t>
      </w:r>
      <w:bookmarkStart w:id="196" w:name="OLE_LINK121"/>
      <w:r>
        <w:rPr>
          <w:rFonts w:hint="eastAsia" w:ascii="Times New Roman" w:hAnsi="Times New Roman" w:eastAsia="仿宋_GB2312"/>
          <w:color w:val="auto"/>
          <w:sz w:val="32"/>
          <w:szCs w:val="32"/>
          <w:highlight w:val="none"/>
          <w:u w:val="none" w:color="auto"/>
        </w:rPr>
        <w:t>完善返乡就业创业落户</w:t>
      </w:r>
      <w:r>
        <w:rPr>
          <w:rFonts w:hint="eastAsia" w:ascii="Times New Roman" w:hAnsi="Times New Roman" w:eastAsia="仿宋_GB2312"/>
          <w:color w:val="auto"/>
          <w:sz w:val="32"/>
          <w:szCs w:val="32"/>
          <w:highlight w:val="none"/>
          <w:u w:val="none" w:color="auto"/>
          <w:lang w:eastAsia="zh-CN"/>
        </w:rPr>
        <w:t>和</w:t>
      </w:r>
      <w:r>
        <w:rPr>
          <w:rFonts w:hint="eastAsia" w:ascii="Times New Roman" w:hAnsi="Times New Roman" w:eastAsia="仿宋_GB2312"/>
          <w:color w:val="auto"/>
          <w:sz w:val="32"/>
          <w:szCs w:val="32"/>
          <w:highlight w:val="none"/>
          <w:u w:val="none" w:color="auto"/>
        </w:rPr>
        <w:t>政府购买就业培训服务制度，加强农业转移人口技能和文化培训，确保下乡人才安心发展</w:t>
      </w:r>
      <w:bookmarkEnd w:id="196"/>
      <w:bookmarkStart w:id="197" w:name="OLE_LINK120"/>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进城农民平稳融入。</w:t>
      </w:r>
      <w:bookmarkEnd w:id="197"/>
    </w:p>
    <w:p w14:paraId="09B177D9">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color w:val="auto"/>
          <w:highlight w:val="none"/>
          <w:u w:val="none" w:color="auto"/>
        </w:rPr>
      </w:pPr>
      <w:r>
        <w:rPr>
          <w:rFonts w:hint="eastAsia" w:ascii="Times New Roman" w:hAnsi="Times New Roman" w:eastAsia="楷体_GB2312"/>
          <w:color w:val="auto"/>
          <w:sz w:val="32"/>
          <w:szCs w:val="32"/>
          <w:highlight w:val="none"/>
          <w:u w:val="none" w:color="auto"/>
        </w:rPr>
        <w:t>巩固完善农村基本经营制度。</w:t>
      </w:r>
      <w:r>
        <w:rPr>
          <w:rFonts w:ascii="Times New Roman" w:hAnsi="Times New Roman" w:eastAsia="仿宋_GB2312"/>
          <w:color w:val="auto"/>
          <w:sz w:val="32"/>
          <w:szCs w:val="32"/>
          <w:highlight w:val="none"/>
          <w:u w:val="none" w:color="auto"/>
        </w:rPr>
        <w:t>稳定土地承包关系，稳步推进二轮承包到期后再延长三十年试点</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深化承包地所有权、承包权、经营权分置改革</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巩固提升农村集体产权制度改革成果，赋予农民更加充分的财产权益</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规范农村集体经济组织及其运行管理、农村产权流转交易</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宅基地管理</w:t>
      </w:r>
      <w:r>
        <w:rPr>
          <w:rFonts w:hint="eastAsia" w:ascii="Times New Roman" w:hAnsi="Times New Roman" w:eastAsia="仿宋_GB2312"/>
          <w:color w:val="auto"/>
          <w:sz w:val="32"/>
          <w:szCs w:val="32"/>
          <w:highlight w:val="none"/>
          <w:u w:val="none" w:color="auto"/>
        </w:rPr>
        <w:t>。稳健发展新型农村集体经济，完善农村集体经济组织运行机制。有序推进农村集体经营性建设用地入市改革，落实土地增值收益分配机制。深化供销合作社改革、集体林权制度改革。</w:t>
      </w:r>
    </w:p>
    <w:p w14:paraId="51C505DC">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方正小标宋简体"/>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持续拓宽增收致富渠道。</w:t>
      </w:r>
      <w:r>
        <w:rPr>
          <w:rFonts w:hint="eastAsia" w:ascii="Times New Roman" w:hAnsi="Times New Roman" w:eastAsia="仿宋_GB2312"/>
          <w:color w:val="auto"/>
          <w:sz w:val="32"/>
          <w:szCs w:val="32"/>
          <w:highlight w:val="none"/>
          <w:u w:val="none" w:color="auto"/>
        </w:rPr>
        <w:t>深入开展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两清三化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行动，推进农村残垣断壁</w:t>
      </w:r>
      <w:r>
        <w:rPr>
          <w:rFonts w:ascii="Times New Roman" w:hAnsi="Times New Roman" w:eastAsia="仿宋_GB2312"/>
          <w:color w:val="auto"/>
          <w:sz w:val="32"/>
          <w:szCs w:val="32"/>
          <w:highlight w:val="none"/>
          <w:u w:val="none" w:color="auto"/>
        </w:rPr>
        <w:t>和</w:t>
      </w:r>
      <w:r>
        <w:rPr>
          <w:rFonts w:hint="eastAsia" w:ascii="Times New Roman" w:hAnsi="Times New Roman" w:eastAsia="仿宋_GB2312"/>
          <w:color w:val="auto"/>
          <w:sz w:val="32"/>
          <w:szCs w:val="32"/>
          <w:highlight w:val="none"/>
          <w:u w:val="none" w:color="auto"/>
        </w:rPr>
        <w:t>撂荒地</w:t>
      </w:r>
      <w:r>
        <w:rPr>
          <w:rFonts w:ascii="Times New Roman" w:hAnsi="Times New Roman" w:eastAsia="仿宋_GB2312"/>
          <w:color w:val="auto"/>
          <w:sz w:val="32"/>
          <w:szCs w:val="32"/>
          <w:highlight w:val="none"/>
          <w:u w:val="none" w:color="auto"/>
        </w:rPr>
        <w:t>动态清零</w:t>
      </w:r>
      <w:r>
        <w:rPr>
          <w:rFonts w:hint="eastAsia" w:ascii="Times New Roman" w:hAnsi="Times New Roman" w:eastAsia="仿宋_GB2312"/>
          <w:color w:val="auto"/>
          <w:sz w:val="32"/>
          <w:szCs w:val="32"/>
          <w:highlight w:val="none"/>
          <w:u w:val="none" w:color="auto"/>
        </w:rPr>
        <w:t>，按照推进</w:t>
      </w:r>
      <w:r>
        <w:rPr>
          <w:rFonts w:ascii="Times New Roman" w:hAnsi="Times New Roman" w:eastAsia="仿宋_GB2312"/>
          <w:color w:val="auto"/>
          <w:sz w:val="32"/>
          <w:szCs w:val="32"/>
          <w:highlight w:val="none"/>
          <w:u w:val="none" w:color="auto"/>
        </w:rPr>
        <w:t>一体化、流转多元化、盘活精准化</w:t>
      </w:r>
      <w:r>
        <w:rPr>
          <w:rFonts w:hint="eastAsia" w:ascii="Times New Roman" w:hAnsi="Times New Roman" w:eastAsia="仿宋_GB2312"/>
          <w:color w:val="auto"/>
          <w:sz w:val="32"/>
          <w:szCs w:val="32"/>
          <w:highlight w:val="none"/>
          <w:u w:val="none" w:color="auto"/>
        </w:rPr>
        <w:t>的</w:t>
      </w:r>
      <w:r>
        <w:rPr>
          <w:rFonts w:ascii="Times New Roman" w:hAnsi="Times New Roman" w:eastAsia="仿宋_GB2312"/>
          <w:color w:val="auto"/>
          <w:sz w:val="32"/>
          <w:szCs w:val="32"/>
          <w:highlight w:val="none"/>
          <w:u w:val="none" w:color="auto"/>
        </w:rPr>
        <w:t>原则，</w:t>
      </w:r>
      <w:r>
        <w:rPr>
          <w:rFonts w:hint="eastAsia" w:ascii="Times New Roman" w:hAnsi="Times New Roman" w:eastAsia="仿宋_GB2312"/>
          <w:color w:val="auto"/>
          <w:sz w:val="32"/>
          <w:szCs w:val="32"/>
          <w:highlight w:val="none"/>
          <w:u w:val="none" w:color="auto"/>
        </w:rPr>
        <w:t>持续推动农村</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闲资源</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变</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活资产</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。深化党组织</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跨村联建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抓好村级建制调整后的融合发展，</w:t>
      </w:r>
      <w:r>
        <w:rPr>
          <w:rFonts w:hint="eastAsia" w:ascii="Times New Roman" w:hAnsi="Times New Roman" w:eastAsia="仿宋_GB2312"/>
          <w:color w:val="auto"/>
          <w:sz w:val="32"/>
          <w:szCs w:val="32"/>
          <w:highlight w:val="none"/>
          <w:u w:val="none" w:color="auto"/>
        </w:rPr>
        <w:t>推动乡村抱团</w:t>
      </w:r>
      <w:r>
        <w:rPr>
          <w:rFonts w:hint="eastAsia" w:ascii="Times New Roman" w:hAnsi="Times New Roman" w:eastAsia="仿宋_GB2312"/>
          <w:color w:val="auto"/>
          <w:sz w:val="32"/>
          <w:szCs w:val="32"/>
          <w:highlight w:val="none"/>
          <w:u w:val="none" w:color="auto"/>
          <w:lang w:eastAsia="zh-CN"/>
        </w:rPr>
        <w:t>共富</w:t>
      </w:r>
      <w:r>
        <w:rPr>
          <w:rFonts w:hint="eastAsia" w:ascii="Times New Roman" w:hAnsi="Times New Roman" w:eastAsia="仿宋_GB2312"/>
          <w:color w:val="auto"/>
          <w:sz w:val="32"/>
          <w:szCs w:val="32"/>
          <w:highlight w:val="none"/>
          <w:u w:val="none" w:color="auto"/>
        </w:rPr>
        <w:t>。持续实施以工代赈，</w:t>
      </w:r>
      <w:r>
        <w:rPr>
          <w:rFonts w:hint="eastAsia" w:ascii="Times New Roman" w:hAnsi="Times New Roman" w:eastAsia="仿宋_GB2312"/>
          <w:color w:val="auto"/>
          <w:sz w:val="32"/>
          <w:szCs w:val="32"/>
          <w:highlight w:val="none"/>
          <w:u w:val="none" w:color="auto"/>
          <w:lang w:bidi="ar"/>
        </w:rPr>
        <w:t>鼓励农民多渠道自主创业、灵活就业，</w:t>
      </w:r>
      <w:r>
        <w:rPr>
          <w:rFonts w:hint="eastAsia" w:ascii="Times New Roman" w:hAnsi="Times New Roman" w:eastAsia="仿宋_GB2312"/>
          <w:color w:val="auto"/>
          <w:sz w:val="32"/>
          <w:szCs w:val="32"/>
          <w:highlight w:val="none"/>
          <w:u w:val="none" w:color="auto"/>
        </w:rPr>
        <w:t>拓宽农村劳动力就业渠道。健全常态化防止返贫致贫机制、脱贫攻坚投入形成资产的长效管理机制，建立农村低收入人口分类帮扶制度，</w:t>
      </w:r>
      <w:bookmarkStart w:id="198" w:name="OLE_LINK186"/>
      <w:r>
        <w:rPr>
          <w:rFonts w:hint="eastAsia" w:ascii="Times New Roman" w:hAnsi="Times New Roman" w:eastAsia="仿宋_GB2312"/>
          <w:color w:val="auto"/>
          <w:sz w:val="32"/>
          <w:szCs w:val="32"/>
          <w:highlight w:val="none"/>
          <w:u w:val="none" w:color="auto"/>
        </w:rPr>
        <w:t>坚持精准帮扶，完善兜底式保障，强化开发式帮扶，增强内生动力，</w:t>
      </w:r>
      <w:bookmarkEnd w:id="198"/>
      <w:r>
        <w:rPr>
          <w:rFonts w:hint="eastAsia" w:ascii="Times New Roman" w:hAnsi="Times New Roman" w:eastAsia="仿宋_GB2312"/>
          <w:color w:val="auto"/>
          <w:sz w:val="32"/>
          <w:szCs w:val="32"/>
          <w:highlight w:val="none"/>
          <w:u w:val="none" w:color="auto"/>
        </w:rPr>
        <w:t>确保</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共同富裕路上，一个也不能掉队</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p>
    <w:p w14:paraId="45D755A2">
      <w:pPr>
        <w:spacing w:line="600" w:lineRule="exact"/>
        <w:jc w:val="center"/>
        <w:outlineLvl w:val="0"/>
        <w:rPr>
          <w:rFonts w:ascii="Times New Roman" w:hAnsi="Times New Roman" w:eastAsia="方正小标宋简体"/>
          <w:color w:val="auto"/>
          <w:sz w:val="36"/>
          <w:szCs w:val="36"/>
          <w:highlight w:val="none"/>
          <w:u w:val="none" w:color="auto"/>
        </w:rPr>
      </w:pPr>
      <w:bookmarkStart w:id="199" w:name="_Toc20549"/>
    </w:p>
    <w:p w14:paraId="786FDBE7">
      <w:pPr>
        <w:spacing w:line="600" w:lineRule="exact"/>
        <w:jc w:val="center"/>
        <w:outlineLvl w:val="0"/>
        <w:rPr>
          <w:rFonts w:hint="eastAsia" w:ascii="Times New Roman" w:hAnsi="Times New Roman" w:eastAsia="方正小标宋简体"/>
          <w:color w:val="auto"/>
          <w:sz w:val="36"/>
          <w:szCs w:val="36"/>
          <w:highlight w:val="none"/>
          <w:u w:val="none" w:color="auto"/>
        </w:rPr>
      </w:pPr>
      <w:bookmarkStart w:id="200" w:name="OLE_LINK150"/>
    </w:p>
    <w:p w14:paraId="0064568B">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2AF7519D">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6805CE50">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591D0B3B">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245AD9D0">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4B10EDB8">
      <w:pPr>
        <w:spacing w:line="600" w:lineRule="exact"/>
        <w:jc w:val="center"/>
        <w:outlineLvl w:val="0"/>
        <w:rPr>
          <w:rFonts w:hint="eastAsia" w:ascii="Times New Roman" w:hAnsi="Times New Roman" w:eastAsia="方正小标宋简体"/>
          <w:color w:val="auto"/>
          <w:sz w:val="36"/>
          <w:szCs w:val="36"/>
          <w:highlight w:val="none"/>
          <w:u w:val="none" w:color="auto"/>
        </w:rPr>
      </w:pPr>
    </w:p>
    <w:p w14:paraId="0138D859">
      <w:pPr>
        <w:spacing w:line="600" w:lineRule="exact"/>
        <w:jc w:val="center"/>
        <w:outlineLvl w:val="0"/>
        <w:rPr>
          <w:rFonts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 xml:space="preserve">第九章  </w:t>
      </w:r>
      <w:bookmarkStart w:id="201" w:name="OLE_LINK39"/>
      <w:r>
        <w:rPr>
          <w:rFonts w:hint="eastAsia" w:ascii="Times New Roman" w:hAnsi="Times New Roman" w:eastAsia="方正小标宋简体"/>
          <w:color w:val="auto"/>
          <w:sz w:val="36"/>
          <w:szCs w:val="36"/>
          <w:highlight w:val="none"/>
          <w:u w:val="none" w:color="auto"/>
        </w:rPr>
        <w:t>经略海洋向海图强</w:t>
      </w:r>
      <w:bookmarkEnd w:id="199"/>
    </w:p>
    <w:p w14:paraId="3565B383">
      <w:pPr>
        <w:spacing w:line="600" w:lineRule="exact"/>
        <w:jc w:val="center"/>
        <w:outlineLvl w:val="0"/>
        <w:rPr>
          <w:rFonts w:ascii="Times New Roman" w:hAnsi="Times New Roman" w:eastAsia="方正小标宋简体"/>
          <w:color w:val="auto"/>
          <w:sz w:val="36"/>
          <w:szCs w:val="36"/>
          <w:highlight w:val="none"/>
          <w:u w:val="none" w:color="auto"/>
        </w:rPr>
      </w:pPr>
      <w:bookmarkStart w:id="202" w:name="_Toc30830"/>
      <w:r>
        <w:rPr>
          <w:rFonts w:hint="eastAsia" w:ascii="Times New Roman" w:hAnsi="Times New Roman" w:eastAsia="方正小标宋简体"/>
          <w:color w:val="auto"/>
          <w:sz w:val="36"/>
          <w:szCs w:val="36"/>
          <w:highlight w:val="none"/>
          <w:u w:val="none" w:color="auto"/>
        </w:rPr>
        <w:t>加速海洋经济攻坚崛起</w:t>
      </w:r>
      <w:bookmarkEnd w:id="202"/>
    </w:p>
    <w:p w14:paraId="038390A1">
      <w:pPr>
        <w:spacing w:line="600" w:lineRule="exact"/>
        <w:ind w:firstLine="640" w:firstLineChars="200"/>
        <w:rPr>
          <w:rFonts w:ascii="Times New Roman" w:hAnsi="Times New Roman" w:eastAsia="仿宋_GB2312"/>
          <w:color w:val="auto"/>
          <w:sz w:val="32"/>
          <w:szCs w:val="32"/>
          <w:highlight w:val="none"/>
          <w:u w:val="none" w:color="auto"/>
        </w:rPr>
      </w:pPr>
    </w:p>
    <w:p w14:paraId="6F224E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坚持把海洋作为高质量发展的战略要地</w:t>
      </w:r>
      <w:bookmarkEnd w:id="201"/>
      <w:r>
        <w:rPr>
          <w:rFonts w:hint="eastAsia" w:ascii="Times New Roman" w:hAnsi="Times New Roman" w:eastAsia="仿宋_GB2312"/>
          <w:color w:val="auto"/>
          <w:sz w:val="32"/>
          <w:szCs w:val="32"/>
          <w:highlight w:val="none"/>
          <w:u w:val="none" w:color="auto"/>
        </w:rPr>
        <w:t>，强化寸海寸金意识，更加注重创新驱动，更加注重产业升级，更加注重人海协同，努力锻造现代化建设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蓝色引擎</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p>
    <w:p w14:paraId="08FCB0CD">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203" w:name="_Toc9370"/>
      <w:bookmarkStart w:id="204" w:name="_Toc23034"/>
      <w:bookmarkStart w:id="205" w:name="_Toc11029"/>
      <w:r>
        <w:rPr>
          <w:rFonts w:hint="eastAsia" w:ascii="Times New Roman" w:hAnsi="Times New Roman" w:eastAsia="黑体"/>
          <w:color w:val="auto"/>
          <w:kern w:val="2"/>
          <w:sz w:val="32"/>
          <w:szCs w:val="32"/>
          <w:highlight w:val="none"/>
          <w:u w:val="none" w:color="auto"/>
        </w:rPr>
        <w:t xml:space="preserve">第一节  </w:t>
      </w:r>
      <w:bookmarkEnd w:id="203"/>
      <w:bookmarkEnd w:id="204"/>
      <w:r>
        <w:rPr>
          <w:rFonts w:hint="eastAsia" w:ascii="Times New Roman" w:hAnsi="Times New Roman" w:eastAsia="黑体"/>
          <w:color w:val="auto"/>
          <w:kern w:val="2"/>
          <w:sz w:val="32"/>
          <w:szCs w:val="32"/>
          <w:highlight w:val="none"/>
          <w:u w:val="none" w:color="auto"/>
        </w:rPr>
        <w:t>提升海洋科技创新能力</w:t>
      </w:r>
      <w:bookmarkEnd w:id="205"/>
    </w:p>
    <w:p w14:paraId="4A05DA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仿宋_GB2312"/>
          <w:color w:val="auto"/>
          <w:sz w:val="32"/>
          <w:szCs w:val="32"/>
          <w:highlight w:val="none"/>
          <w:u w:val="none" w:color="auto"/>
        </w:rPr>
      </w:pPr>
      <w:r>
        <w:rPr>
          <w:rFonts w:hint="eastAsia" w:ascii="Times New Roman" w:hAnsi="Times New Roman" w:eastAsia="仿宋_GB2312" w:cs="仿宋_GB2312"/>
          <w:color w:val="auto"/>
          <w:sz w:val="32"/>
          <w:szCs w:val="32"/>
          <w:highlight w:val="none"/>
          <w:u w:val="none" w:color="auto"/>
          <w:lang w:eastAsia="zh-CN"/>
        </w:rPr>
        <w:t>以国家海洋综合试验场（威海）为支点，</w:t>
      </w:r>
      <w:r>
        <w:rPr>
          <w:rFonts w:hint="eastAsia" w:ascii="Times New Roman" w:hAnsi="Times New Roman" w:eastAsia="仿宋_GB2312" w:cs="仿宋_GB2312"/>
          <w:color w:val="auto"/>
          <w:sz w:val="32"/>
          <w:szCs w:val="32"/>
          <w:highlight w:val="none"/>
          <w:u w:val="none" w:color="auto"/>
        </w:rPr>
        <w:t>加速远遥浅海科技湾区建设，坚持</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海上、岸上、岛上</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一体推进，招才引智与招商引资两手齐抓，对上争取与品牌打造齐头并进，全力打造在全国具有一流承载力和显著影响力的海洋科技创新基地。</w:t>
      </w:r>
    </w:p>
    <w:p w14:paraId="1028D9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深化国家海洋综合试验场（威海）建设。</w:t>
      </w:r>
      <w:r>
        <w:rPr>
          <w:rFonts w:ascii="Times New Roman" w:hAnsi="Times New Roman" w:eastAsia="仿宋_GB2312"/>
          <w:color w:val="auto"/>
          <w:sz w:val="32"/>
          <w:szCs w:val="32"/>
          <w:highlight w:val="none"/>
          <w:u w:val="none" w:color="auto"/>
        </w:rPr>
        <w:t>完善</w:t>
      </w:r>
      <w:r>
        <w:rPr>
          <w:rFonts w:hint="eastAsia" w:ascii="Times New Roman" w:hAnsi="Times New Roman" w:eastAsia="仿宋_GB2312"/>
          <w:color w:val="auto"/>
          <w:sz w:val="32"/>
          <w:szCs w:val="32"/>
          <w:highlight w:val="none"/>
          <w:u w:val="none" w:color="auto"/>
        </w:rPr>
        <w:t>配套</w:t>
      </w:r>
      <w:r>
        <w:rPr>
          <w:rFonts w:ascii="Times New Roman" w:hAnsi="Times New Roman" w:eastAsia="仿宋_GB2312"/>
          <w:color w:val="auto"/>
          <w:sz w:val="32"/>
          <w:szCs w:val="32"/>
          <w:highlight w:val="none"/>
          <w:u w:val="none" w:color="auto"/>
        </w:rPr>
        <w:t>基础设施，推进自升式、半潜式等7套试验平台建设</w:t>
      </w:r>
      <w:r>
        <w:rPr>
          <w:rFonts w:hint="eastAsia" w:ascii="Times New Roman" w:hAnsi="Times New Roman" w:eastAsia="仿宋_GB2312"/>
          <w:color w:val="auto"/>
          <w:sz w:val="32"/>
          <w:szCs w:val="32"/>
          <w:highlight w:val="none"/>
          <w:u w:val="none" w:color="auto"/>
        </w:rPr>
        <w:t>和运维</w:t>
      </w:r>
      <w:r>
        <w:rPr>
          <w:rFonts w:ascii="Times New Roman" w:hAnsi="Times New Roman" w:eastAsia="仿宋_GB2312"/>
          <w:color w:val="auto"/>
          <w:sz w:val="32"/>
          <w:szCs w:val="32"/>
          <w:highlight w:val="none"/>
          <w:u w:val="none" w:color="auto"/>
        </w:rPr>
        <w:t>，构建背景场监测、设备测试、试验保障</w:t>
      </w:r>
      <w:r>
        <w:rPr>
          <w:rFonts w:hint="eastAsia" w:ascii="Times New Roman" w:hAnsi="Times New Roman" w:eastAsia="仿宋_GB2312"/>
          <w:color w:val="auto"/>
          <w:sz w:val="32"/>
          <w:szCs w:val="32"/>
          <w:highlight w:val="none"/>
          <w:u w:val="none" w:color="auto"/>
        </w:rPr>
        <w:t>三</w:t>
      </w:r>
      <w:r>
        <w:rPr>
          <w:rFonts w:ascii="Times New Roman" w:hAnsi="Times New Roman" w:eastAsia="仿宋_GB2312"/>
          <w:color w:val="auto"/>
          <w:sz w:val="32"/>
          <w:szCs w:val="32"/>
          <w:highlight w:val="none"/>
          <w:u w:val="none" w:color="auto"/>
        </w:rPr>
        <w:t>大系统</w:t>
      </w:r>
      <w:r>
        <w:rPr>
          <w:rFonts w:hint="eastAsia" w:ascii="Times New Roman" w:hAnsi="Times New Roman" w:eastAsia="仿宋_GB2312"/>
          <w:color w:val="auto"/>
          <w:sz w:val="32"/>
          <w:szCs w:val="32"/>
          <w:highlight w:val="none"/>
          <w:u w:val="none" w:color="auto"/>
        </w:rPr>
        <w:t>。搭建试验场</w:t>
      </w:r>
      <w:r>
        <w:rPr>
          <w:rFonts w:ascii="Times New Roman" w:hAnsi="Times New Roman" w:eastAsia="仿宋_GB2312"/>
          <w:color w:val="auto"/>
          <w:sz w:val="32"/>
          <w:szCs w:val="32"/>
          <w:highlight w:val="none"/>
          <w:u w:val="none" w:color="auto"/>
        </w:rPr>
        <w:t>海洋数字孪生平台，实现90平方公里试验海域数据实时采集与AI分析</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满足</w:t>
      </w:r>
      <w:r>
        <w:rPr>
          <w:rFonts w:hint="eastAsia" w:ascii="Times New Roman" w:hAnsi="Times New Roman" w:eastAsia="仿宋_GB2312"/>
          <w:color w:val="auto"/>
          <w:sz w:val="32"/>
          <w:szCs w:val="32"/>
          <w:highlight w:val="none"/>
          <w:u w:val="none" w:color="auto"/>
        </w:rPr>
        <w:t>不同种类</w:t>
      </w:r>
      <w:r>
        <w:rPr>
          <w:rFonts w:ascii="Times New Roman" w:hAnsi="Times New Roman" w:eastAsia="仿宋_GB2312"/>
          <w:color w:val="auto"/>
          <w:sz w:val="32"/>
          <w:szCs w:val="32"/>
          <w:highlight w:val="none"/>
          <w:u w:val="none" w:color="auto"/>
        </w:rPr>
        <w:t>海洋装备全生命周期测试需求</w:t>
      </w:r>
      <w:r>
        <w:rPr>
          <w:rFonts w:hint="eastAsia" w:ascii="Times New Roman" w:hAnsi="Times New Roman" w:eastAsia="仿宋_GB2312"/>
          <w:color w:val="auto"/>
          <w:sz w:val="32"/>
          <w:szCs w:val="32"/>
          <w:highlight w:val="none"/>
          <w:u w:val="none" w:color="auto"/>
        </w:rPr>
        <w:t>，打造国内领先的区域性测试基地。组建</w:t>
      </w:r>
      <w:r>
        <w:rPr>
          <w:rFonts w:ascii="Times New Roman" w:hAnsi="Times New Roman" w:eastAsia="仿宋_GB2312"/>
          <w:color w:val="auto"/>
          <w:sz w:val="32"/>
          <w:szCs w:val="32"/>
          <w:highlight w:val="none"/>
          <w:u w:val="none" w:color="auto"/>
        </w:rPr>
        <w:t>试验场运营</w:t>
      </w:r>
      <w:r>
        <w:rPr>
          <w:rFonts w:hint="eastAsia" w:ascii="Times New Roman" w:hAnsi="Times New Roman" w:eastAsia="仿宋_GB2312"/>
          <w:color w:val="auto"/>
          <w:sz w:val="32"/>
          <w:szCs w:val="32"/>
          <w:highlight w:val="none"/>
          <w:u w:val="none" w:color="auto"/>
        </w:rPr>
        <w:t>团队</w:t>
      </w:r>
      <w:r>
        <w:rPr>
          <w:rFonts w:ascii="Times New Roman" w:hAnsi="Times New Roman" w:eastAsia="仿宋_GB2312"/>
          <w:color w:val="auto"/>
          <w:sz w:val="32"/>
          <w:szCs w:val="32"/>
          <w:highlight w:val="none"/>
          <w:u w:val="none" w:color="auto"/>
        </w:rPr>
        <w:t>，建立</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政府</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企业</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科研机构</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风险共担、收益共享机制</w:t>
      </w:r>
      <w:r>
        <w:rPr>
          <w:rFonts w:hint="eastAsia" w:ascii="Times New Roman" w:hAnsi="Times New Roman" w:eastAsia="仿宋_GB2312"/>
          <w:color w:val="auto"/>
          <w:sz w:val="32"/>
          <w:szCs w:val="32"/>
          <w:highlight w:val="none"/>
          <w:u w:val="none" w:color="auto"/>
        </w:rPr>
        <w:t>，推动试验单位之间合作交流，形成</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引进试验</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成果认定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技术转化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项目落地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的服务链条。加强与舟山、珠海、三亚等海洋试验场和内陆湖泊试验场的联系合作，推动构建各</w:t>
      </w:r>
      <w:r>
        <w:rPr>
          <w:rFonts w:hint="eastAsia" w:ascii="Times New Roman" w:hAnsi="Times New Roman" w:eastAsia="仿宋_GB2312"/>
          <w:color w:val="auto"/>
          <w:sz w:val="32"/>
          <w:szCs w:val="32"/>
          <w:highlight w:val="none"/>
          <w:u w:val="none" w:color="auto"/>
          <w:lang w:eastAsia="zh-CN"/>
        </w:rPr>
        <w:t>具</w:t>
      </w:r>
      <w:r>
        <w:rPr>
          <w:rFonts w:hint="eastAsia" w:ascii="Times New Roman" w:hAnsi="Times New Roman" w:eastAsia="仿宋_GB2312"/>
          <w:color w:val="auto"/>
          <w:sz w:val="32"/>
          <w:szCs w:val="32"/>
          <w:highlight w:val="none"/>
          <w:u w:val="none" w:color="auto"/>
        </w:rPr>
        <w:t>特色、湖海</w:t>
      </w:r>
      <w:r>
        <w:rPr>
          <w:rFonts w:hint="eastAsia" w:ascii="Times New Roman" w:hAnsi="Times New Roman" w:eastAsia="仿宋_GB2312"/>
          <w:color w:val="auto"/>
          <w:sz w:val="32"/>
          <w:szCs w:val="32"/>
          <w:highlight w:val="none"/>
          <w:u w:val="none" w:color="auto"/>
          <w:lang w:eastAsia="zh-CN"/>
        </w:rPr>
        <w:t>联动</w:t>
      </w:r>
      <w:r>
        <w:rPr>
          <w:rFonts w:hint="eastAsia" w:ascii="Times New Roman" w:hAnsi="Times New Roman" w:eastAsia="仿宋_GB2312"/>
          <w:color w:val="auto"/>
          <w:sz w:val="32"/>
          <w:szCs w:val="32"/>
          <w:highlight w:val="none"/>
          <w:u w:val="none" w:color="auto"/>
        </w:rPr>
        <w:t>、优势互补的测试体系。积极参与</w:t>
      </w:r>
      <w:r>
        <w:rPr>
          <w:rFonts w:hint="eastAsia" w:ascii="Times New Roman" w:hAnsi="Times New Roman" w:eastAsia="仿宋_GB2312"/>
          <w:color w:val="auto"/>
          <w:sz w:val="32"/>
          <w:szCs w:val="32"/>
          <w:highlight w:val="none"/>
          <w:u w:val="none" w:color="auto"/>
          <w:lang w:eastAsia="zh-CN"/>
        </w:rPr>
        <w:t>国内国际</w:t>
      </w:r>
      <w:r>
        <w:rPr>
          <w:rFonts w:ascii="Times New Roman" w:hAnsi="Times New Roman" w:eastAsia="仿宋_GB2312"/>
          <w:color w:val="auto"/>
          <w:sz w:val="32"/>
          <w:szCs w:val="32"/>
          <w:highlight w:val="none"/>
          <w:u w:val="none" w:color="auto"/>
        </w:rPr>
        <w:t>海洋合作</w:t>
      </w:r>
      <w:r>
        <w:rPr>
          <w:rFonts w:hint="eastAsia" w:ascii="Times New Roman" w:hAnsi="Times New Roman" w:eastAsia="仿宋_GB2312"/>
          <w:color w:val="auto"/>
          <w:sz w:val="32"/>
          <w:szCs w:val="32"/>
          <w:highlight w:val="none"/>
          <w:u w:val="none" w:color="auto"/>
        </w:rPr>
        <w:t>交流，</w:t>
      </w:r>
      <w:r>
        <w:rPr>
          <w:rFonts w:ascii="Times New Roman" w:hAnsi="Times New Roman" w:eastAsia="仿宋_GB2312"/>
          <w:color w:val="auto"/>
          <w:sz w:val="32"/>
          <w:szCs w:val="32"/>
          <w:highlight w:val="none"/>
          <w:u w:val="none" w:color="auto"/>
        </w:rPr>
        <w:t>对接联合国</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海洋十年</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计划，推动数据互认与联合测试。</w:t>
      </w:r>
    </w:p>
    <w:p w14:paraId="4C79A0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打造一体联动空间支撑体系。</w:t>
      </w:r>
      <w:r>
        <w:rPr>
          <w:rFonts w:hint="eastAsia" w:ascii="Times New Roman" w:hAnsi="Times New Roman" w:eastAsia="仿宋_GB2312"/>
          <w:color w:val="auto"/>
          <w:sz w:val="32"/>
          <w:szCs w:val="32"/>
          <w:highlight w:val="none"/>
          <w:u w:val="none" w:color="auto"/>
        </w:rPr>
        <w:t>构筑岛基科研示范功能高地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推进</w:t>
      </w:r>
      <w:r>
        <w:rPr>
          <w:rFonts w:hint="eastAsia" w:ascii="Times New Roman" w:hAnsi="Times New Roman" w:eastAsia="仿宋_GB2312"/>
          <w:color w:val="auto"/>
          <w:sz w:val="32"/>
          <w:szCs w:val="32"/>
          <w:highlight w:val="none"/>
          <w:u w:val="none" w:color="auto"/>
          <w:lang w:eastAsia="zh-CN"/>
        </w:rPr>
        <w:t>浅海湾区科技生态岛</w:t>
      </w:r>
      <w:r>
        <w:rPr>
          <w:rFonts w:hint="eastAsia" w:ascii="Times New Roman" w:hAnsi="Times New Roman" w:eastAsia="仿宋_GB2312"/>
          <w:color w:val="auto"/>
          <w:sz w:val="32"/>
          <w:szCs w:val="32"/>
          <w:highlight w:val="none"/>
          <w:u w:val="none" w:color="auto"/>
        </w:rPr>
        <w:t>建设，在适度开发区域内，系统构建科研观测、试验与综合服务区，融合智慧化、生态化试验场景，全力打造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科技型公共服务用岛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示范样板。强化岸基码头保障能力，升级远遥科技港专业试验码头，全面提升大型装备的调试效能与综合保障能力。织密海上试验服务网络，购置海上试验保障船艇，确保试验平台辅助、应急响应与人员物资运输的高效可靠，显著提升海上测试服务的机动性与安全性。建设国家海洋综合试验场（威海）管理中心，配套专业机房、指挥调度中心与数据展厅，开发集数据汇聚、处理、分析与可视化于一体的管理数据系统，为试验场全域运营提供高效赋能平台。深化海洋科创中心</w:t>
      </w:r>
      <w:r>
        <w:rPr>
          <w:rFonts w:ascii="Times New Roman" w:hAnsi="Times New Roman" w:eastAsia="仿宋_GB2312"/>
          <w:color w:val="auto"/>
          <w:sz w:val="32"/>
          <w:szCs w:val="32"/>
          <w:highlight w:val="none"/>
          <w:u w:val="none" w:color="auto"/>
        </w:rPr>
        <w:t>建设</w:t>
      </w:r>
      <w:r>
        <w:rPr>
          <w:rFonts w:hint="eastAsia" w:ascii="Times New Roman" w:hAnsi="Times New Roman" w:eastAsia="仿宋_GB2312"/>
          <w:color w:val="auto"/>
          <w:sz w:val="32"/>
          <w:szCs w:val="32"/>
          <w:highlight w:val="none"/>
          <w:u w:val="none" w:color="auto"/>
        </w:rPr>
        <w:t>，为</w:t>
      </w:r>
      <w:r>
        <w:rPr>
          <w:rFonts w:ascii="Times New Roman" w:hAnsi="Times New Roman" w:eastAsia="仿宋_GB2312"/>
          <w:color w:val="auto"/>
          <w:sz w:val="32"/>
          <w:szCs w:val="32"/>
          <w:highlight w:val="none"/>
          <w:u w:val="none" w:color="auto"/>
        </w:rPr>
        <w:t>涉海高端项目</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科研团队</w:t>
      </w:r>
      <w:r>
        <w:rPr>
          <w:rFonts w:hint="eastAsia" w:ascii="Times New Roman" w:hAnsi="Times New Roman" w:eastAsia="仿宋_GB2312"/>
          <w:color w:val="auto"/>
          <w:sz w:val="32"/>
          <w:szCs w:val="32"/>
          <w:highlight w:val="none"/>
          <w:u w:val="none" w:color="auto"/>
        </w:rPr>
        <w:t>引育及相关装备的研发、试验等工作开展提供全方位服务支撑。</w:t>
      </w:r>
      <w:r>
        <w:rPr>
          <w:rFonts w:ascii="Times New Roman" w:hAnsi="Times New Roman" w:eastAsia="仿宋_GB2312"/>
          <w:color w:val="auto"/>
          <w:sz w:val="32"/>
          <w:szCs w:val="32"/>
          <w:highlight w:val="none"/>
          <w:u w:val="none" w:color="auto"/>
        </w:rPr>
        <w:t>深化</w:t>
      </w:r>
      <w:r>
        <w:rPr>
          <w:rFonts w:hint="eastAsia" w:ascii="Times New Roman" w:hAnsi="Times New Roman" w:eastAsia="仿宋_GB2312"/>
          <w:snapToGrid w:val="0"/>
          <w:color w:val="auto"/>
          <w:sz w:val="32"/>
          <w:szCs w:val="32"/>
          <w:highlight w:val="none"/>
          <w:u w:val="none" w:color="auto"/>
        </w:rPr>
        <w:t>威海深蓝新质装备产业园建设运营，强化</w:t>
      </w:r>
      <w:r>
        <w:rPr>
          <w:rFonts w:ascii="Times New Roman" w:hAnsi="Times New Roman" w:eastAsia="仿宋_GB2312"/>
          <w:color w:val="auto"/>
          <w:sz w:val="32"/>
          <w:szCs w:val="32"/>
          <w:highlight w:val="none"/>
          <w:u w:val="none" w:color="auto"/>
        </w:rPr>
        <w:t>与</w:t>
      </w:r>
      <w:r>
        <w:rPr>
          <w:rFonts w:hint="eastAsia" w:ascii="Times New Roman" w:hAnsi="Times New Roman" w:eastAsia="仿宋_GB2312"/>
          <w:color w:val="auto"/>
          <w:sz w:val="32"/>
          <w:szCs w:val="32"/>
          <w:highlight w:val="none"/>
          <w:u w:val="none" w:color="auto"/>
        </w:rPr>
        <w:t>湾区整体</w:t>
      </w:r>
      <w:r>
        <w:rPr>
          <w:rFonts w:ascii="Times New Roman" w:hAnsi="Times New Roman" w:eastAsia="仿宋_GB2312"/>
          <w:color w:val="auto"/>
          <w:sz w:val="32"/>
          <w:szCs w:val="32"/>
          <w:highlight w:val="none"/>
          <w:u w:val="none" w:color="auto"/>
        </w:rPr>
        <w:t>的协同联动，构建</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研发</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中试</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量产</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全链条产业承载体系，推动海洋科技成果规模化应用</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产业集群化发展。</w:t>
      </w:r>
    </w:p>
    <w:p w14:paraId="01817B13">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ascii="Times New Roman" w:hAnsi="Times New Roman" w:eastAsia="楷体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推进场景创新引领区建设。</w:t>
      </w:r>
      <w:r>
        <w:rPr>
          <w:rFonts w:hint="eastAsia" w:ascii="Times New Roman" w:hAnsi="Times New Roman" w:eastAsia="仿宋_GB2312"/>
          <w:color w:val="auto"/>
          <w:sz w:val="32"/>
          <w:szCs w:val="32"/>
          <w:highlight w:val="none"/>
          <w:u w:val="none" w:color="auto"/>
        </w:rPr>
        <w:t>抓好远遥</w:t>
      </w:r>
      <w:r>
        <w:rPr>
          <w:rFonts w:hint="eastAsia" w:ascii="Times New Roman" w:hAnsi="Times New Roman" w:eastAsia="仿宋_GB2312"/>
          <w:color w:val="auto"/>
          <w:sz w:val="32"/>
          <w:szCs w:val="32"/>
          <w:highlight w:val="none"/>
          <w:u w:val="none" w:color="auto"/>
          <w:lang w:eastAsia="zh-CN"/>
        </w:rPr>
        <w:t>浅海</w:t>
      </w:r>
      <w:r>
        <w:rPr>
          <w:rFonts w:hint="eastAsia" w:ascii="Times New Roman" w:hAnsi="Times New Roman" w:eastAsia="仿宋_GB2312"/>
          <w:color w:val="auto"/>
          <w:sz w:val="32"/>
          <w:szCs w:val="32"/>
          <w:highlight w:val="none"/>
          <w:u w:val="none" w:color="auto"/>
        </w:rPr>
        <w:t>科技湾区整体运营，</w:t>
      </w:r>
      <w:r>
        <w:rPr>
          <w:rFonts w:ascii="Times New Roman" w:hAnsi="Times New Roman" w:eastAsia="仿宋_GB2312"/>
          <w:color w:val="auto"/>
          <w:sz w:val="32"/>
          <w:szCs w:val="32"/>
          <w:highlight w:val="none"/>
          <w:u w:val="none" w:color="auto"/>
        </w:rPr>
        <w:t>建立</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政府主导、需求引导、整合汇聚、做强补缺、开放共享、重点突破</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的运行机制，强化与哈尔滨工业大学（威海）、山东大学（威海）、</w:t>
      </w:r>
      <w:r>
        <w:rPr>
          <w:rFonts w:hint="eastAsia" w:ascii="Times New Roman" w:hAnsi="Times New Roman" w:eastAsia="仿宋_GB2312"/>
          <w:color w:val="auto"/>
          <w:sz w:val="32"/>
          <w:szCs w:val="32"/>
          <w:highlight w:val="none"/>
          <w:u w:val="none" w:color="auto"/>
        </w:rPr>
        <w:t>中科院自动化所</w:t>
      </w:r>
      <w:r>
        <w:rPr>
          <w:rFonts w:ascii="Times New Roman" w:hAnsi="Times New Roman" w:eastAsia="仿宋_GB2312"/>
          <w:color w:val="auto"/>
          <w:sz w:val="32"/>
          <w:szCs w:val="32"/>
          <w:highlight w:val="none"/>
          <w:u w:val="none" w:color="auto"/>
        </w:rPr>
        <w:t>等高校及相关科研院所合作共建，通过全职专聘、全职双聘、柔性引才、</w:t>
      </w:r>
      <w:r>
        <w:rPr>
          <w:rFonts w:hint="eastAsia" w:ascii="Times New Roman" w:hAnsi="Times New Roman" w:eastAsia="仿宋_GB2312"/>
          <w:color w:val="auto"/>
          <w:sz w:val="32"/>
          <w:szCs w:val="32"/>
          <w:highlight w:val="none"/>
          <w:u w:val="none" w:color="auto"/>
        </w:rPr>
        <w:t>揭榜挂帅</w:t>
      </w:r>
      <w:r>
        <w:rPr>
          <w:rFonts w:ascii="Times New Roman" w:hAnsi="Times New Roman" w:eastAsia="仿宋_GB2312"/>
          <w:color w:val="auto"/>
          <w:sz w:val="32"/>
          <w:szCs w:val="32"/>
          <w:highlight w:val="none"/>
          <w:u w:val="none" w:color="auto"/>
        </w:rPr>
        <w:t>等灵活方式，</w:t>
      </w:r>
      <w:r>
        <w:rPr>
          <w:rFonts w:hint="eastAsia" w:ascii="Times New Roman" w:hAnsi="Times New Roman" w:eastAsia="仿宋_GB2312"/>
          <w:color w:val="auto"/>
          <w:sz w:val="32"/>
          <w:szCs w:val="32"/>
          <w:highlight w:val="none"/>
          <w:u w:val="none" w:color="auto"/>
          <w:lang w:eastAsia="zh-CN"/>
        </w:rPr>
        <w:t>聚焦</w:t>
      </w:r>
      <w:r>
        <w:rPr>
          <w:rFonts w:hint="eastAsia" w:ascii="Times New Roman" w:hAnsi="Times New Roman" w:eastAsia="仿宋_GB2312"/>
          <w:color w:val="auto"/>
          <w:sz w:val="32"/>
          <w:szCs w:val="32"/>
          <w:highlight w:val="none"/>
          <w:u w:val="none" w:color="auto"/>
        </w:rPr>
        <w:t>海洋电子信息、海洋智能装备及</w:t>
      </w:r>
      <w:r>
        <w:rPr>
          <w:rFonts w:hint="eastAsia" w:ascii="Times New Roman" w:hAnsi="Times New Roman" w:eastAsia="仿宋_GB2312"/>
          <w:color w:val="auto"/>
          <w:sz w:val="32"/>
          <w:szCs w:val="32"/>
          <w:highlight w:val="none"/>
          <w:u w:val="none" w:color="auto"/>
          <w:lang w:eastAsia="zh-CN"/>
        </w:rPr>
        <w:t>现代海事</w:t>
      </w:r>
      <w:r>
        <w:rPr>
          <w:rFonts w:hint="eastAsia" w:ascii="Times New Roman" w:hAnsi="Times New Roman" w:eastAsia="仿宋_GB2312"/>
          <w:color w:val="auto"/>
          <w:sz w:val="32"/>
          <w:szCs w:val="32"/>
          <w:highlight w:val="none"/>
          <w:u w:val="none" w:color="auto"/>
        </w:rPr>
        <w:t>服务</w:t>
      </w:r>
      <w:r>
        <w:rPr>
          <w:rFonts w:ascii="Times New Roman" w:hAnsi="Times New Roman" w:eastAsia="仿宋_GB2312"/>
          <w:color w:val="auto"/>
          <w:sz w:val="32"/>
          <w:szCs w:val="32"/>
          <w:highlight w:val="none"/>
          <w:u w:val="none" w:color="auto"/>
        </w:rPr>
        <w:t>等</w:t>
      </w:r>
      <w:r>
        <w:rPr>
          <w:rFonts w:hint="eastAsia" w:ascii="Times New Roman" w:hAnsi="Times New Roman" w:eastAsia="仿宋_GB2312"/>
          <w:color w:val="auto"/>
          <w:sz w:val="32"/>
          <w:szCs w:val="32"/>
          <w:highlight w:val="none"/>
          <w:u w:val="none" w:color="auto"/>
          <w:lang w:eastAsia="zh-CN"/>
        </w:rPr>
        <w:t>涉海新兴产业，</w:t>
      </w:r>
      <w:r>
        <w:rPr>
          <w:rFonts w:hint="eastAsia" w:ascii="Times New Roman" w:hAnsi="Times New Roman" w:eastAsia="仿宋_GB2312"/>
          <w:color w:val="auto"/>
          <w:sz w:val="32"/>
          <w:szCs w:val="32"/>
          <w:highlight w:val="none"/>
          <w:u w:val="none" w:color="auto"/>
        </w:rPr>
        <w:t>全力引育</w:t>
      </w:r>
      <w:r>
        <w:rPr>
          <w:rFonts w:hint="eastAsia" w:ascii="Times New Roman" w:hAnsi="Times New Roman" w:eastAsia="仿宋_GB2312"/>
          <w:color w:val="auto"/>
          <w:sz w:val="32"/>
          <w:szCs w:val="32"/>
          <w:highlight w:val="none"/>
          <w:u w:val="none" w:color="auto"/>
          <w:lang w:eastAsia="zh-CN"/>
        </w:rPr>
        <w:t>企业、</w:t>
      </w:r>
      <w:r>
        <w:rPr>
          <w:rFonts w:hint="eastAsia" w:ascii="Times New Roman" w:hAnsi="Times New Roman" w:eastAsia="仿宋_GB2312"/>
          <w:color w:val="auto"/>
          <w:sz w:val="32"/>
          <w:szCs w:val="32"/>
          <w:highlight w:val="none"/>
          <w:u w:val="none" w:color="auto"/>
        </w:rPr>
        <w:t>项目</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人才，到2030年，力争集聚各类创新主体100家以上</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持续深化场景创新引领，</w:t>
      </w:r>
      <w:r>
        <w:rPr>
          <w:rFonts w:ascii="Times New Roman" w:hAnsi="Times New Roman" w:eastAsia="仿宋_GB2312"/>
          <w:color w:val="auto"/>
          <w:sz w:val="32"/>
          <w:szCs w:val="32"/>
          <w:highlight w:val="none"/>
          <w:u w:val="none" w:color="auto"/>
        </w:rPr>
        <w:t>推动海洋装备制造与数字技术深度融合，发展智能</w:t>
      </w:r>
      <w:r>
        <w:rPr>
          <w:rFonts w:hint="eastAsia" w:ascii="Times New Roman" w:hAnsi="Times New Roman" w:eastAsia="仿宋_GB2312"/>
          <w:color w:val="auto"/>
          <w:sz w:val="32"/>
          <w:szCs w:val="32"/>
          <w:highlight w:val="none"/>
          <w:u w:val="none" w:color="auto"/>
        </w:rPr>
        <w:t>海洋</w:t>
      </w:r>
      <w:r>
        <w:rPr>
          <w:rFonts w:ascii="Times New Roman" w:hAnsi="Times New Roman" w:eastAsia="仿宋_GB2312"/>
          <w:color w:val="auto"/>
          <w:sz w:val="32"/>
          <w:szCs w:val="32"/>
          <w:highlight w:val="none"/>
          <w:u w:val="none" w:color="auto"/>
        </w:rPr>
        <w:t>、智慧港口等应用场景</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举办</w:t>
      </w:r>
      <w:r>
        <w:rPr>
          <w:rFonts w:hint="eastAsia" w:ascii="Times New Roman" w:hAnsi="Times New Roman" w:eastAsia="仿宋_GB2312"/>
          <w:color w:val="auto"/>
          <w:sz w:val="32"/>
          <w:szCs w:val="32"/>
          <w:highlight w:val="none"/>
          <w:u w:val="none" w:color="auto"/>
        </w:rPr>
        <w:t>一系列</w:t>
      </w:r>
      <w:r>
        <w:rPr>
          <w:rFonts w:ascii="Times New Roman" w:hAnsi="Times New Roman" w:eastAsia="仿宋_GB2312"/>
          <w:color w:val="auto"/>
          <w:sz w:val="32"/>
          <w:szCs w:val="32"/>
          <w:highlight w:val="none"/>
          <w:u w:val="none" w:color="auto"/>
        </w:rPr>
        <w:t>对接活动，提供</w:t>
      </w:r>
      <w:r>
        <w:rPr>
          <w:rFonts w:hint="eastAsia" w:ascii="Times New Roman" w:hAnsi="Times New Roman" w:eastAsia="仿宋_GB2312"/>
          <w:color w:val="auto"/>
          <w:sz w:val="32"/>
          <w:szCs w:val="32"/>
          <w:highlight w:val="none"/>
          <w:u w:val="none" w:color="auto"/>
        </w:rPr>
        <w:t>高品质</w:t>
      </w:r>
      <w:r>
        <w:rPr>
          <w:rFonts w:ascii="Times New Roman" w:hAnsi="Times New Roman" w:eastAsia="仿宋_GB2312"/>
          <w:color w:val="auto"/>
          <w:sz w:val="32"/>
          <w:szCs w:val="32"/>
          <w:highlight w:val="none"/>
          <w:u w:val="none" w:color="auto"/>
        </w:rPr>
        <w:t>场景服务，</w:t>
      </w:r>
      <w:r>
        <w:rPr>
          <w:rFonts w:hint="eastAsia" w:ascii="Times New Roman" w:hAnsi="Times New Roman" w:eastAsia="仿宋_GB2312"/>
          <w:color w:val="auto"/>
          <w:sz w:val="32"/>
          <w:szCs w:val="32"/>
          <w:highlight w:val="none"/>
          <w:u w:val="none" w:color="auto"/>
        </w:rPr>
        <w:t>到2030年，</w:t>
      </w:r>
      <w:r>
        <w:rPr>
          <w:rFonts w:hint="eastAsia" w:ascii="Times New Roman" w:hAnsi="Times New Roman" w:eastAsia="仿宋_GB2312"/>
          <w:color w:val="auto"/>
          <w:sz w:val="32"/>
          <w:szCs w:val="32"/>
          <w:highlight w:val="none"/>
          <w:u w:val="none" w:color="auto"/>
          <w:lang w:val="en-US" w:eastAsia="zh-CN"/>
        </w:rPr>
        <w:t>累计</w:t>
      </w:r>
      <w:r>
        <w:rPr>
          <w:rFonts w:ascii="Times New Roman" w:hAnsi="Times New Roman" w:eastAsia="仿宋_GB2312"/>
          <w:color w:val="auto"/>
          <w:sz w:val="32"/>
          <w:szCs w:val="32"/>
          <w:highlight w:val="none"/>
          <w:u w:val="none" w:color="auto"/>
        </w:rPr>
        <w:t>吸引海试单位开展重大试验</w:t>
      </w:r>
      <w:r>
        <w:rPr>
          <w:rFonts w:hint="eastAsia" w:ascii="Times New Roman" w:hAnsi="Times New Roman" w:eastAsia="仿宋_GB2312"/>
          <w:color w:val="auto"/>
          <w:sz w:val="32"/>
          <w:szCs w:val="32"/>
          <w:highlight w:val="none"/>
          <w:u w:val="none" w:color="auto"/>
          <w:lang w:val="en-US" w:eastAsia="zh-CN"/>
        </w:rPr>
        <w:t>200</w:t>
      </w:r>
      <w:r>
        <w:rPr>
          <w:rFonts w:ascii="Times New Roman" w:hAnsi="Times New Roman" w:eastAsia="仿宋_GB2312"/>
          <w:color w:val="auto"/>
          <w:sz w:val="32"/>
          <w:szCs w:val="32"/>
          <w:highlight w:val="none"/>
          <w:u w:val="none" w:color="auto"/>
        </w:rPr>
        <w:t>次</w:t>
      </w:r>
      <w:r>
        <w:rPr>
          <w:rFonts w:hint="eastAsia" w:ascii="Times New Roman" w:hAnsi="Times New Roman" w:eastAsia="仿宋_GB2312"/>
          <w:color w:val="auto"/>
          <w:sz w:val="32"/>
          <w:szCs w:val="32"/>
          <w:highlight w:val="none"/>
          <w:u w:val="none" w:color="auto"/>
        </w:rPr>
        <w:t>以上</w:t>
      </w:r>
      <w:r>
        <w:rPr>
          <w:rFonts w:ascii="Times New Roman" w:hAnsi="Times New Roman" w:eastAsia="仿宋_GB2312"/>
          <w:color w:val="auto"/>
          <w:sz w:val="32"/>
          <w:szCs w:val="32"/>
          <w:highlight w:val="none"/>
          <w:u w:val="none" w:color="auto"/>
        </w:rPr>
        <w:t>，为全省场景创新和新质生产力扩容提供示范</w:t>
      </w:r>
      <w:r>
        <w:rPr>
          <w:rFonts w:hint="eastAsia" w:ascii="Times New Roman" w:hAnsi="Times New Roman" w:eastAsia="仿宋_GB2312"/>
          <w:color w:val="auto"/>
          <w:sz w:val="32"/>
          <w:szCs w:val="32"/>
          <w:highlight w:val="none"/>
          <w:u w:val="none" w:color="auto"/>
        </w:rPr>
        <w:t>。</w:t>
      </w:r>
    </w:p>
    <w:p w14:paraId="58AD6CC9">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206" w:name="_Toc30637"/>
      <w:r>
        <w:rPr>
          <w:rFonts w:hint="eastAsia" w:ascii="Times New Roman" w:hAnsi="Times New Roman" w:eastAsia="黑体"/>
          <w:color w:val="auto"/>
          <w:kern w:val="2"/>
          <w:sz w:val="32"/>
          <w:szCs w:val="32"/>
          <w:highlight w:val="none"/>
          <w:u w:val="none" w:color="auto"/>
        </w:rPr>
        <w:t>第二节  打牢现代海洋经济基础</w:t>
      </w:r>
      <w:bookmarkEnd w:id="206"/>
    </w:p>
    <w:p w14:paraId="37561E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bookmarkStart w:id="207" w:name="OLE_LINK40"/>
      <w:r>
        <w:rPr>
          <w:rFonts w:ascii="Times New Roman" w:hAnsi="Times New Roman" w:eastAsia="仿宋_GB2312"/>
          <w:color w:val="auto"/>
          <w:sz w:val="32"/>
          <w:szCs w:val="32"/>
          <w:highlight w:val="none"/>
          <w:u w:val="none" w:color="auto"/>
        </w:rPr>
        <w:t>加快促进海洋一二三</w:t>
      </w:r>
      <w:r>
        <w:rPr>
          <w:rFonts w:hint="eastAsia" w:ascii="Times New Roman" w:hAnsi="Times New Roman" w:eastAsia="仿宋_GB2312"/>
          <w:color w:val="auto"/>
          <w:sz w:val="32"/>
          <w:szCs w:val="32"/>
          <w:highlight w:val="none"/>
          <w:u w:val="none" w:color="auto"/>
        </w:rPr>
        <w:t>产做精做强、</w:t>
      </w:r>
      <w:r>
        <w:rPr>
          <w:rFonts w:ascii="Times New Roman" w:hAnsi="Times New Roman" w:eastAsia="仿宋_GB2312"/>
          <w:color w:val="auto"/>
          <w:sz w:val="32"/>
          <w:szCs w:val="32"/>
          <w:highlight w:val="none"/>
          <w:u w:val="none" w:color="auto"/>
        </w:rPr>
        <w:t>融合</w:t>
      </w:r>
      <w:bookmarkEnd w:id="207"/>
      <w:r>
        <w:rPr>
          <w:rFonts w:hint="eastAsia" w:ascii="Times New Roman" w:hAnsi="Times New Roman" w:eastAsia="仿宋_GB2312"/>
          <w:color w:val="auto"/>
          <w:sz w:val="32"/>
          <w:szCs w:val="32"/>
          <w:highlight w:val="none"/>
          <w:u w:val="none" w:color="auto"/>
        </w:rPr>
        <w:t>发展</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深度参与</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海上粮仓</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蓝色药库</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蓝色种业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等重大工程，</w:t>
      </w:r>
      <w:r>
        <w:rPr>
          <w:rFonts w:ascii="Times New Roman" w:hAnsi="Times New Roman" w:eastAsia="仿宋_GB2312"/>
          <w:color w:val="auto"/>
          <w:sz w:val="32"/>
          <w:szCs w:val="32"/>
          <w:highlight w:val="none"/>
          <w:u w:val="none" w:color="auto"/>
        </w:rPr>
        <w:t>构建富有</w:t>
      </w:r>
      <w:r>
        <w:rPr>
          <w:rFonts w:hint="eastAsia" w:ascii="Times New Roman" w:hAnsi="Times New Roman" w:eastAsia="仿宋_GB2312"/>
          <w:color w:val="auto"/>
          <w:sz w:val="32"/>
          <w:szCs w:val="32"/>
          <w:highlight w:val="none"/>
          <w:u w:val="none" w:color="auto"/>
        </w:rPr>
        <w:t>特色和</w:t>
      </w:r>
      <w:r>
        <w:rPr>
          <w:rFonts w:ascii="Times New Roman" w:hAnsi="Times New Roman" w:eastAsia="仿宋_GB2312"/>
          <w:color w:val="auto"/>
          <w:sz w:val="32"/>
          <w:szCs w:val="32"/>
          <w:highlight w:val="none"/>
          <w:u w:val="none" w:color="auto"/>
        </w:rPr>
        <w:t>活力的现代海洋产业体系</w:t>
      </w:r>
      <w:r>
        <w:rPr>
          <w:rFonts w:hint="eastAsia" w:ascii="Times New Roman" w:hAnsi="Times New Roman" w:eastAsia="仿宋_GB2312"/>
          <w:color w:val="auto"/>
          <w:sz w:val="32"/>
          <w:szCs w:val="32"/>
          <w:highlight w:val="none"/>
          <w:u w:val="none" w:color="auto"/>
        </w:rPr>
        <w:t>。到2030年，力争</w:t>
      </w:r>
      <w:r>
        <w:rPr>
          <w:rFonts w:ascii="Times New Roman" w:hAnsi="Times New Roman" w:eastAsia="仿宋_GB2312"/>
          <w:color w:val="auto"/>
          <w:sz w:val="32"/>
          <w:szCs w:val="32"/>
          <w:highlight w:val="none"/>
          <w:u w:val="none" w:color="auto"/>
        </w:rPr>
        <w:t>海洋生产总值占</w:t>
      </w:r>
      <w:r>
        <w:rPr>
          <w:rFonts w:hint="eastAsia" w:ascii="Times New Roman" w:hAnsi="Times New Roman" w:eastAsia="仿宋_GB2312"/>
          <w:color w:val="auto"/>
          <w:sz w:val="32"/>
          <w:szCs w:val="32"/>
          <w:highlight w:val="none"/>
          <w:u w:val="none" w:color="auto"/>
          <w:lang w:eastAsia="zh-CN"/>
        </w:rPr>
        <w:t>地区生产总值</w:t>
      </w:r>
      <w:r>
        <w:rPr>
          <w:rFonts w:ascii="Times New Roman" w:hAnsi="Times New Roman" w:eastAsia="仿宋_GB2312"/>
          <w:color w:val="auto"/>
          <w:sz w:val="32"/>
          <w:szCs w:val="32"/>
          <w:highlight w:val="none"/>
          <w:u w:val="none" w:color="auto"/>
        </w:rPr>
        <w:t>比重</w:t>
      </w:r>
      <w:r>
        <w:rPr>
          <w:rFonts w:hint="eastAsia" w:ascii="Times New Roman" w:hAnsi="Times New Roman" w:eastAsia="仿宋_GB2312"/>
          <w:color w:val="auto"/>
          <w:sz w:val="32"/>
          <w:szCs w:val="32"/>
          <w:highlight w:val="none"/>
          <w:u w:val="none" w:color="auto"/>
        </w:rPr>
        <w:t>达到59%。</w:t>
      </w:r>
    </w:p>
    <w:p w14:paraId="6A30D7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推进</w:t>
      </w:r>
      <w:r>
        <w:rPr>
          <w:rFonts w:ascii="Times New Roman" w:hAnsi="Times New Roman" w:eastAsia="楷体_GB2312"/>
          <w:color w:val="auto"/>
          <w:sz w:val="32"/>
          <w:szCs w:val="32"/>
          <w:highlight w:val="none"/>
          <w:u w:val="none" w:color="auto"/>
        </w:rPr>
        <w:t>海洋渔业稳量增效</w:t>
      </w:r>
      <w:r>
        <w:rPr>
          <w:rFonts w:hint="eastAsia" w:ascii="Times New Roman" w:hAnsi="Times New Roman" w:eastAsia="楷体_GB2312"/>
          <w:color w:val="auto"/>
          <w:sz w:val="32"/>
          <w:szCs w:val="32"/>
          <w:highlight w:val="none"/>
          <w:u w:val="none" w:color="auto"/>
        </w:rPr>
        <w:t>。</w:t>
      </w:r>
      <w:r>
        <w:rPr>
          <w:rFonts w:ascii="Times New Roman" w:hAnsi="Times New Roman" w:eastAsia="仿宋_GB2312"/>
          <w:color w:val="auto"/>
          <w:sz w:val="32"/>
          <w:szCs w:val="32"/>
          <w:highlight w:val="none"/>
          <w:u w:val="none" w:color="auto"/>
        </w:rPr>
        <w:t>优化养殖空间布局</w:t>
      </w:r>
      <w:r>
        <w:rPr>
          <w:rFonts w:hint="eastAsia" w:ascii="Times New Roman" w:hAnsi="Times New Roman" w:eastAsia="仿宋_GB2312"/>
          <w:color w:val="auto"/>
          <w:sz w:val="32"/>
          <w:szCs w:val="32"/>
          <w:highlight w:val="none"/>
          <w:u w:val="none" w:color="auto"/>
        </w:rPr>
        <w:t>，科学</w:t>
      </w:r>
      <w:r>
        <w:rPr>
          <w:rFonts w:ascii="Times New Roman" w:hAnsi="Times New Roman" w:eastAsia="仿宋_GB2312"/>
          <w:color w:val="auto"/>
          <w:sz w:val="32"/>
          <w:szCs w:val="32"/>
          <w:highlight w:val="none"/>
          <w:u w:val="none" w:color="auto"/>
        </w:rPr>
        <w:t>修订环翠区养殖水域滩涂规划，严格落实禁止养殖区、限制养殖区和养殖区管控要求，稳定近浅海养殖规模，稳步拓宽深远海养殖空间</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开展海域立体分层确权，推广</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扇贝、牡蛎+海参+魁蚶</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立体混养模式</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拓展养殖模式与品种</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优化养殖品种结构，引进优质抗病苗种，</w:t>
      </w:r>
      <w:r>
        <w:rPr>
          <w:rFonts w:hint="eastAsia" w:ascii="Times New Roman" w:hAnsi="Times New Roman" w:eastAsia="仿宋_GB2312"/>
          <w:color w:val="auto"/>
          <w:sz w:val="32"/>
          <w:szCs w:val="32"/>
          <w:highlight w:val="none"/>
          <w:u w:val="none" w:color="auto"/>
        </w:rPr>
        <w:t>强化水产养殖病害监测、处置，</w:t>
      </w:r>
      <w:r>
        <w:rPr>
          <w:rFonts w:ascii="Times New Roman" w:hAnsi="Times New Roman" w:eastAsia="仿宋_GB2312"/>
          <w:color w:val="auto"/>
          <w:sz w:val="32"/>
          <w:szCs w:val="32"/>
          <w:highlight w:val="none"/>
          <w:u w:val="none" w:color="auto"/>
        </w:rPr>
        <w:t>提高养殖成活率与产品品质</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开展三文鱼等高值鱼类养殖试验</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支持企业开展水产育种工作</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期间</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力争新获批水产新品种2个以上</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推动捕捞产业转型增效</w:t>
      </w:r>
      <w:r>
        <w:rPr>
          <w:rFonts w:hint="eastAsia" w:ascii="Times New Roman" w:hAnsi="Times New Roman" w:eastAsia="仿宋_GB2312"/>
          <w:color w:val="auto"/>
          <w:sz w:val="32"/>
          <w:szCs w:val="32"/>
          <w:highlight w:val="none"/>
          <w:u w:val="none" w:color="auto"/>
        </w:rPr>
        <w:t>，推进</w:t>
      </w:r>
      <w:r>
        <w:rPr>
          <w:rFonts w:ascii="Times New Roman" w:hAnsi="Times New Roman" w:eastAsia="仿宋_GB2312"/>
          <w:color w:val="auto"/>
          <w:sz w:val="32"/>
          <w:szCs w:val="32"/>
          <w:highlight w:val="none"/>
          <w:u w:val="none" w:color="auto"/>
        </w:rPr>
        <w:t>减船转产与装备升级</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严格执行渔船</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双控</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政策，支持近海及远洋渔船更新改造，提升捕捞作业效率</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优化捕捞结构与布局</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引导近海渔船聚焦鲅鱼、带鱼、黄花鱼等经济鱼类</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积极拓展远洋捕捞海域，稳定远洋产能，实现</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减量不减效</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w:t>
      </w:r>
    </w:p>
    <w:p w14:paraId="36D705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培育海洋新兴产业。</w:t>
      </w:r>
      <w:r>
        <w:rPr>
          <w:rFonts w:hint="eastAsia" w:ascii="Times New Roman" w:hAnsi="Times New Roman" w:eastAsia="仿宋_GB2312"/>
          <w:color w:val="auto"/>
          <w:sz w:val="32"/>
          <w:szCs w:val="32"/>
          <w:highlight w:val="none"/>
          <w:u w:val="none" w:color="auto"/>
        </w:rPr>
        <w:t>发展海洋生物医药产业，充分</w:t>
      </w:r>
      <w:r>
        <w:rPr>
          <w:rFonts w:ascii="Times New Roman" w:hAnsi="Times New Roman" w:eastAsia="仿宋_GB2312"/>
          <w:color w:val="auto"/>
          <w:sz w:val="32"/>
          <w:szCs w:val="32"/>
          <w:highlight w:val="none"/>
          <w:u w:val="none" w:color="auto"/>
        </w:rPr>
        <w:t>利用海洋丰富的生物资源，</w:t>
      </w:r>
      <w:r>
        <w:rPr>
          <w:rFonts w:hint="eastAsia" w:ascii="Times New Roman" w:hAnsi="Times New Roman" w:eastAsia="仿宋_GB2312"/>
          <w:color w:val="auto"/>
          <w:sz w:val="32"/>
          <w:szCs w:val="32"/>
          <w:highlight w:val="none"/>
          <w:u w:val="none" w:color="auto"/>
        </w:rPr>
        <w:t>重点突破</w:t>
      </w:r>
      <w:r>
        <w:rPr>
          <w:rFonts w:ascii="Times New Roman" w:hAnsi="Times New Roman" w:eastAsia="仿宋_GB2312"/>
          <w:color w:val="auto"/>
          <w:sz w:val="32"/>
          <w:szCs w:val="32"/>
          <w:highlight w:val="none"/>
          <w:u w:val="none" w:color="auto"/>
        </w:rPr>
        <w:t>超低内毒素明胶制备</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海参加工副产物高值产品制备</w:t>
      </w:r>
      <w:r>
        <w:rPr>
          <w:rFonts w:hint="eastAsia" w:ascii="Times New Roman" w:hAnsi="Times New Roman" w:eastAsia="仿宋_GB2312"/>
          <w:color w:val="auto"/>
          <w:sz w:val="32"/>
          <w:szCs w:val="32"/>
          <w:highlight w:val="none"/>
          <w:u w:val="none" w:color="auto"/>
        </w:rPr>
        <w:t>等关键技术，</w:t>
      </w:r>
      <w:r>
        <w:rPr>
          <w:rFonts w:ascii="Times New Roman" w:hAnsi="Times New Roman" w:eastAsia="仿宋_GB2312"/>
          <w:color w:val="auto"/>
          <w:sz w:val="32"/>
          <w:szCs w:val="32"/>
          <w:highlight w:val="none"/>
          <w:u w:val="none" w:color="auto"/>
        </w:rPr>
        <w:t>开发具有自主知识产权的海洋药物和生物制品</w:t>
      </w:r>
      <w:r>
        <w:rPr>
          <w:rFonts w:hint="eastAsia" w:ascii="Times New Roman" w:hAnsi="Times New Roman" w:eastAsia="仿宋_GB2312"/>
          <w:color w:val="auto"/>
          <w:sz w:val="32"/>
          <w:szCs w:val="32"/>
          <w:highlight w:val="none"/>
          <w:u w:val="none" w:color="auto"/>
        </w:rPr>
        <w:t>。发展海水淡化产业，</w:t>
      </w:r>
      <w:r>
        <w:rPr>
          <w:rFonts w:ascii="Times New Roman" w:hAnsi="Times New Roman" w:eastAsia="仿宋_GB2312"/>
          <w:color w:val="auto"/>
          <w:sz w:val="32"/>
          <w:szCs w:val="32"/>
          <w:highlight w:val="none"/>
          <w:u w:val="none" w:color="auto"/>
        </w:rPr>
        <w:t>依托国家海水利用工程技术（威海）中心</w:t>
      </w:r>
      <w:r>
        <w:rPr>
          <w:rFonts w:hint="eastAsia" w:ascii="Times New Roman" w:hAnsi="Times New Roman" w:eastAsia="仿宋_GB2312"/>
          <w:color w:val="auto"/>
          <w:sz w:val="32"/>
          <w:szCs w:val="32"/>
          <w:highlight w:val="none"/>
          <w:u w:val="none" w:color="auto"/>
        </w:rPr>
        <w:t>及重点企业</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全力攻关</w:t>
      </w:r>
      <w:r>
        <w:rPr>
          <w:rFonts w:ascii="Times New Roman" w:hAnsi="Times New Roman" w:eastAsia="仿宋_GB2312"/>
          <w:color w:val="auto"/>
          <w:sz w:val="32"/>
          <w:szCs w:val="32"/>
          <w:highlight w:val="none"/>
          <w:u w:val="none" w:color="auto"/>
        </w:rPr>
        <w:t>宽域高效海水淡化高压泵</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特种反渗透膜元件制备应用</w:t>
      </w:r>
      <w:r>
        <w:rPr>
          <w:rFonts w:hint="eastAsia" w:ascii="Times New Roman" w:hAnsi="Times New Roman" w:eastAsia="仿宋_GB2312"/>
          <w:color w:val="auto"/>
          <w:sz w:val="32"/>
          <w:szCs w:val="32"/>
          <w:highlight w:val="none"/>
          <w:u w:val="none" w:color="auto"/>
        </w:rPr>
        <w:t>等</w:t>
      </w:r>
      <w:r>
        <w:rPr>
          <w:rFonts w:ascii="Times New Roman" w:hAnsi="Times New Roman" w:eastAsia="仿宋_GB2312"/>
          <w:color w:val="auto"/>
          <w:sz w:val="32"/>
          <w:szCs w:val="32"/>
          <w:highlight w:val="none"/>
          <w:u w:val="none" w:color="auto"/>
        </w:rPr>
        <w:t>关键技术</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实现特种反渗透膜元件产业化生产，</w:t>
      </w:r>
      <w:r>
        <w:rPr>
          <w:rFonts w:hint="eastAsia" w:ascii="Times New Roman" w:hAnsi="Times New Roman" w:eastAsia="仿宋_GB2312"/>
          <w:color w:val="auto"/>
          <w:sz w:val="32"/>
          <w:szCs w:val="32"/>
          <w:highlight w:val="none"/>
          <w:u w:val="none" w:color="auto"/>
        </w:rPr>
        <w:t>全面</w:t>
      </w:r>
      <w:r>
        <w:rPr>
          <w:rFonts w:ascii="Times New Roman" w:hAnsi="Times New Roman" w:eastAsia="仿宋_GB2312"/>
          <w:color w:val="auto"/>
          <w:sz w:val="32"/>
          <w:szCs w:val="32"/>
          <w:highlight w:val="none"/>
          <w:u w:val="none" w:color="auto"/>
        </w:rPr>
        <w:t>提升海水淡化装备运维服务</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海上应急救援淡水保障服务</w:t>
      </w:r>
      <w:r>
        <w:rPr>
          <w:rFonts w:hint="eastAsia" w:ascii="Times New Roman" w:hAnsi="Times New Roman" w:eastAsia="仿宋_GB2312"/>
          <w:color w:val="auto"/>
          <w:sz w:val="32"/>
          <w:szCs w:val="32"/>
          <w:highlight w:val="none"/>
          <w:u w:val="none" w:color="auto"/>
        </w:rPr>
        <w:t>等</w:t>
      </w:r>
      <w:r>
        <w:rPr>
          <w:rFonts w:ascii="Times New Roman" w:hAnsi="Times New Roman" w:eastAsia="仿宋_GB2312"/>
          <w:color w:val="auto"/>
          <w:sz w:val="32"/>
          <w:szCs w:val="32"/>
          <w:highlight w:val="none"/>
          <w:u w:val="none" w:color="auto"/>
        </w:rPr>
        <w:t>技术保障能力</w:t>
      </w:r>
      <w:r>
        <w:rPr>
          <w:rFonts w:hint="eastAsia" w:ascii="Times New Roman" w:hAnsi="Times New Roman" w:eastAsia="仿宋_GB2312"/>
          <w:color w:val="auto"/>
          <w:sz w:val="32"/>
          <w:szCs w:val="32"/>
          <w:highlight w:val="none"/>
          <w:u w:val="none" w:color="auto"/>
        </w:rPr>
        <w:t>。支持涉海制造业骨干企业高质量发展，</w:t>
      </w:r>
      <w:r>
        <w:rPr>
          <w:rFonts w:ascii="Times New Roman" w:hAnsi="Times New Roman" w:eastAsia="仿宋_GB2312"/>
          <w:color w:val="auto"/>
          <w:sz w:val="32"/>
          <w:szCs w:val="32"/>
          <w:highlight w:val="none"/>
          <w:u w:val="none" w:color="auto"/>
        </w:rPr>
        <w:t>持续做强高端游艇、海上休闲船舶等优势产品</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推动船舶与海工装备、海上休闲等领域产业集聚，</w:t>
      </w:r>
      <w:r>
        <w:rPr>
          <w:rFonts w:hint="eastAsia" w:ascii="Times New Roman" w:hAnsi="Times New Roman" w:eastAsia="仿宋_GB2312"/>
          <w:color w:val="auto"/>
          <w:sz w:val="32"/>
          <w:szCs w:val="32"/>
          <w:highlight w:val="none"/>
          <w:u w:val="none" w:color="auto"/>
        </w:rPr>
        <w:t>培育</w:t>
      </w:r>
      <w:r>
        <w:rPr>
          <w:rFonts w:ascii="Times New Roman" w:hAnsi="Times New Roman" w:eastAsia="仿宋_GB2312"/>
          <w:color w:val="auto"/>
          <w:sz w:val="32"/>
          <w:szCs w:val="32"/>
          <w:highlight w:val="none"/>
          <w:u w:val="none" w:color="auto"/>
        </w:rPr>
        <w:t>现代海洋特色产业集聚区</w:t>
      </w:r>
      <w:r>
        <w:rPr>
          <w:rFonts w:hint="eastAsia" w:ascii="Times New Roman" w:hAnsi="Times New Roman" w:eastAsia="仿宋_GB2312"/>
          <w:color w:val="auto"/>
          <w:sz w:val="32"/>
          <w:szCs w:val="32"/>
          <w:highlight w:val="none"/>
          <w:u w:val="none" w:color="auto"/>
        </w:rPr>
        <w:t>。依托</w:t>
      </w:r>
      <w:r>
        <w:rPr>
          <w:rFonts w:ascii="Times New Roman" w:hAnsi="Times New Roman" w:eastAsia="仿宋_GB2312"/>
          <w:color w:val="auto"/>
          <w:sz w:val="32"/>
          <w:szCs w:val="32"/>
          <w:highlight w:val="none"/>
          <w:u w:val="none" w:color="auto"/>
        </w:rPr>
        <w:t>远遥浅海科技湾区</w:t>
      </w:r>
      <w:r>
        <w:rPr>
          <w:rFonts w:hint="eastAsia" w:ascii="Times New Roman" w:hAnsi="Times New Roman" w:eastAsia="仿宋_GB2312"/>
          <w:color w:val="auto"/>
          <w:sz w:val="32"/>
          <w:szCs w:val="32"/>
          <w:highlight w:val="none"/>
          <w:u w:val="none" w:color="auto"/>
        </w:rPr>
        <w:t>，做好海洋新兴产业技术成果转化，</w:t>
      </w:r>
      <w:r>
        <w:rPr>
          <w:rFonts w:ascii="Times New Roman" w:hAnsi="Times New Roman" w:eastAsia="仿宋_GB2312"/>
          <w:color w:val="auto"/>
          <w:sz w:val="32"/>
          <w:szCs w:val="32"/>
          <w:highlight w:val="none"/>
          <w:u w:val="none" w:color="auto"/>
        </w:rPr>
        <w:t>重点转化海洋电子信息</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海洋智能装备等</w:t>
      </w:r>
      <w:r>
        <w:rPr>
          <w:rFonts w:hint="eastAsia" w:ascii="Times New Roman" w:hAnsi="Times New Roman" w:eastAsia="仿宋_GB2312"/>
          <w:color w:val="auto"/>
          <w:sz w:val="32"/>
          <w:szCs w:val="32"/>
          <w:highlight w:val="none"/>
          <w:u w:val="none" w:color="auto"/>
          <w:lang w:val="en-US" w:eastAsia="zh-CN"/>
        </w:rPr>
        <w:t>领域</w:t>
      </w:r>
      <w:r>
        <w:rPr>
          <w:rFonts w:ascii="Times New Roman" w:hAnsi="Times New Roman" w:eastAsia="仿宋_GB2312"/>
          <w:color w:val="auto"/>
          <w:sz w:val="32"/>
          <w:szCs w:val="32"/>
          <w:highlight w:val="none"/>
          <w:u w:val="none" w:color="auto"/>
        </w:rPr>
        <w:t>技术成果，增强海洋</w:t>
      </w:r>
      <w:r>
        <w:rPr>
          <w:rFonts w:hint="eastAsia" w:ascii="Times New Roman" w:hAnsi="Times New Roman" w:eastAsia="仿宋_GB2312"/>
          <w:color w:val="auto"/>
          <w:sz w:val="32"/>
          <w:szCs w:val="32"/>
          <w:highlight w:val="none"/>
          <w:u w:val="none" w:color="auto"/>
        </w:rPr>
        <w:t>新兴</w:t>
      </w:r>
      <w:r>
        <w:rPr>
          <w:rFonts w:ascii="Times New Roman" w:hAnsi="Times New Roman" w:eastAsia="仿宋_GB2312"/>
          <w:color w:val="auto"/>
          <w:sz w:val="32"/>
          <w:szCs w:val="32"/>
          <w:highlight w:val="none"/>
          <w:u w:val="none" w:color="auto"/>
        </w:rPr>
        <w:t>产业综合竞争力。</w:t>
      </w:r>
    </w:p>
    <w:p w14:paraId="7BBE1D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楷体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发展海洋现代服务业。</w:t>
      </w:r>
      <w:r>
        <w:rPr>
          <w:rFonts w:hint="eastAsia" w:ascii="Times New Roman" w:hAnsi="Times New Roman" w:eastAsia="仿宋_GB2312"/>
          <w:color w:val="auto"/>
          <w:sz w:val="32"/>
          <w:szCs w:val="32"/>
          <w:highlight w:val="none"/>
          <w:u w:val="none" w:color="auto"/>
          <w:shd w:val="clear" w:color="auto" w:fill="FFFFFF"/>
        </w:rPr>
        <w:t>推进海洋文化旅游提档升级，开发</w:t>
      </w:r>
      <w:r>
        <w:rPr>
          <w:rFonts w:hint="eastAsia" w:ascii="Times New Roman" w:hAnsi="Times New Roman" w:eastAsia="仿宋_GB2312"/>
          <w:color w:val="auto"/>
          <w:sz w:val="32"/>
          <w:szCs w:val="32"/>
          <w:highlight w:val="none"/>
          <w:u w:val="none" w:color="auto"/>
          <w:shd w:val="clear" w:color="auto" w:fill="FFFFFF"/>
          <w:lang w:eastAsia="zh-CN"/>
        </w:rPr>
        <w:t>“</w:t>
      </w:r>
      <w:r>
        <w:rPr>
          <w:rFonts w:ascii="Times New Roman" w:hAnsi="Times New Roman" w:eastAsia="仿宋_GB2312"/>
          <w:color w:val="auto"/>
          <w:sz w:val="32"/>
          <w:szCs w:val="32"/>
          <w:highlight w:val="none"/>
          <w:u w:val="none" w:color="auto"/>
          <w:shd w:val="clear" w:color="auto" w:fill="FFFFFF"/>
        </w:rPr>
        <w:t>海洋+文化+休闲</w:t>
      </w:r>
      <w:r>
        <w:rPr>
          <w:rFonts w:hint="eastAsia" w:ascii="Times New Roman" w:hAnsi="Times New Roman" w:eastAsia="仿宋_GB2312"/>
          <w:color w:val="auto"/>
          <w:sz w:val="32"/>
          <w:szCs w:val="32"/>
          <w:highlight w:val="none"/>
          <w:u w:val="none" w:color="auto"/>
          <w:shd w:val="clear" w:color="auto" w:fill="FFFFFF"/>
          <w:lang w:eastAsia="zh-CN"/>
        </w:rPr>
        <w:t>”</w:t>
      </w:r>
      <w:r>
        <w:rPr>
          <w:rFonts w:ascii="Times New Roman" w:hAnsi="Times New Roman" w:eastAsia="仿宋_GB2312"/>
          <w:color w:val="auto"/>
          <w:sz w:val="32"/>
          <w:szCs w:val="32"/>
          <w:highlight w:val="none"/>
          <w:u w:val="none" w:color="auto"/>
          <w:shd w:val="clear" w:color="auto" w:fill="FFFFFF"/>
        </w:rPr>
        <w:t>融合发展的特色旅游产品，激活海洋</w:t>
      </w:r>
      <w:r>
        <w:rPr>
          <w:rFonts w:hint="eastAsia" w:ascii="Times New Roman" w:hAnsi="Times New Roman" w:eastAsia="仿宋_GB2312"/>
          <w:color w:val="auto"/>
          <w:sz w:val="32"/>
          <w:szCs w:val="32"/>
          <w:highlight w:val="none"/>
          <w:u w:val="none" w:color="auto"/>
          <w:shd w:val="clear" w:color="auto" w:fill="FFFFFF"/>
        </w:rPr>
        <w:t>文旅</w:t>
      </w:r>
      <w:r>
        <w:rPr>
          <w:rFonts w:ascii="Times New Roman" w:hAnsi="Times New Roman" w:eastAsia="仿宋_GB2312"/>
          <w:color w:val="auto"/>
          <w:sz w:val="32"/>
          <w:szCs w:val="32"/>
          <w:highlight w:val="none"/>
          <w:u w:val="none" w:color="auto"/>
          <w:shd w:val="clear" w:color="auto" w:fill="FFFFFF"/>
        </w:rPr>
        <w:t>新动能</w:t>
      </w:r>
      <w:r>
        <w:rPr>
          <w:rFonts w:hint="eastAsia" w:ascii="Times New Roman" w:hAnsi="Times New Roman" w:eastAsia="仿宋_GB2312"/>
          <w:color w:val="auto"/>
          <w:sz w:val="32"/>
          <w:szCs w:val="32"/>
          <w:highlight w:val="none"/>
          <w:u w:val="none" w:color="auto"/>
          <w:shd w:val="clear" w:color="auto" w:fill="FFFFFF"/>
        </w:rPr>
        <w:t>。推动海洋经济与金融融合发展，</w:t>
      </w:r>
      <w:r>
        <w:rPr>
          <w:rFonts w:ascii="Times New Roman" w:hAnsi="Times New Roman" w:eastAsia="仿宋_GB2312"/>
          <w:color w:val="auto"/>
          <w:sz w:val="32"/>
          <w:szCs w:val="32"/>
          <w:highlight w:val="none"/>
          <w:u w:val="none" w:color="auto"/>
          <w:shd w:val="clear" w:color="auto" w:fill="FFFFFF"/>
        </w:rPr>
        <w:t>鼓励金融保险机构加大产品服务创新力度，推出更多契合实际的海洋金融产品和服务模式</w:t>
      </w:r>
      <w:bookmarkStart w:id="208" w:name="OLE_LINK48"/>
      <w:r>
        <w:rPr>
          <w:rFonts w:hint="eastAsia" w:ascii="Times New Roman" w:hAnsi="Times New Roman" w:eastAsia="仿宋_GB2312"/>
          <w:color w:val="auto"/>
          <w:sz w:val="32"/>
          <w:szCs w:val="32"/>
          <w:highlight w:val="none"/>
          <w:u w:val="none" w:color="auto"/>
          <w:shd w:val="clear" w:color="auto" w:fill="FFFFFF"/>
        </w:rPr>
        <w:t>。</w:t>
      </w:r>
      <w:r>
        <w:rPr>
          <w:rFonts w:ascii="Times New Roman" w:hAnsi="Times New Roman" w:eastAsia="仿宋_GB2312"/>
          <w:color w:val="auto"/>
          <w:sz w:val="32"/>
          <w:szCs w:val="32"/>
          <w:highlight w:val="none"/>
          <w:u w:val="none" w:color="auto"/>
          <w:shd w:val="clear" w:color="auto" w:fill="FFFFFF"/>
        </w:rPr>
        <w:t>聚焦涉海金融、保险、法律服务、船舶设计等现代海事服务业，</w:t>
      </w:r>
      <w:r>
        <w:rPr>
          <w:rFonts w:hint="eastAsia" w:ascii="Times New Roman" w:hAnsi="Times New Roman" w:eastAsia="仿宋_GB2312"/>
          <w:color w:val="auto"/>
          <w:sz w:val="32"/>
          <w:szCs w:val="32"/>
          <w:highlight w:val="none"/>
          <w:u w:val="none" w:color="auto"/>
          <w:shd w:val="clear" w:color="auto" w:fill="FFFFFF"/>
        </w:rPr>
        <w:t>依托</w:t>
      </w:r>
      <w:r>
        <w:rPr>
          <w:rFonts w:ascii="Times New Roman" w:hAnsi="Times New Roman" w:eastAsia="仿宋_GB2312"/>
          <w:color w:val="auto"/>
          <w:sz w:val="32"/>
          <w:szCs w:val="32"/>
          <w:highlight w:val="none"/>
          <w:u w:val="none" w:color="auto"/>
          <w:shd w:val="clear" w:color="auto" w:fill="FFFFFF"/>
        </w:rPr>
        <w:t>山东交通学院（威海）、威海海事海商法研究中心、海洋数据研究院等</w:t>
      </w:r>
      <w:r>
        <w:rPr>
          <w:rFonts w:hint="eastAsia" w:ascii="Times New Roman" w:hAnsi="Times New Roman" w:eastAsia="仿宋_GB2312"/>
          <w:color w:val="auto"/>
          <w:sz w:val="32"/>
          <w:szCs w:val="32"/>
          <w:highlight w:val="none"/>
          <w:u w:val="none" w:color="auto"/>
          <w:shd w:val="clear" w:color="auto" w:fill="FFFFFF"/>
        </w:rPr>
        <w:t>优质资源</w:t>
      </w:r>
      <w:r>
        <w:rPr>
          <w:rFonts w:ascii="Times New Roman" w:hAnsi="Times New Roman" w:eastAsia="仿宋_GB2312"/>
          <w:color w:val="auto"/>
          <w:sz w:val="32"/>
          <w:szCs w:val="32"/>
          <w:highlight w:val="none"/>
          <w:u w:val="none" w:color="auto"/>
          <w:shd w:val="clear" w:color="auto" w:fill="FFFFFF"/>
        </w:rPr>
        <w:t>，打造海事海商产业集聚区。支持海洋科学研究、海洋</w:t>
      </w:r>
      <w:r>
        <w:rPr>
          <w:rFonts w:hint="eastAsia" w:ascii="Times New Roman" w:hAnsi="Times New Roman" w:eastAsia="仿宋_GB2312"/>
          <w:color w:val="auto"/>
          <w:sz w:val="32"/>
          <w:szCs w:val="32"/>
          <w:highlight w:val="none"/>
          <w:u w:val="none" w:color="auto"/>
          <w:shd w:val="clear" w:color="auto" w:fill="FFFFFF"/>
        </w:rPr>
        <w:t>信息</w:t>
      </w:r>
      <w:r>
        <w:rPr>
          <w:rFonts w:ascii="Times New Roman" w:hAnsi="Times New Roman" w:eastAsia="仿宋_GB2312"/>
          <w:color w:val="auto"/>
          <w:sz w:val="32"/>
          <w:szCs w:val="32"/>
          <w:highlight w:val="none"/>
          <w:u w:val="none" w:color="auto"/>
          <w:shd w:val="clear" w:color="auto" w:fill="FFFFFF"/>
        </w:rPr>
        <w:t>技术、</w:t>
      </w:r>
      <w:r>
        <w:rPr>
          <w:rFonts w:hint="eastAsia" w:ascii="Times New Roman" w:hAnsi="Times New Roman" w:eastAsia="仿宋_GB2312"/>
          <w:color w:val="auto"/>
          <w:sz w:val="32"/>
          <w:szCs w:val="32"/>
          <w:highlight w:val="none"/>
          <w:u w:val="none" w:color="auto"/>
          <w:shd w:val="clear" w:color="auto" w:fill="FFFFFF"/>
        </w:rPr>
        <w:t>海洋工程咨询等科技型</w:t>
      </w:r>
      <w:r>
        <w:rPr>
          <w:rFonts w:ascii="Times New Roman" w:hAnsi="Times New Roman" w:eastAsia="仿宋_GB2312"/>
          <w:color w:val="auto"/>
          <w:sz w:val="32"/>
          <w:szCs w:val="32"/>
          <w:highlight w:val="none"/>
          <w:u w:val="none" w:color="auto"/>
          <w:shd w:val="clear" w:color="auto" w:fill="FFFFFF"/>
        </w:rPr>
        <w:t>服务业</w:t>
      </w:r>
      <w:bookmarkEnd w:id="208"/>
      <w:r>
        <w:rPr>
          <w:rFonts w:hint="eastAsia" w:ascii="Times New Roman" w:hAnsi="Times New Roman" w:eastAsia="仿宋_GB2312"/>
          <w:color w:val="auto"/>
          <w:sz w:val="32"/>
          <w:szCs w:val="32"/>
          <w:highlight w:val="none"/>
          <w:u w:val="none" w:color="auto"/>
          <w:shd w:val="clear" w:color="auto" w:fill="FFFFFF"/>
        </w:rPr>
        <w:t>发展壮大，为海洋三次产业创新发展提供助力。推进威海海洋渔业交易中心建设，打造集海鲜零售、海鲜加工、便民市集、乐活夜市等功能于一体的商业综合体和旅游新地标。依托蓝贝海洋科学中心、</w:t>
      </w:r>
      <w:r>
        <w:rPr>
          <w:rFonts w:ascii="Times New Roman" w:hAnsi="Times New Roman" w:eastAsia="仿宋_GB2312"/>
          <w:color w:val="auto"/>
          <w:sz w:val="32"/>
          <w:szCs w:val="32"/>
          <w:highlight w:val="none"/>
          <w:u w:val="none" w:color="auto"/>
          <w:shd w:val="clear" w:color="auto" w:fill="FFFFFF"/>
        </w:rPr>
        <w:t>威海海洋科技馆</w:t>
      </w:r>
      <w:r>
        <w:rPr>
          <w:rFonts w:hint="eastAsia" w:ascii="Times New Roman" w:hAnsi="Times New Roman" w:eastAsia="仿宋_GB2312"/>
          <w:color w:val="auto"/>
          <w:sz w:val="32"/>
          <w:szCs w:val="32"/>
          <w:highlight w:val="none"/>
          <w:u w:val="none" w:color="auto"/>
          <w:shd w:val="clear" w:color="auto" w:fill="FFFFFF"/>
        </w:rPr>
        <w:t>，积极举办高端海洋</w:t>
      </w:r>
      <w:bookmarkStart w:id="209" w:name="OLE_LINK82"/>
      <w:r>
        <w:rPr>
          <w:rFonts w:hint="eastAsia" w:ascii="Times New Roman" w:hAnsi="Times New Roman" w:eastAsia="仿宋_GB2312"/>
          <w:color w:val="auto"/>
          <w:sz w:val="32"/>
          <w:szCs w:val="32"/>
          <w:highlight w:val="none"/>
          <w:u w:val="none" w:color="auto"/>
          <w:shd w:val="clear" w:color="auto" w:fill="FFFFFF"/>
        </w:rPr>
        <w:t>学术会议、论坛</w:t>
      </w:r>
      <w:bookmarkEnd w:id="209"/>
      <w:r>
        <w:rPr>
          <w:rFonts w:hint="eastAsia" w:ascii="Times New Roman" w:hAnsi="Times New Roman" w:eastAsia="仿宋_GB2312"/>
          <w:color w:val="auto"/>
          <w:sz w:val="32"/>
          <w:szCs w:val="32"/>
          <w:highlight w:val="none"/>
          <w:u w:val="none" w:color="auto"/>
          <w:shd w:val="clear" w:color="auto" w:fill="FFFFFF"/>
        </w:rPr>
        <w:t>，持续强化</w:t>
      </w:r>
      <w:r>
        <w:rPr>
          <w:rFonts w:ascii="Times New Roman" w:hAnsi="Times New Roman" w:eastAsia="仿宋_GB2312"/>
          <w:color w:val="auto"/>
          <w:sz w:val="32"/>
          <w:szCs w:val="32"/>
          <w:highlight w:val="none"/>
          <w:u w:val="none" w:color="auto"/>
          <w:shd w:val="clear" w:color="auto" w:fill="FFFFFF"/>
        </w:rPr>
        <w:t>海洋科普教育</w:t>
      </w:r>
      <w:r>
        <w:rPr>
          <w:rFonts w:hint="eastAsia" w:ascii="Times New Roman" w:hAnsi="Times New Roman" w:eastAsia="仿宋_GB2312"/>
          <w:color w:val="auto"/>
          <w:sz w:val="32"/>
          <w:szCs w:val="32"/>
          <w:highlight w:val="none"/>
          <w:u w:val="none" w:color="auto"/>
          <w:shd w:val="clear" w:color="auto" w:fill="FFFFFF"/>
        </w:rPr>
        <w:t>、海洋研学旅游等发展。</w:t>
      </w:r>
      <w:bookmarkStart w:id="210" w:name="OLE_LINK77"/>
      <w:r>
        <w:rPr>
          <w:rFonts w:hint="eastAsia" w:ascii="Times New Roman" w:hAnsi="Times New Roman" w:eastAsia="仿宋_GB2312"/>
          <w:color w:val="auto"/>
          <w:sz w:val="32"/>
          <w:szCs w:val="32"/>
          <w:highlight w:val="none"/>
          <w:u w:val="none" w:color="auto"/>
          <w:shd w:val="clear" w:color="auto" w:fill="FFFFFF"/>
        </w:rPr>
        <w:t>大力发展海洋数字服务产业，</w:t>
      </w:r>
      <w:bookmarkStart w:id="211" w:name="OLE_LINK44"/>
      <w:r>
        <w:rPr>
          <w:rFonts w:hint="eastAsia" w:ascii="Times New Roman" w:hAnsi="Times New Roman" w:eastAsia="仿宋_GB2312"/>
          <w:color w:val="auto"/>
          <w:sz w:val="32"/>
          <w:szCs w:val="32"/>
          <w:highlight w:val="none"/>
          <w:u w:val="none" w:color="auto"/>
          <w:shd w:val="clear" w:color="auto" w:fill="FFFFFF"/>
        </w:rPr>
        <w:t>加快</w:t>
      </w:r>
      <w:r>
        <w:rPr>
          <w:rFonts w:ascii="Times New Roman" w:hAnsi="Times New Roman" w:eastAsia="仿宋_GB2312"/>
          <w:color w:val="auto"/>
          <w:sz w:val="32"/>
          <w:szCs w:val="32"/>
          <w:highlight w:val="none"/>
          <w:u w:val="none" w:color="auto"/>
          <w:shd w:val="clear" w:color="auto" w:fill="FFFFFF"/>
        </w:rPr>
        <w:t>海洋数据要素市场化</w:t>
      </w:r>
      <w:r>
        <w:rPr>
          <w:rFonts w:hint="eastAsia" w:ascii="Times New Roman" w:hAnsi="Times New Roman" w:eastAsia="仿宋_GB2312"/>
          <w:color w:val="auto"/>
          <w:sz w:val="32"/>
          <w:szCs w:val="32"/>
          <w:highlight w:val="none"/>
          <w:u w:val="none" w:color="auto"/>
          <w:shd w:val="clear" w:color="auto" w:fill="FFFFFF"/>
        </w:rPr>
        <w:t>步伐，</w:t>
      </w:r>
      <w:bookmarkEnd w:id="211"/>
      <w:r>
        <w:rPr>
          <w:rFonts w:hint="eastAsia" w:ascii="Times New Roman" w:hAnsi="Times New Roman" w:eastAsia="仿宋_GB2312"/>
          <w:color w:val="auto"/>
          <w:sz w:val="32"/>
          <w:szCs w:val="32"/>
          <w:highlight w:val="none"/>
          <w:u w:val="none" w:color="auto"/>
          <w:shd w:val="clear" w:color="auto" w:fill="FFFFFF"/>
        </w:rPr>
        <w:t>到2030年，力争引进培育</w:t>
      </w:r>
      <w:r>
        <w:rPr>
          <w:rFonts w:ascii="Times New Roman" w:hAnsi="Times New Roman" w:eastAsia="仿宋_GB2312"/>
          <w:color w:val="auto"/>
          <w:sz w:val="32"/>
          <w:szCs w:val="32"/>
          <w:highlight w:val="none"/>
          <w:u w:val="none" w:color="auto"/>
          <w:shd w:val="clear" w:color="auto" w:fill="FFFFFF"/>
        </w:rPr>
        <w:t>海洋数字服务</w:t>
      </w:r>
      <w:r>
        <w:rPr>
          <w:rFonts w:hint="eastAsia" w:ascii="Times New Roman" w:hAnsi="Times New Roman" w:eastAsia="仿宋_GB2312"/>
          <w:color w:val="auto"/>
          <w:sz w:val="32"/>
          <w:szCs w:val="32"/>
          <w:highlight w:val="none"/>
          <w:u w:val="none" w:color="auto"/>
          <w:shd w:val="clear" w:color="auto" w:fill="FFFFFF"/>
        </w:rPr>
        <w:t>业</w:t>
      </w:r>
      <w:r>
        <w:rPr>
          <w:rFonts w:ascii="Times New Roman" w:hAnsi="Times New Roman" w:eastAsia="仿宋_GB2312"/>
          <w:color w:val="auto"/>
          <w:sz w:val="32"/>
          <w:szCs w:val="32"/>
          <w:highlight w:val="none"/>
          <w:u w:val="none" w:color="auto"/>
          <w:shd w:val="clear" w:color="auto" w:fill="FFFFFF"/>
        </w:rPr>
        <w:t>企业20家</w:t>
      </w:r>
      <w:r>
        <w:rPr>
          <w:rFonts w:hint="eastAsia" w:ascii="Times New Roman" w:hAnsi="Times New Roman" w:eastAsia="仿宋_GB2312"/>
          <w:color w:val="auto"/>
          <w:sz w:val="32"/>
          <w:szCs w:val="32"/>
          <w:highlight w:val="none"/>
          <w:u w:val="none" w:color="auto"/>
          <w:shd w:val="clear" w:color="auto" w:fill="FFFFFF"/>
        </w:rPr>
        <w:t>以上。</w:t>
      </w:r>
    </w:p>
    <w:bookmarkEnd w:id="210"/>
    <w:p w14:paraId="1A84FA5D">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212" w:name="_Toc29292"/>
      <w:r>
        <w:rPr>
          <w:rFonts w:hint="eastAsia" w:ascii="Times New Roman" w:hAnsi="Times New Roman" w:eastAsia="黑体"/>
          <w:color w:val="auto"/>
          <w:kern w:val="2"/>
          <w:sz w:val="32"/>
          <w:szCs w:val="32"/>
          <w:highlight w:val="none"/>
          <w:u w:val="none" w:color="auto"/>
        </w:rPr>
        <w:t>第三节  推进海洋生态文明建设</w:t>
      </w:r>
      <w:bookmarkEnd w:id="212"/>
    </w:p>
    <w:p w14:paraId="561B5B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u w:val="none" w:color="auto"/>
        </w:rPr>
      </w:pPr>
      <w:r>
        <w:rPr>
          <w:rFonts w:hint="eastAsia" w:ascii="Times New Roman" w:hAnsi="Times New Roman" w:eastAsia="仿宋_GB2312"/>
          <w:color w:val="auto"/>
          <w:sz w:val="32"/>
          <w:szCs w:val="32"/>
          <w:highlight w:val="none"/>
          <w:u w:val="none" w:color="auto"/>
        </w:rPr>
        <w:t>坚持开发和保护并重、污染防治和生态修复并举，一体化推进蓝色海湾、美丽岸滩、和美海岛建设，</w:t>
      </w:r>
      <w:r>
        <w:rPr>
          <w:rFonts w:hint="eastAsia" w:ascii="Times New Roman" w:hAnsi="Times New Roman" w:eastAsia="仿宋_GB2312"/>
          <w:color w:val="auto"/>
          <w:sz w:val="32"/>
          <w:szCs w:val="32"/>
          <w:highlight w:val="none"/>
          <w:u w:val="none" w:color="auto"/>
          <w:lang w:eastAsia="zh-CN"/>
        </w:rPr>
        <w:t>全面</w:t>
      </w:r>
      <w:r>
        <w:rPr>
          <w:rFonts w:hint="eastAsia" w:ascii="Times New Roman" w:hAnsi="Times New Roman" w:eastAsia="仿宋_GB2312"/>
          <w:color w:val="auto"/>
          <w:sz w:val="32"/>
          <w:szCs w:val="32"/>
          <w:highlight w:val="none"/>
          <w:u w:val="none" w:color="auto"/>
        </w:rPr>
        <w:t>提升海洋生态综合治理能力，建设人海和谐美丽海洋。</w:t>
      </w:r>
    </w:p>
    <w:p w14:paraId="556271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强化海陆污染防治。</w:t>
      </w:r>
      <w:r>
        <w:rPr>
          <w:rFonts w:hint="eastAsia" w:ascii="Times New Roman" w:hAnsi="Times New Roman" w:eastAsia="仿宋_GB2312"/>
          <w:color w:val="auto"/>
          <w:sz w:val="32"/>
          <w:szCs w:val="32"/>
          <w:highlight w:val="none"/>
          <w:u w:val="none" w:color="auto"/>
        </w:rPr>
        <w:t>全面落实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湾长制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，持续推进近岸海域污染防治、生态保护和岸滩环境整治，落实入海排污口备案和监督管理制度，提升海湾水体环境综合质量。</w:t>
      </w:r>
      <w:bookmarkStart w:id="213" w:name="OLE_LINK46"/>
      <w:r>
        <w:rPr>
          <w:rFonts w:ascii="Times New Roman" w:hAnsi="Times New Roman" w:eastAsia="仿宋_GB2312"/>
          <w:color w:val="auto"/>
          <w:sz w:val="32"/>
          <w:szCs w:val="32"/>
          <w:highlight w:val="none"/>
          <w:u w:val="none" w:color="auto"/>
        </w:rPr>
        <w:t>加大违法惩治力度，</w:t>
      </w:r>
      <w:r>
        <w:rPr>
          <w:rFonts w:hint="eastAsia" w:ascii="Times New Roman" w:hAnsi="Times New Roman" w:eastAsia="仿宋_GB2312"/>
          <w:color w:val="auto"/>
          <w:sz w:val="32"/>
          <w:szCs w:val="32"/>
          <w:highlight w:val="none"/>
          <w:u w:val="none" w:color="auto"/>
        </w:rPr>
        <w:t>严厉打击</w:t>
      </w:r>
      <w:r>
        <w:rPr>
          <w:rFonts w:ascii="Times New Roman" w:hAnsi="Times New Roman" w:eastAsia="仿宋_GB2312"/>
          <w:color w:val="auto"/>
          <w:sz w:val="32"/>
          <w:szCs w:val="32"/>
          <w:highlight w:val="none"/>
          <w:u w:val="none" w:color="auto"/>
        </w:rPr>
        <w:t>非法捕捞、非法倾倒废弃物、非法排放污染物、</w:t>
      </w:r>
      <w:r>
        <w:rPr>
          <w:rFonts w:hint="eastAsia" w:ascii="Times New Roman" w:hAnsi="Times New Roman" w:eastAsia="仿宋_GB2312" w:cs="宋体"/>
          <w:color w:val="auto"/>
          <w:kern w:val="2"/>
          <w:sz w:val="32"/>
          <w:szCs w:val="32"/>
          <w:highlight w:val="none"/>
          <w:u w:val="none" w:color="auto"/>
          <w:lang w:val="en-US" w:eastAsia="zh-CN" w:bidi="ar-SA"/>
        </w:rPr>
        <w:t>盗挖海砂</w:t>
      </w:r>
      <w:r>
        <w:rPr>
          <w:rFonts w:ascii="Times New Roman" w:hAnsi="Times New Roman" w:eastAsia="仿宋_GB2312"/>
          <w:color w:val="auto"/>
          <w:sz w:val="32"/>
          <w:szCs w:val="32"/>
          <w:highlight w:val="none"/>
          <w:u w:val="none" w:color="auto"/>
        </w:rPr>
        <w:t>等违法行为。全面推行海洋固体废弃物和生活垃圾</w:t>
      </w:r>
      <w:r>
        <w:rPr>
          <w:rFonts w:hint="eastAsia" w:ascii="Times New Roman" w:hAnsi="Times New Roman" w:eastAsia="仿宋_GB2312"/>
          <w:color w:val="auto"/>
          <w:sz w:val="32"/>
          <w:szCs w:val="32"/>
          <w:highlight w:val="none"/>
          <w:u w:val="none" w:color="auto"/>
          <w:lang w:eastAsia="zh-CN"/>
        </w:rPr>
        <w:t>分类</w:t>
      </w:r>
      <w:r>
        <w:rPr>
          <w:rFonts w:hint="eastAsia" w:ascii="Times New Roman" w:hAnsi="Times New Roman" w:eastAsia="仿宋_GB2312"/>
          <w:color w:val="auto"/>
          <w:sz w:val="32"/>
          <w:szCs w:val="32"/>
          <w:highlight w:val="none"/>
          <w:u w:val="none" w:color="auto"/>
        </w:rPr>
        <w:t>管理</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打造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无废</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湾区、</w:t>
      </w:r>
      <w:r>
        <w:rPr>
          <w:rFonts w:ascii="Times New Roman" w:hAnsi="Times New Roman" w:eastAsia="仿宋_GB2312"/>
          <w:color w:val="auto"/>
          <w:sz w:val="32"/>
          <w:szCs w:val="32"/>
          <w:highlight w:val="none"/>
          <w:u w:val="none" w:color="auto"/>
        </w:rPr>
        <w:t>渔港</w:t>
      </w:r>
      <w:r>
        <w:rPr>
          <w:rFonts w:hint="eastAsia" w:ascii="Times New Roman" w:hAnsi="Times New Roman" w:eastAsia="仿宋_GB2312"/>
          <w:color w:val="auto"/>
          <w:sz w:val="32"/>
          <w:szCs w:val="32"/>
          <w:highlight w:val="none"/>
          <w:u w:val="none" w:color="auto"/>
        </w:rPr>
        <w:t>、航区</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期间，全区近岸海域水质优良率、海洋功能区水质达标率保持</w:t>
      </w:r>
      <w:r>
        <w:rPr>
          <w:rFonts w:ascii="Times New Roman" w:hAnsi="Times New Roman" w:eastAsia="仿宋_GB2312"/>
          <w:color w:val="auto"/>
          <w:sz w:val="32"/>
          <w:szCs w:val="32"/>
          <w:highlight w:val="none"/>
          <w:u w:val="none" w:color="auto"/>
        </w:rPr>
        <w:t>全国最优行列</w:t>
      </w:r>
      <w:r>
        <w:rPr>
          <w:rFonts w:hint="eastAsia" w:ascii="Times New Roman" w:hAnsi="Times New Roman" w:eastAsia="仿宋_GB2312"/>
          <w:color w:val="auto"/>
          <w:sz w:val="32"/>
          <w:szCs w:val="32"/>
          <w:highlight w:val="none"/>
          <w:u w:val="none" w:color="auto"/>
        </w:rPr>
        <w:t>。</w:t>
      </w:r>
    </w:p>
    <w:p w14:paraId="36A2E7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shd w:val="clear" w:color="auto" w:fill="FFFFFF"/>
        </w:rPr>
      </w:pPr>
      <w:r>
        <w:rPr>
          <w:rFonts w:hint="eastAsia" w:ascii="Times New Roman" w:hAnsi="Times New Roman" w:eastAsia="楷体_GB2312"/>
          <w:color w:val="auto"/>
          <w:sz w:val="32"/>
          <w:szCs w:val="32"/>
          <w:highlight w:val="none"/>
          <w:u w:val="none" w:color="auto"/>
        </w:rPr>
        <w:t>保护海洋生态环境。</w:t>
      </w:r>
      <w:r>
        <w:rPr>
          <w:rFonts w:ascii="Times New Roman" w:hAnsi="Times New Roman" w:eastAsia="仿宋_GB2312"/>
          <w:snapToGrid w:val="0"/>
          <w:color w:val="auto"/>
          <w:sz w:val="32"/>
          <w:szCs w:val="32"/>
          <w:highlight w:val="none"/>
          <w:u w:val="none" w:color="auto"/>
        </w:rPr>
        <w:t>严格落实海岸建筑退缩线划定成果，</w:t>
      </w:r>
      <w:r>
        <w:rPr>
          <w:rFonts w:ascii="Times New Roman" w:hAnsi="Times New Roman" w:eastAsia="仿宋_GB2312"/>
          <w:color w:val="auto"/>
          <w:sz w:val="32"/>
          <w:szCs w:val="32"/>
          <w:highlight w:val="none"/>
          <w:u w:val="none" w:color="auto"/>
        </w:rPr>
        <w:t>指导海岸建筑退缩线内有关建设项目的实施。</w:t>
      </w:r>
      <w:r>
        <w:rPr>
          <w:rFonts w:hint="eastAsia" w:ascii="Times New Roman" w:hAnsi="Times New Roman" w:eastAsia="仿宋_GB2312"/>
          <w:color w:val="auto"/>
          <w:sz w:val="32"/>
          <w:szCs w:val="32"/>
          <w:highlight w:val="none"/>
          <w:u w:val="none" w:color="auto"/>
        </w:rPr>
        <w:t>加强自然岸线保护与监管，落实自然岸线保有率管控目标。加大滨海湿地保护力度，强化沿海防护林、岸滩、湿地、海岛等生态保护修复。采取</w:t>
      </w:r>
      <w:bookmarkStart w:id="214" w:name="OLE_LINK47"/>
      <w:r>
        <w:rPr>
          <w:rFonts w:hint="eastAsia" w:ascii="Times New Roman" w:hAnsi="Times New Roman" w:eastAsia="仿宋_GB2312"/>
          <w:color w:val="auto"/>
          <w:sz w:val="32"/>
          <w:szCs w:val="32"/>
          <w:highlight w:val="none"/>
          <w:u w:val="none" w:color="auto"/>
        </w:rPr>
        <w:t>增殖放流</w:t>
      </w:r>
      <w:bookmarkEnd w:id="214"/>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投放人工鱼礁等措施</w:t>
      </w:r>
      <w:r>
        <w:rPr>
          <w:rFonts w:hint="eastAsia" w:ascii="Times New Roman" w:hAnsi="Times New Roman" w:eastAsia="仿宋_GB2312"/>
          <w:color w:val="auto"/>
          <w:sz w:val="32"/>
          <w:szCs w:val="32"/>
          <w:highlight w:val="none"/>
          <w:u w:val="none" w:color="auto"/>
        </w:rPr>
        <w:t>，</w:t>
      </w:r>
      <w:bookmarkEnd w:id="213"/>
      <w:r>
        <w:rPr>
          <w:rFonts w:hint="eastAsia" w:ascii="Times New Roman" w:hAnsi="Times New Roman" w:eastAsia="仿宋_GB2312"/>
          <w:color w:val="auto"/>
          <w:sz w:val="32"/>
          <w:szCs w:val="32"/>
          <w:highlight w:val="none"/>
          <w:u w:val="none" w:color="auto"/>
        </w:rPr>
        <w:t>强化对区域</w:t>
      </w:r>
      <w:bookmarkStart w:id="215" w:name="OLE_LINK45"/>
      <w:r>
        <w:rPr>
          <w:rFonts w:hint="eastAsia" w:ascii="Times New Roman" w:hAnsi="Times New Roman" w:eastAsia="仿宋_GB2312"/>
          <w:color w:val="auto"/>
          <w:sz w:val="32"/>
          <w:szCs w:val="32"/>
          <w:highlight w:val="none"/>
          <w:u w:val="none" w:color="auto"/>
        </w:rPr>
        <w:t>海</w:t>
      </w:r>
      <w:r>
        <w:rPr>
          <w:rFonts w:ascii="Times New Roman" w:hAnsi="Times New Roman" w:eastAsia="仿宋_GB2312"/>
          <w:color w:val="auto"/>
          <w:sz w:val="32"/>
          <w:szCs w:val="32"/>
          <w:highlight w:val="none"/>
          <w:u w:val="none" w:color="auto"/>
        </w:rPr>
        <w:t>珍品</w:t>
      </w:r>
      <w:bookmarkEnd w:id="215"/>
      <w:r>
        <w:rPr>
          <w:rFonts w:ascii="Times New Roman" w:hAnsi="Times New Roman" w:eastAsia="仿宋_GB2312"/>
          <w:color w:val="auto"/>
          <w:sz w:val="32"/>
          <w:szCs w:val="32"/>
          <w:highlight w:val="none"/>
          <w:u w:val="none" w:color="auto"/>
        </w:rPr>
        <w:t>、鱼类、藻类等</w:t>
      </w:r>
      <w:r>
        <w:rPr>
          <w:rFonts w:hint="eastAsia" w:ascii="Times New Roman" w:hAnsi="Times New Roman" w:eastAsia="仿宋_GB2312"/>
          <w:color w:val="auto"/>
          <w:sz w:val="32"/>
          <w:szCs w:val="32"/>
          <w:highlight w:val="none"/>
          <w:u w:val="none" w:color="auto"/>
        </w:rPr>
        <w:t>海洋生物资源</w:t>
      </w:r>
      <w:r>
        <w:rPr>
          <w:rFonts w:ascii="Times New Roman" w:hAnsi="Times New Roman" w:eastAsia="仿宋_GB2312"/>
          <w:color w:val="auto"/>
          <w:sz w:val="32"/>
          <w:szCs w:val="32"/>
          <w:highlight w:val="none"/>
          <w:u w:val="none" w:color="auto"/>
        </w:rPr>
        <w:t>保护利用</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shd w:val="clear" w:color="auto" w:fill="FFFFFF"/>
        </w:rPr>
        <w:t>深入推进</w:t>
      </w:r>
      <w:r>
        <w:rPr>
          <w:rFonts w:hint="eastAsia" w:ascii="Times New Roman" w:hAnsi="Times New Roman" w:eastAsia="仿宋_GB2312"/>
          <w:color w:val="auto"/>
          <w:sz w:val="32"/>
          <w:szCs w:val="32"/>
          <w:highlight w:val="none"/>
          <w:u w:val="none" w:color="auto"/>
          <w:shd w:val="clear" w:color="auto" w:fill="FFFFFF"/>
          <w:lang w:eastAsia="zh-CN"/>
        </w:rPr>
        <w:t>浅海湾区科技生态岛</w:t>
      </w:r>
      <w:r>
        <w:rPr>
          <w:rFonts w:hint="eastAsia" w:ascii="Times New Roman" w:hAnsi="Times New Roman" w:eastAsia="仿宋_GB2312"/>
          <w:color w:val="auto"/>
          <w:sz w:val="32"/>
          <w:szCs w:val="32"/>
          <w:highlight w:val="none"/>
          <w:u w:val="none" w:color="auto"/>
          <w:shd w:val="clear" w:color="auto" w:fill="FFFFFF"/>
        </w:rPr>
        <w:t>保护性</w:t>
      </w:r>
      <w:r>
        <w:rPr>
          <w:rFonts w:ascii="Times New Roman" w:hAnsi="Times New Roman" w:eastAsia="仿宋_GB2312"/>
          <w:color w:val="auto"/>
          <w:sz w:val="32"/>
          <w:szCs w:val="32"/>
          <w:highlight w:val="none"/>
          <w:u w:val="none" w:color="auto"/>
          <w:shd w:val="clear" w:color="auto" w:fill="FFFFFF"/>
        </w:rPr>
        <w:t>开发，对保护区域内的国家大地控制点、岛礁岩石和植被严加保护，严格按照审批的区域和用岛方式进行开发活动</w:t>
      </w:r>
      <w:r>
        <w:rPr>
          <w:rFonts w:hint="eastAsia" w:ascii="Times New Roman" w:hAnsi="Times New Roman" w:eastAsia="仿宋_GB2312"/>
          <w:color w:val="auto"/>
          <w:sz w:val="32"/>
          <w:szCs w:val="32"/>
          <w:highlight w:val="none"/>
          <w:u w:val="none" w:color="auto"/>
          <w:shd w:val="clear" w:color="auto" w:fill="FFFFFF"/>
        </w:rPr>
        <w:t>。</w:t>
      </w:r>
    </w:p>
    <w:p w14:paraId="45AE21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kern w:val="2"/>
          <w:sz w:val="36"/>
          <w:szCs w:val="36"/>
          <w:highlight w:val="none"/>
          <w:u w:val="none" w:color="auto"/>
        </w:rPr>
      </w:pPr>
      <w:r>
        <w:rPr>
          <w:rFonts w:hint="eastAsia" w:ascii="Times New Roman" w:hAnsi="Times New Roman" w:eastAsia="楷体_GB2312"/>
          <w:color w:val="auto"/>
          <w:sz w:val="32"/>
          <w:szCs w:val="32"/>
          <w:highlight w:val="none"/>
          <w:u w:val="none" w:color="auto"/>
        </w:rPr>
        <w:t>数智赋能海洋治理。</w:t>
      </w:r>
      <w:r>
        <w:rPr>
          <w:rFonts w:ascii="Times New Roman" w:hAnsi="Times New Roman" w:eastAsia="仿宋_GB2312"/>
          <w:color w:val="auto"/>
          <w:sz w:val="32"/>
          <w:szCs w:val="32"/>
          <w:highlight w:val="none"/>
          <w:u w:val="none" w:color="auto"/>
          <w:shd w:val="clear" w:color="auto" w:fill="FFFFFF"/>
        </w:rPr>
        <w:t>建设海洋大数据中心，整合卫星遥感、无人机、海底观测网、浮标等多元数据源，构建</w:t>
      </w:r>
      <w:r>
        <w:rPr>
          <w:rFonts w:hint="eastAsia" w:ascii="Times New Roman" w:hAnsi="Times New Roman" w:eastAsia="仿宋_GB2312"/>
          <w:color w:val="auto"/>
          <w:sz w:val="32"/>
          <w:szCs w:val="32"/>
          <w:highlight w:val="none"/>
          <w:u w:val="none" w:color="auto"/>
          <w:shd w:val="clear" w:color="auto" w:fill="FFFFFF"/>
          <w:lang w:eastAsia="zh-CN"/>
        </w:rPr>
        <w:t>“</w:t>
      </w:r>
      <w:r>
        <w:rPr>
          <w:rFonts w:ascii="Times New Roman" w:hAnsi="Times New Roman" w:eastAsia="仿宋_GB2312"/>
          <w:color w:val="auto"/>
          <w:sz w:val="32"/>
          <w:szCs w:val="32"/>
          <w:highlight w:val="none"/>
          <w:u w:val="none" w:color="auto"/>
          <w:shd w:val="clear" w:color="auto" w:fill="FFFFFF"/>
        </w:rPr>
        <w:t>空天海地</w:t>
      </w:r>
      <w:r>
        <w:rPr>
          <w:rFonts w:hint="eastAsia" w:ascii="Times New Roman" w:hAnsi="Times New Roman" w:eastAsia="仿宋_GB2312"/>
          <w:color w:val="auto"/>
          <w:sz w:val="32"/>
          <w:szCs w:val="32"/>
          <w:highlight w:val="none"/>
          <w:u w:val="none" w:color="auto"/>
          <w:shd w:val="clear" w:color="auto" w:fill="FFFFFF"/>
          <w:lang w:eastAsia="zh-CN"/>
        </w:rPr>
        <w:t>”</w:t>
      </w:r>
      <w:r>
        <w:rPr>
          <w:rFonts w:ascii="Times New Roman" w:hAnsi="Times New Roman" w:eastAsia="仿宋_GB2312"/>
          <w:color w:val="auto"/>
          <w:sz w:val="32"/>
          <w:szCs w:val="32"/>
          <w:highlight w:val="none"/>
          <w:u w:val="none" w:color="auto"/>
          <w:shd w:val="clear" w:color="auto" w:fill="FFFFFF"/>
        </w:rPr>
        <w:t>一体化观测体系，</w:t>
      </w:r>
      <w:r>
        <w:rPr>
          <w:rFonts w:hint="eastAsia" w:ascii="Times New Roman" w:hAnsi="Times New Roman" w:eastAsia="仿宋_GB2312"/>
          <w:color w:val="auto"/>
          <w:sz w:val="32"/>
          <w:szCs w:val="32"/>
          <w:highlight w:val="none"/>
          <w:u w:val="none" w:color="auto"/>
          <w:shd w:val="clear" w:color="auto" w:fill="FFFFFF"/>
        </w:rPr>
        <w:t>打造综合性数字赋能平台，提供在线分析、定制化产品，形成</w:t>
      </w:r>
      <w:r>
        <w:rPr>
          <w:rFonts w:hint="eastAsia" w:ascii="Times New Roman" w:hAnsi="Times New Roman" w:eastAsia="仿宋_GB2312"/>
          <w:color w:val="auto"/>
          <w:sz w:val="32"/>
          <w:szCs w:val="32"/>
          <w:highlight w:val="none"/>
          <w:u w:val="none" w:color="auto"/>
          <w:shd w:val="clear" w:color="auto" w:fill="FFFFFF"/>
          <w:lang w:eastAsia="zh-CN"/>
        </w:rPr>
        <w:t>“</w:t>
      </w:r>
      <w:r>
        <w:rPr>
          <w:rFonts w:hint="eastAsia" w:ascii="Times New Roman" w:hAnsi="Times New Roman" w:eastAsia="仿宋_GB2312"/>
          <w:color w:val="auto"/>
          <w:sz w:val="32"/>
          <w:szCs w:val="32"/>
          <w:highlight w:val="none"/>
          <w:u w:val="none" w:color="auto"/>
          <w:shd w:val="clear" w:color="auto" w:fill="FFFFFF"/>
        </w:rPr>
        <w:t>数据</w:t>
      </w:r>
      <w:r>
        <w:rPr>
          <w:rFonts w:hint="eastAsia" w:ascii="Times New Roman" w:hAnsi="Times New Roman" w:eastAsia="仿宋_GB2312"/>
          <w:color w:val="auto"/>
          <w:sz w:val="32"/>
          <w:szCs w:val="32"/>
          <w:highlight w:val="none"/>
          <w:u w:val="none" w:color="auto"/>
          <w:shd w:val="clear" w:color="auto" w:fill="FFFFFF"/>
          <w:lang w:eastAsia="zh-CN"/>
        </w:rPr>
        <w:t>—</w:t>
      </w:r>
      <w:r>
        <w:rPr>
          <w:rFonts w:hint="eastAsia" w:ascii="Times New Roman" w:hAnsi="Times New Roman" w:eastAsia="仿宋_GB2312"/>
          <w:color w:val="auto"/>
          <w:sz w:val="32"/>
          <w:szCs w:val="32"/>
          <w:highlight w:val="none"/>
          <w:u w:val="none" w:color="auto"/>
          <w:shd w:val="clear" w:color="auto" w:fill="FFFFFF"/>
        </w:rPr>
        <w:t>信息</w:t>
      </w:r>
      <w:r>
        <w:rPr>
          <w:rFonts w:hint="eastAsia" w:ascii="Times New Roman" w:hAnsi="Times New Roman" w:eastAsia="仿宋_GB2312"/>
          <w:color w:val="auto"/>
          <w:sz w:val="32"/>
          <w:szCs w:val="32"/>
          <w:highlight w:val="none"/>
          <w:u w:val="none" w:color="auto"/>
          <w:shd w:val="clear" w:color="auto" w:fill="FFFFFF"/>
          <w:lang w:eastAsia="zh-CN"/>
        </w:rPr>
        <w:t>—</w:t>
      </w:r>
      <w:r>
        <w:rPr>
          <w:rFonts w:hint="eastAsia" w:ascii="Times New Roman" w:hAnsi="Times New Roman" w:eastAsia="仿宋_GB2312"/>
          <w:color w:val="auto"/>
          <w:sz w:val="32"/>
          <w:szCs w:val="32"/>
          <w:highlight w:val="none"/>
          <w:u w:val="none" w:color="auto"/>
          <w:shd w:val="clear" w:color="auto" w:fill="FFFFFF"/>
        </w:rPr>
        <w:t>决策</w:t>
      </w:r>
      <w:r>
        <w:rPr>
          <w:rFonts w:hint="eastAsia" w:ascii="Times New Roman" w:hAnsi="Times New Roman" w:eastAsia="仿宋_GB2312"/>
          <w:color w:val="auto"/>
          <w:sz w:val="32"/>
          <w:szCs w:val="32"/>
          <w:highlight w:val="none"/>
          <w:u w:val="none" w:color="auto"/>
          <w:shd w:val="clear" w:color="auto" w:fill="FFFFFF"/>
          <w:lang w:eastAsia="zh-CN"/>
        </w:rPr>
        <w:t>”</w:t>
      </w:r>
      <w:r>
        <w:rPr>
          <w:rFonts w:hint="eastAsia" w:ascii="Times New Roman" w:hAnsi="Times New Roman" w:eastAsia="仿宋_GB2312"/>
          <w:color w:val="auto"/>
          <w:sz w:val="32"/>
          <w:szCs w:val="32"/>
          <w:highlight w:val="none"/>
          <w:u w:val="none" w:color="auto"/>
          <w:shd w:val="clear" w:color="auto" w:fill="FFFFFF"/>
        </w:rPr>
        <w:t>全链路服务，为生态保护、海上安全、</w:t>
      </w:r>
      <w:r>
        <w:rPr>
          <w:rFonts w:ascii="Times New Roman" w:hAnsi="Times New Roman" w:eastAsia="仿宋_GB2312"/>
          <w:color w:val="auto"/>
          <w:sz w:val="32"/>
          <w:szCs w:val="32"/>
          <w:highlight w:val="none"/>
          <w:u w:val="none" w:color="auto"/>
          <w:shd w:val="clear" w:color="auto" w:fill="FFFFFF"/>
        </w:rPr>
        <w:t>防灾减灾、</w:t>
      </w:r>
      <w:r>
        <w:rPr>
          <w:rFonts w:hint="eastAsia" w:ascii="Times New Roman" w:hAnsi="Times New Roman" w:eastAsia="仿宋_GB2312"/>
          <w:color w:val="auto"/>
          <w:sz w:val="32"/>
          <w:szCs w:val="32"/>
          <w:highlight w:val="none"/>
          <w:u w:val="none" w:color="auto"/>
          <w:shd w:val="clear" w:color="auto" w:fill="FFFFFF"/>
        </w:rPr>
        <w:t>远洋渔业、海水养殖、</w:t>
      </w:r>
      <w:r>
        <w:rPr>
          <w:rFonts w:ascii="Times New Roman" w:hAnsi="Times New Roman" w:eastAsia="仿宋_GB2312"/>
          <w:color w:val="auto"/>
          <w:sz w:val="32"/>
          <w:szCs w:val="32"/>
          <w:highlight w:val="none"/>
          <w:u w:val="none" w:color="auto"/>
          <w:shd w:val="clear" w:color="auto" w:fill="FFFFFF"/>
        </w:rPr>
        <w:t>政务管理</w:t>
      </w:r>
      <w:r>
        <w:rPr>
          <w:rFonts w:hint="eastAsia" w:ascii="Times New Roman" w:hAnsi="Times New Roman" w:eastAsia="仿宋_GB2312"/>
          <w:color w:val="auto"/>
          <w:sz w:val="32"/>
          <w:szCs w:val="32"/>
          <w:highlight w:val="none"/>
          <w:u w:val="none" w:color="auto"/>
          <w:shd w:val="clear" w:color="auto" w:fill="FFFFFF"/>
        </w:rPr>
        <w:t>等提供有力支撑。</w:t>
      </w:r>
      <w:bookmarkStart w:id="216" w:name="OLE_LINK83"/>
      <w:r>
        <w:rPr>
          <w:rFonts w:ascii="Times New Roman" w:hAnsi="Times New Roman" w:eastAsia="仿宋_GB2312"/>
          <w:color w:val="auto"/>
          <w:sz w:val="32"/>
          <w:szCs w:val="32"/>
          <w:highlight w:val="none"/>
          <w:u w:val="none" w:color="auto"/>
          <w:shd w:val="clear" w:color="auto" w:fill="FFFFFF"/>
        </w:rPr>
        <w:t>推广</w:t>
      </w:r>
      <w:r>
        <w:rPr>
          <w:rFonts w:hint="eastAsia" w:ascii="Times New Roman" w:hAnsi="Times New Roman" w:eastAsia="仿宋_GB2312"/>
          <w:color w:val="auto"/>
          <w:sz w:val="32"/>
          <w:szCs w:val="32"/>
          <w:highlight w:val="none"/>
          <w:u w:val="none" w:color="auto"/>
          <w:shd w:val="clear" w:color="auto" w:fill="FFFFFF"/>
          <w:lang w:eastAsia="zh-CN"/>
        </w:rPr>
        <w:t>“</w:t>
      </w:r>
      <w:r>
        <w:rPr>
          <w:rFonts w:ascii="Times New Roman" w:hAnsi="Times New Roman" w:eastAsia="仿宋_GB2312"/>
          <w:color w:val="auto"/>
          <w:sz w:val="32"/>
          <w:szCs w:val="32"/>
          <w:highlight w:val="none"/>
          <w:u w:val="none" w:color="auto"/>
          <w:shd w:val="clear" w:color="auto" w:fill="FFFFFF"/>
        </w:rPr>
        <w:t>蓝色碳汇</w:t>
      </w:r>
      <w:r>
        <w:rPr>
          <w:rFonts w:hint="eastAsia" w:ascii="Times New Roman" w:hAnsi="Times New Roman" w:eastAsia="仿宋_GB2312"/>
          <w:color w:val="auto"/>
          <w:sz w:val="32"/>
          <w:szCs w:val="32"/>
          <w:highlight w:val="none"/>
          <w:u w:val="none" w:color="auto"/>
          <w:shd w:val="clear" w:color="auto" w:fill="FFFFFF"/>
          <w:lang w:eastAsia="zh-CN"/>
        </w:rPr>
        <w:t>”</w:t>
      </w:r>
      <w:r>
        <w:rPr>
          <w:rFonts w:ascii="Times New Roman" w:hAnsi="Times New Roman" w:eastAsia="仿宋_GB2312"/>
          <w:color w:val="auto"/>
          <w:sz w:val="32"/>
          <w:szCs w:val="32"/>
          <w:highlight w:val="none"/>
          <w:u w:val="none" w:color="auto"/>
          <w:shd w:val="clear" w:color="auto" w:fill="FFFFFF"/>
        </w:rPr>
        <w:t>理念，打造国内首个区域性、示范性的海洋碳汇服务平台</w:t>
      </w:r>
      <w:r>
        <w:rPr>
          <w:rFonts w:hint="eastAsia" w:ascii="Times New Roman" w:hAnsi="Times New Roman" w:eastAsia="仿宋_GB2312"/>
          <w:color w:val="auto"/>
          <w:sz w:val="32"/>
          <w:szCs w:val="32"/>
          <w:highlight w:val="none"/>
          <w:u w:val="none" w:color="auto"/>
          <w:shd w:val="clear" w:color="auto" w:fill="FFFFFF"/>
        </w:rPr>
        <w:t>，</w:t>
      </w:r>
      <w:bookmarkEnd w:id="216"/>
      <w:r>
        <w:rPr>
          <w:rFonts w:hint="eastAsia" w:ascii="Times New Roman" w:hAnsi="Times New Roman" w:eastAsia="仿宋_GB2312"/>
          <w:color w:val="auto"/>
          <w:sz w:val="32"/>
          <w:szCs w:val="32"/>
          <w:highlight w:val="none"/>
          <w:u w:val="none" w:color="auto"/>
          <w:shd w:val="clear" w:color="auto" w:fill="FFFFFF"/>
        </w:rPr>
        <w:t>搭建</w:t>
      </w:r>
      <w:r>
        <w:rPr>
          <w:rFonts w:ascii="Times New Roman" w:hAnsi="Times New Roman" w:eastAsia="仿宋_GB2312"/>
          <w:color w:val="auto"/>
          <w:sz w:val="32"/>
          <w:szCs w:val="32"/>
          <w:highlight w:val="none"/>
          <w:u w:val="none" w:color="auto"/>
          <w:shd w:val="clear" w:color="auto" w:fill="FFFFFF"/>
        </w:rPr>
        <w:t>海洋碳汇综合数据库，</w:t>
      </w:r>
      <w:r>
        <w:rPr>
          <w:rFonts w:hint="eastAsia" w:ascii="Times New Roman" w:hAnsi="Times New Roman" w:eastAsia="仿宋_GB2312"/>
          <w:color w:val="auto"/>
          <w:sz w:val="32"/>
          <w:szCs w:val="32"/>
          <w:highlight w:val="none"/>
          <w:u w:val="none" w:color="auto"/>
          <w:shd w:val="clear" w:color="auto" w:fill="FFFFFF"/>
        </w:rPr>
        <w:t>开发业务应用服务系统，</w:t>
      </w:r>
      <w:r>
        <w:rPr>
          <w:rFonts w:ascii="Times New Roman" w:hAnsi="Times New Roman" w:eastAsia="仿宋_GB2312"/>
          <w:color w:val="auto"/>
          <w:sz w:val="32"/>
          <w:szCs w:val="32"/>
          <w:highlight w:val="none"/>
          <w:u w:val="none" w:color="auto"/>
          <w:shd w:val="clear" w:color="auto" w:fill="FFFFFF"/>
        </w:rPr>
        <w:t>全方位挖掘海洋碳汇的生态价值、经济价值和社会价值，推动海洋碳汇产业智能化发展。</w:t>
      </w:r>
      <w:bookmarkEnd w:id="186"/>
      <w:bookmarkEnd w:id="200"/>
      <w:bookmarkStart w:id="217" w:name="_Toc30219"/>
      <w:bookmarkStart w:id="218" w:name="OLE_LINK127"/>
      <w:bookmarkStart w:id="219" w:name="OLE_LINK95"/>
      <w:bookmarkStart w:id="220" w:name="OLE_LINK140"/>
    </w:p>
    <w:p w14:paraId="71A01B1B">
      <w:pPr>
        <w:pStyle w:val="18"/>
        <w:autoSpaceDE/>
        <w:autoSpaceDN/>
        <w:adjustRightInd/>
        <w:spacing w:line="600" w:lineRule="exact"/>
        <w:jc w:val="center"/>
        <w:outlineLvl w:val="0"/>
        <w:rPr>
          <w:rFonts w:hint="eastAsia" w:ascii="Times New Roman" w:hAnsi="Times New Roman"/>
          <w:color w:val="auto"/>
          <w:kern w:val="2"/>
          <w:sz w:val="36"/>
          <w:szCs w:val="36"/>
          <w:highlight w:val="none"/>
          <w:u w:val="none" w:color="auto"/>
        </w:rPr>
      </w:pPr>
      <w:bookmarkStart w:id="221" w:name="OLE_LINK151"/>
    </w:p>
    <w:p w14:paraId="783E139B">
      <w:pPr>
        <w:pStyle w:val="18"/>
        <w:autoSpaceDE/>
        <w:autoSpaceDN/>
        <w:adjustRightInd/>
        <w:spacing w:line="600" w:lineRule="exact"/>
        <w:jc w:val="center"/>
        <w:outlineLvl w:val="0"/>
        <w:rPr>
          <w:rFonts w:hint="eastAsia" w:ascii="Times New Roman" w:hAnsi="Times New Roman"/>
          <w:color w:val="auto"/>
          <w:kern w:val="2"/>
          <w:sz w:val="36"/>
          <w:szCs w:val="36"/>
          <w:highlight w:val="none"/>
          <w:u w:val="none" w:color="auto"/>
        </w:rPr>
      </w:pPr>
    </w:p>
    <w:p w14:paraId="5143AF08">
      <w:pPr>
        <w:pStyle w:val="18"/>
        <w:autoSpaceDE/>
        <w:autoSpaceDN/>
        <w:adjustRightInd/>
        <w:spacing w:line="600" w:lineRule="exact"/>
        <w:jc w:val="center"/>
        <w:outlineLvl w:val="0"/>
        <w:rPr>
          <w:rFonts w:hint="eastAsia" w:ascii="Times New Roman" w:hAnsi="Times New Roman"/>
          <w:color w:val="auto"/>
          <w:kern w:val="2"/>
          <w:sz w:val="36"/>
          <w:szCs w:val="36"/>
          <w:highlight w:val="none"/>
          <w:u w:val="none" w:color="auto"/>
        </w:rPr>
      </w:pPr>
    </w:p>
    <w:p w14:paraId="31CA3947">
      <w:pPr>
        <w:pStyle w:val="18"/>
        <w:autoSpaceDE/>
        <w:autoSpaceDN/>
        <w:adjustRightInd/>
        <w:spacing w:line="600" w:lineRule="exact"/>
        <w:jc w:val="center"/>
        <w:outlineLvl w:val="0"/>
        <w:rPr>
          <w:rFonts w:hint="eastAsia" w:ascii="Times New Roman" w:hAnsi="Times New Roman"/>
          <w:color w:val="auto"/>
          <w:kern w:val="2"/>
          <w:sz w:val="36"/>
          <w:szCs w:val="36"/>
          <w:highlight w:val="none"/>
          <w:u w:val="none" w:color="auto"/>
        </w:rPr>
      </w:pPr>
    </w:p>
    <w:p w14:paraId="2A23B4B8">
      <w:pPr>
        <w:spacing w:line="600" w:lineRule="exact"/>
        <w:jc w:val="center"/>
        <w:outlineLvl w:val="0"/>
        <w:rPr>
          <w:rFonts w:hint="eastAsia"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第十章  深化绿色低碳转型</w:t>
      </w:r>
      <w:bookmarkEnd w:id="217"/>
    </w:p>
    <w:p w14:paraId="002B6DC6">
      <w:pPr>
        <w:spacing w:line="600" w:lineRule="exact"/>
        <w:jc w:val="center"/>
        <w:outlineLvl w:val="0"/>
        <w:rPr>
          <w:rFonts w:hint="eastAsia" w:ascii="Times New Roman" w:hAnsi="Times New Roman" w:eastAsia="方正小标宋简体"/>
          <w:color w:val="auto"/>
          <w:sz w:val="36"/>
          <w:szCs w:val="36"/>
          <w:highlight w:val="none"/>
          <w:u w:val="none" w:color="auto"/>
          <w:lang w:eastAsia="zh-CN"/>
        </w:rPr>
      </w:pPr>
      <w:bookmarkStart w:id="222" w:name="_Toc3914"/>
      <w:r>
        <w:rPr>
          <w:rFonts w:hint="eastAsia" w:ascii="Times New Roman" w:hAnsi="Times New Roman" w:eastAsia="方正小标宋简体"/>
          <w:color w:val="auto"/>
          <w:sz w:val="36"/>
          <w:szCs w:val="36"/>
          <w:highlight w:val="none"/>
          <w:u w:val="none" w:color="auto"/>
        </w:rPr>
        <w:t>建设美丽中国</w:t>
      </w:r>
      <w:r>
        <w:rPr>
          <w:rFonts w:hint="eastAsia" w:ascii="Times New Roman" w:hAnsi="Times New Roman" w:eastAsia="方正小标宋简体"/>
          <w:color w:val="auto"/>
          <w:sz w:val="36"/>
          <w:szCs w:val="36"/>
          <w:highlight w:val="none"/>
          <w:u w:val="none" w:color="auto"/>
          <w:lang w:eastAsia="zh-CN"/>
        </w:rPr>
        <w:t>“</w:t>
      </w:r>
      <w:r>
        <w:rPr>
          <w:rFonts w:hint="eastAsia" w:ascii="Times New Roman" w:hAnsi="Times New Roman" w:eastAsia="方正小标宋简体"/>
          <w:color w:val="auto"/>
          <w:sz w:val="36"/>
          <w:szCs w:val="36"/>
          <w:highlight w:val="none"/>
          <w:u w:val="none" w:color="auto"/>
        </w:rPr>
        <w:t>环翠样板</w:t>
      </w:r>
      <w:bookmarkEnd w:id="222"/>
      <w:r>
        <w:rPr>
          <w:rFonts w:hint="eastAsia" w:ascii="Times New Roman" w:hAnsi="Times New Roman" w:eastAsia="方正小标宋简体"/>
          <w:color w:val="auto"/>
          <w:sz w:val="36"/>
          <w:szCs w:val="36"/>
          <w:highlight w:val="none"/>
          <w:u w:val="none" w:color="auto"/>
          <w:lang w:eastAsia="zh-CN"/>
        </w:rPr>
        <w:t>”</w:t>
      </w:r>
    </w:p>
    <w:p w14:paraId="2D5CC3DD">
      <w:pPr>
        <w:pStyle w:val="4"/>
        <w:spacing w:line="600" w:lineRule="exact"/>
        <w:ind w:firstLine="640" w:firstLineChars="200"/>
        <w:textAlignment w:val="baseline"/>
        <w:rPr>
          <w:rFonts w:ascii="Times New Roman" w:hAnsi="Times New Roman" w:eastAsia="仿宋_GB2312"/>
          <w:color w:val="auto"/>
          <w:sz w:val="32"/>
          <w:szCs w:val="32"/>
          <w:highlight w:val="none"/>
          <w:u w:val="none" w:color="auto"/>
        </w:rPr>
      </w:pPr>
    </w:p>
    <w:p w14:paraId="65C62681">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ascii="Times New Roman" w:hAnsi="Times New Roman" w:eastAsia="仿宋_GB2312"/>
          <w:color w:val="auto"/>
          <w:sz w:val="32"/>
          <w:szCs w:val="32"/>
          <w:highlight w:val="none"/>
          <w:u w:val="none" w:color="auto"/>
        </w:rPr>
        <w:t>牢固树立和践行绿水青山就是金山银山的理念，以碳达峰碳中和为牵引，协同推进降碳、减污、扩绿、增长，筑牢生态安全屏障，增强绿色发展动能</w:t>
      </w:r>
      <w:bookmarkStart w:id="223" w:name="OLE_LINK74"/>
      <w:bookmarkStart w:id="224" w:name="OLE_LINK73"/>
      <w:r>
        <w:rPr>
          <w:rFonts w:hint="eastAsia" w:ascii="Times New Roman" w:hAnsi="Times New Roman" w:eastAsia="仿宋_GB2312"/>
          <w:color w:val="auto"/>
          <w:sz w:val="32"/>
          <w:szCs w:val="32"/>
          <w:highlight w:val="none"/>
          <w:u w:val="none" w:color="auto"/>
        </w:rPr>
        <w:t>，加快建设人与自然和谐共生、产城人深度融合的美丽环翠。</w:t>
      </w:r>
    </w:p>
    <w:p w14:paraId="47BDA1DF">
      <w:pPr>
        <w:pStyle w:val="13"/>
        <w:spacing w:before="312" w:beforeLines="100" w:beforeAutospacing="0" w:after="312" w:afterLines="100" w:afterAutospacing="0" w:line="580" w:lineRule="exact"/>
        <w:jc w:val="center"/>
        <w:outlineLvl w:val="1"/>
        <w:rPr>
          <w:rFonts w:ascii="Times New Roman" w:hAnsi="Times New Roman" w:eastAsia="黑体"/>
          <w:color w:val="auto"/>
          <w:kern w:val="2"/>
          <w:highlight w:val="none"/>
          <w:u w:val="none" w:color="auto"/>
        </w:rPr>
      </w:pPr>
      <w:bookmarkStart w:id="225" w:name="_Toc6187"/>
      <w:r>
        <w:rPr>
          <w:rFonts w:hint="eastAsia" w:ascii="Times New Roman" w:hAnsi="Times New Roman" w:eastAsia="黑体"/>
          <w:color w:val="auto"/>
          <w:kern w:val="2"/>
          <w:sz w:val="32"/>
          <w:szCs w:val="32"/>
          <w:highlight w:val="none"/>
          <w:u w:val="none" w:color="auto"/>
        </w:rPr>
        <w:t>第一节  加快生产生活绿色低碳转型</w:t>
      </w:r>
      <w:bookmarkEnd w:id="225"/>
    </w:p>
    <w:p w14:paraId="39C01AF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rPr>
          <w:rFonts w:ascii="Times New Roman" w:hAnsi="Times New Roman" w:eastAsia="仿宋_GB2312"/>
          <w:color w:val="auto"/>
          <w:sz w:val="32"/>
          <w:szCs w:val="32"/>
          <w:highlight w:val="none"/>
          <w:u w:val="none" w:color="auto"/>
        </w:rPr>
      </w:pPr>
      <w:bookmarkStart w:id="226" w:name="OLE_LINK5"/>
      <w:r>
        <w:rPr>
          <w:rFonts w:hint="eastAsia" w:ascii="Times New Roman" w:hAnsi="Times New Roman" w:eastAsia="仿宋_GB2312"/>
          <w:color w:val="auto"/>
          <w:sz w:val="32"/>
          <w:szCs w:val="32"/>
          <w:highlight w:val="none"/>
          <w:u w:val="none" w:color="auto"/>
        </w:rPr>
        <w:t>深入实施碳达峰</w:t>
      </w:r>
      <w:bookmarkEnd w:id="226"/>
      <w:r>
        <w:rPr>
          <w:rFonts w:hint="eastAsia" w:ascii="Times New Roman" w:hAnsi="Times New Roman" w:eastAsia="仿宋_GB2312"/>
          <w:color w:val="auto"/>
          <w:sz w:val="32"/>
          <w:szCs w:val="32"/>
          <w:highlight w:val="none"/>
          <w:u w:val="none" w:color="auto"/>
        </w:rPr>
        <w:t>重大工程、重大行动，全面落实促进绿色低碳发展的财税、金融、投资、价格、科技、环保等政策，</w:t>
      </w:r>
      <w:bookmarkStart w:id="227" w:name="OLE_LINK3"/>
      <w:bookmarkStart w:id="228" w:name="_Hlk63258906"/>
      <w:r>
        <w:rPr>
          <w:rFonts w:hint="eastAsia" w:ascii="Times New Roman" w:hAnsi="Times New Roman" w:eastAsia="仿宋_GB2312"/>
          <w:color w:val="auto"/>
          <w:sz w:val="32"/>
          <w:szCs w:val="32"/>
          <w:highlight w:val="none"/>
          <w:u w:val="none" w:color="auto"/>
        </w:rPr>
        <w:t>积极</w:t>
      </w:r>
      <w:r>
        <w:rPr>
          <w:rFonts w:ascii="Times New Roman" w:hAnsi="Times New Roman" w:eastAsia="仿宋_GB2312"/>
          <w:color w:val="auto"/>
          <w:sz w:val="32"/>
          <w:szCs w:val="32"/>
          <w:highlight w:val="none"/>
          <w:u w:val="none" w:color="auto"/>
        </w:rPr>
        <w:t>稳妥推动能耗双控向碳排放双控全面转型</w:t>
      </w:r>
      <w:r>
        <w:rPr>
          <w:rFonts w:hint="eastAsia" w:ascii="Times New Roman" w:hAnsi="Times New Roman" w:eastAsia="仿宋_GB2312"/>
          <w:color w:val="auto"/>
          <w:sz w:val="32"/>
          <w:szCs w:val="32"/>
          <w:highlight w:val="none"/>
          <w:u w:val="none" w:color="auto"/>
        </w:rPr>
        <w:t>，加快形成绿色生产生活方式。</w:t>
      </w:r>
    </w:p>
    <w:bookmarkEnd w:id="227"/>
    <w:p w14:paraId="40D6246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rPr>
          <w:rFonts w:hint="eastAsia" w:ascii="Times New Roman" w:hAnsi="Times New Roman" w:eastAsia="仿宋_GB2312"/>
          <w:color w:val="auto"/>
          <w:highlight w:val="none"/>
          <w:u w:val="none" w:color="auto"/>
          <w:lang w:eastAsia="zh-CN"/>
        </w:rPr>
      </w:pPr>
      <w:r>
        <w:rPr>
          <w:rFonts w:hint="eastAsia" w:ascii="Times New Roman" w:hAnsi="Times New Roman" w:eastAsia="楷体_GB2312"/>
          <w:color w:val="auto"/>
          <w:sz w:val="32"/>
          <w:szCs w:val="32"/>
          <w:highlight w:val="none"/>
          <w:u w:val="none" w:color="auto"/>
        </w:rPr>
        <w:t>推广绿色低碳发展模式</w:t>
      </w:r>
      <w:bookmarkEnd w:id="228"/>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突破发展新能源产业，加快风电、光伏、储能等清洁能源项目引育建设，深度融入清洁能源规模化发展大格局。实行碳排放总量和强度双控制度，</w:t>
      </w:r>
      <w:r>
        <w:rPr>
          <w:rFonts w:hint="eastAsia" w:ascii="Times New Roman" w:hAnsi="Times New Roman" w:eastAsia="仿宋_GB2312"/>
          <w:bCs/>
          <w:color w:val="auto"/>
          <w:sz w:val="32"/>
          <w:szCs w:val="32"/>
          <w:highlight w:val="none"/>
          <w:u w:val="none" w:color="auto"/>
          <w:lang w:bidi="ar"/>
        </w:rPr>
        <w:t>稳步落实地方碳考核、行业碳管控、企业碳管理、项目碳评价、产品碳足迹等政策制度。落实碳排放配额管理制度，深度参与碳市场扩围，推动碳金融创新发展。实施生态系统碳汇能力巩固提升行动，加快碳捕集利用与封存等先进技术推广应用。</w:t>
      </w:r>
      <w:bookmarkStart w:id="229" w:name="OLE_LINK125"/>
      <w:bookmarkStart w:id="230" w:name="OLE_LINK126"/>
      <w:r>
        <w:rPr>
          <w:rFonts w:hint="eastAsia" w:ascii="Times New Roman" w:hAnsi="Times New Roman" w:eastAsia="仿宋_GB2312"/>
          <w:bCs/>
          <w:color w:val="auto"/>
          <w:sz w:val="32"/>
          <w:szCs w:val="32"/>
          <w:highlight w:val="none"/>
          <w:u w:val="none" w:color="auto"/>
          <w:lang w:bidi="ar"/>
        </w:rPr>
        <w:t>因地制宜发展分布式能源，积极创建零碳工厂和园区。</w:t>
      </w:r>
      <w:bookmarkEnd w:id="229"/>
      <w:r>
        <w:rPr>
          <w:rFonts w:hint="eastAsia" w:ascii="Times New Roman" w:hAnsi="Times New Roman" w:eastAsia="仿宋_GB2312"/>
          <w:bCs/>
          <w:color w:val="auto"/>
          <w:sz w:val="32"/>
          <w:szCs w:val="32"/>
          <w:highlight w:val="none"/>
          <w:u w:val="none" w:color="auto"/>
          <w:lang w:bidi="ar"/>
        </w:rPr>
        <w:t>探索建设绿电产业园，积极有序推动绿电直连发展。</w:t>
      </w:r>
      <w:bookmarkEnd w:id="230"/>
      <w:r>
        <w:rPr>
          <w:rFonts w:hint="eastAsia" w:ascii="Times New Roman" w:hAnsi="Times New Roman" w:eastAsia="仿宋_GB2312"/>
          <w:bCs/>
          <w:color w:val="auto"/>
          <w:sz w:val="32"/>
          <w:szCs w:val="32"/>
          <w:highlight w:val="none"/>
          <w:u w:val="none" w:color="auto"/>
          <w:lang w:bidi="ar"/>
        </w:rPr>
        <w:t>开展重点行业企业绩效评级，鼓励企业争创B级以上和引领性企业，减少污染物排放。</w:t>
      </w:r>
      <w:bookmarkStart w:id="231" w:name="OLE_LINK19"/>
      <w:r>
        <w:rPr>
          <w:rFonts w:ascii="Times New Roman" w:hAnsi="Times New Roman" w:eastAsia="仿宋_GB2312"/>
          <w:color w:val="auto"/>
          <w:sz w:val="32"/>
          <w:szCs w:val="32"/>
          <w:highlight w:val="none"/>
          <w:u w:val="none" w:color="auto"/>
        </w:rPr>
        <w:t>深化绿色制造体系建设，强化绿色供应链管理，推动企业实施工艺技术升级与智能化改造</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践行全生命周期绿色管理，提升资源利用效率与环境友好性，</w:t>
      </w:r>
      <w:r>
        <w:rPr>
          <w:rFonts w:hint="eastAsia" w:ascii="Times New Roman" w:hAnsi="Times New Roman" w:eastAsia="仿宋_GB2312"/>
          <w:color w:val="auto"/>
          <w:sz w:val="32"/>
          <w:szCs w:val="32"/>
          <w:highlight w:val="none"/>
          <w:u w:val="none" w:color="auto"/>
        </w:rPr>
        <w:t>到2030年</w:t>
      </w:r>
      <w:r>
        <w:rPr>
          <w:rFonts w:ascii="Times New Roman" w:hAnsi="Times New Roman" w:eastAsia="仿宋_GB2312"/>
          <w:color w:val="auto"/>
          <w:sz w:val="32"/>
          <w:szCs w:val="32"/>
          <w:highlight w:val="none"/>
          <w:u w:val="none" w:color="auto"/>
        </w:rPr>
        <w:t>，力争新增国家级绿色工厂3家以上。</w:t>
      </w:r>
      <w:bookmarkEnd w:id="231"/>
      <w:r>
        <w:rPr>
          <w:rFonts w:hint="eastAsia" w:ascii="Times New Roman" w:hAnsi="Times New Roman" w:eastAsia="仿宋_GB2312"/>
          <w:color w:val="auto"/>
          <w:sz w:val="32"/>
          <w:szCs w:val="32"/>
          <w:highlight w:val="none"/>
          <w:u w:val="none" w:color="auto"/>
        </w:rPr>
        <w:t>倡导服务业低碳发展，</w:t>
      </w:r>
      <w:r>
        <w:rPr>
          <w:rFonts w:hint="eastAsia" w:ascii="Times New Roman" w:hAnsi="Times New Roman" w:eastAsia="仿宋_GB2312"/>
          <w:color w:val="auto"/>
          <w:sz w:val="32"/>
          <w:szCs w:val="32"/>
          <w:highlight w:val="none"/>
          <w:u w:val="none" w:color="auto"/>
          <w:lang w:eastAsia="zh-CN"/>
        </w:rPr>
        <w:t>深入推进</w:t>
      </w:r>
      <w:r>
        <w:rPr>
          <w:rFonts w:hint="eastAsia" w:ascii="Times New Roman" w:hAnsi="Times New Roman" w:eastAsia="仿宋_GB2312"/>
          <w:color w:val="auto"/>
          <w:sz w:val="32"/>
          <w:szCs w:val="32"/>
          <w:highlight w:val="none"/>
          <w:u w:val="none" w:color="auto"/>
        </w:rPr>
        <w:t>绿色商场、绿色景区</w:t>
      </w:r>
      <w:r>
        <w:rPr>
          <w:rFonts w:hint="eastAsia" w:ascii="Times New Roman" w:hAnsi="Times New Roman" w:eastAsia="仿宋_GB2312"/>
          <w:color w:val="auto"/>
          <w:sz w:val="32"/>
          <w:szCs w:val="32"/>
          <w:highlight w:val="none"/>
          <w:u w:val="none" w:color="auto"/>
          <w:lang w:eastAsia="zh-CN"/>
        </w:rPr>
        <w:t>等建设。</w:t>
      </w:r>
    </w:p>
    <w:p w14:paraId="7F52574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rPr>
          <w:rFonts w:ascii="Times New Roman" w:hAnsi="Times New Roman" w:eastAsia="仿宋_GB2312"/>
          <w:bCs/>
          <w:color w:val="auto"/>
          <w:sz w:val="32"/>
          <w:szCs w:val="32"/>
          <w:highlight w:val="none"/>
          <w:u w:val="none" w:color="auto"/>
          <w:lang w:bidi="ar"/>
        </w:rPr>
      </w:pPr>
      <w:r>
        <w:rPr>
          <w:rFonts w:hint="eastAsia" w:ascii="Times New Roman" w:hAnsi="Times New Roman" w:eastAsia="楷体_GB2312"/>
          <w:color w:val="auto"/>
          <w:sz w:val="32"/>
          <w:szCs w:val="32"/>
          <w:highlight w:val="none"/>
          <w:u w:val="none" w:color="auto"/>
        </w:rPr>
        <w:t>提升资源综合利用水平。</w:t>
      </w:r>
      <w:r>
        <w:rPr>
          <w:rFonts w:hint="eastAsia" w:ascii="Times New Roman" w:hAnsi="Times New Roman" w:eastAsia="仿宋_GB2312"/>
          <w:color w:val="auto"/>
          <w:sz w:val="32"/>
          <w:szCs w:val="32"/>
          <w:highlight w:val="none"/>
          <w:u w:val="none" w:color="auto"/>
        </w:rPr>
        <w:t>完善资源总量管理和全面节约制度，加强废弃物综合利用、能量梯级利用、水资源开发和循环利用，促进循环经济发展。全方位贯彻</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四水四定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，全面实施深度节水控水行动，</w:t>
      </w:r>
      <w:r>
        <w:rPr>
          <w:rFonts w:hint="eastAsia" w:ascii="Times New Roman" w:hAnsi="Times New Roman" w:eastAsia="仿宋_GB2312"/>
          <w:color w:val="auto"/>
          <w:sz w:val="32"/>
          <w:szCs w:val="32"/>
          <w:highlight w:val="none"/>
          <w:u w:val="none" w:color="auto"/>
          <w:lang w:val="en-US" w:eastAsia="zh-CN"/>
        </w:rPr>
        <w:t>强化建设项目水资源论证，</w:t>
      </w:r>
      <w:r>
        <w:rPr>
          <w:rFonts w:hint="eastAsia" w:ascii="Times New Roman" w:hAnsi="Times New Roman" w:eastAsia="仿宋_GB2312"/>
          <w:color w:val="auto"/>
          <w:sz w:val="32"/>
          <w:szCs w:val="32"/>
          <w:highlight w:val="none"/>
          <w:u w:val="none" w:color="auto"/>
        </w:rPr>
        <w:t>持续推进农业节水增效、工业节水减排、城镇节水降损</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依托中欧水处理及膜技术</w:t>
      </w:r>
      <w:r>
        <w:rPr>
          <w:rFonts w:hint="eastAsia" w:ascii="Times New Roman" w:hAnsi="Times New Roman" w:eastAsia="仿宋_GB2312"/>
          <w:color w:val="auto"/>
          <w:sz w:val="32"/>
          <w:szCs w:val="32"/>
          <w:highlight w:val="none"/>
          <w:u w:val="none" w:color="auto"/>
          <w:lang w:eastAsia="zh-CN"/>
        </w:rPr>
        <w:t>创新</w:t>
      </w:r>
      <w:r>
        <w:rPr>
          <w:rFonts w:hint="eastAsia" w:ascii="Times New Roman" w:hAnsi="Times New Roman" w:eastAsia="仿宋_GB2312"/>
          <w:color w:val="auto"/>
          <w:sz w:val="32"/>
          <w:szCs w:val="32"/>
          <w:highlight w:val="none"/>
          <w:u w:val="none" w:color="auto"/>
        </w:rPr>
        <w:t>产业园，开展节水技术创新，加快推进节水型社会建设。严格执行固定资产投资项目节能审查和碳排放制度，扎实推进煤电等重点领域节能降碳，加快推进重点企业节能改造工程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lang w:val="en-US" w:eastAsia="zh-CN"/>
        </w:rPr>
        <w:t>积极</w:t>
      </w:r>
      <w:r>
        <w:rPr>
          <w:rFonts w:hint="eastAsia" w:ascii="Times New Roman" w:hAnsi="Times New Roman" w:eastAsia="仿宋_GB2312"/>
          <w:color w:val="auto"/>
          <w:sz w:val="32"/>
          <w:szCs w:val="32"/>
          <w:highlight w:val="none"/>
          <w:u w:val="none" w:color="auto"/>
        </w:rPr>
        <w:t>开展设备更新、工艺升级、流程优化。</w:t>
      </w:r>
      <w:r>
        <w:rPr>
          <w:rFonts w:hint="eastAsia" w:ascii="Times New Roman" w:hAnsi="Times New Roman" w:eastAsia="仿宋_GB2312"/>
          <w:bCs/>
          <w:color w:val="auto"/>
          <w:sz w:val="32"/>
          <w:szCs w:val="32"/>
          <w:highlight w:val="none"/>
          <w:u w:val="none" w:color="auto"/>
          <w:lang w:bidi="ar"/>
        </w:rPr>
        <w:t>深化</w:t>
      </w:r>
      <w:r>
        <w:rPr>
          <w:rFonts w:hint="eastAsia" w:ascii="Times New Roman" w:hAnsi="Times New Roman" w:eastAsia="仿宋_GB2312"/>
          <w:bCs/>
          <w:color w:val="auto"/>
          <w:sz w:val="32"/>
          <w:szCs w:val="32"/>
          <w:highlight w:val="none"/>
          <w:u w:val="none" w:color="auto"/>
          <w:lang w:eastAsia="zh-CN" w:bidi="ar"/>
        </w:rPr>
        <w:t>“</w:t>
      </w:r>
      <w:r>
        <w:rPr>
          <w:rFonts w:hint="eastAsia" w:ascii="Times New Roman" w:hAnsi="Times New Roman" w:eastAsia="仿宋_GB2312"/>
          <w:bCs/>
          <w:color w:val="auto"/>
          <w:sz w:val="32"/>
          <w:szCs w:val="32"/>
          <w:highlight w:val="none"/>
          <w:u w:val="none" w:color="auto"/>
          <w:lang w:bidi="ar"/>
        </w:rPr>
        <w:t>无废城市</w:t>
      </w:r>
      <w:r>
        <w:rPr>
          <w:rFonts w:hint="eastAsia" w:ascii="Times New Roman" w:hAnsi="Times New Roman" w:eastAsia="仿宋_GB2312"/>
          <w:bCs/>
          <w:color w:val="auto"/>
          <w:sz w:val="32"/>
          <w:szCs w:val="32"/>
          <w:highlight w:val="none"/>
          <w:u w:val="none" w:color="auto"/>
          <w:lang w:eastAsia="zh-CN" w:bidi="ar"/>
        </w:rPr>
        <w:t>”</w:t>
      </w:r>
      <w:r>
        <w:rPr>
          <w:rFonts w:hint="eastAsia" w:ascii="Times New Roman" w:hAnsi="Times New Roman" w:eastAsia="仿宋_GB2312"/>
          <w:bCs/>
          <w:color w:val="auto"/>
          <w:sz w:val="32"/>
          <w:szCs w:val="32"/>
          <w:highlight w:val="none"/>
          <w:u w:val="none" w:color="auto"/>
          <w:lang w:bidi="ar"/>
        </w:rPr>
        <w:t>建设，积极组织开展多元化</w:t>
      </w:r>
      <w:r>
        <w:rPr>
          <w:rFonts w:hint="eastAsia" w:ascii="Times New Roman" w:hAnsi="Times New Roman" w:eastAsia="仿宋_GB2312"/>
          <w:bCs/>
          <w:color w:val="auto"/>
          <w:sz w:val="32"/>
          <w:szCs w:val="32"/>
          <w:highlight w:val="none"/>
          <w:u w:val="none" w:color="auto"/>
          <w:lang w:eastAsia="zh-CN" w:bidi="ar"/>
        </w:rPr>
        <w:t>“</w:t>
      </w:r>
      <w:r>
        <w:rPr>
          <w:rFonts w:hint="eastAsia" w:ascii="Times New Roman" w:hAnsi="Times New Roman" w:eastAsia="仿宋_GB2312"/>
          <w:bCs/>
          <w:color w:val="auto"/>
          <w:sz w:val="32"/>
          <w:szCs w:val="32"/>
          <w:highlight w:val="none"/>
          <w:u w:val="none" w:color="auto"/>
          <w:lang w:bidi="ar"/>
        </w:rPr>
        <w:t>无废细胞</w:t>
      </w:r>
      <w:r>
        <w:rPr>
          <w:rFonts w:hint="eastAsia" w:ascii="Times New Roman" w:hAnsi="Times New Roman" w:eastAsia="仿宋_GB2312"/>
          <w:bCs/>
          <w:color w:val="auto"/>
          <w:sz w:val="32"/>
          <w:szCs w:val="32"/>
          <w:highlight w:val="none"/>
          <w:u w:val="none" w:color="auto"/>
          <w:lang w:eastAsia="zh-CN" w:bidi="ar"/>
        </w:rPr>
        <w:t>”</w:t>
      </w:r>
      <w:r>
        <w:rPr>
          <w:rFonts w:hint="eastAsia" w:ascii="Times New Roman" w:hAnsi="Times New Roman" w:eastAsia="仿宋_GB2312"/>
          <w:bCs/>
          <w:color w:val="auto"/>
          <w:sz w:val="32"/>
          <w:szCs w:val="32"/>
          <w:highlight w:val="none"/>
          <w:u w:val="none" w:color="auto"/>
          <w:lang w:bidi="ar"/>
        </w:rPr>
        <w:t>建设</w:t>
      </w:r>
      <w:r>
        <w:rPr>
          <w:rFonts w:hint="eastAsia" w:ascii="Times New Roman" w:hAnsi="Times New Roman" w:eastAsia="仿宋_GB2312"/>
          <w:bCs/>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rPr>
        <w:t>推进再生资源循环利用产业园建设，</w:t>
      </w:r>
      <w:r>
        <w:rPr>
          <w:rFonts w:hint="eastAsia" w:ascii="Times New Roman" w:hAnsi="Times New Roman" w:eastAsia="仿宋_GB2312"/>
          <w:bCs/>
          <w:color w:val="auto"/>
          <w:sz w:val="32"/>
          <w:szCs w:val="32"/>
          <w:highlight w:val="none"/>
          <w:u w:val="none" w:color="auto"/>
          <w:lang w:bidi="ar"/>
        </w:rPr>
        <w:t>建立完善有色金属可再生资源利用和废旧物资回收体系，提升资源化利用水平。</w:t>
      </w:r>
    </w:p>
    <w:p w14:paraId="58643AB7">
      <w:pPr>
        <w:pStyle w:val="20"/>
        <w:keepNext w:val="0"/>
        <w:keepLines w:val="0"/>
        <w:pageBreakBefore w:val="0"/>
        <w:widowControl w:val="0"/>
        <w:kinsoku/>
        <w:wordWrap/>
        <w:overflowPunct/>
        <w:topLinePunct w:val="0"/>
        <w:autoSpaceDE/>
        <w:autoSpaceDN/>
        <w:bidi w:val="0"/>
        <w:adjustRightInd w:val="0"/>
        <w:snapToGrid/>
        <w:spacing w:line="600" w:lineRule="exact"/>
        <w:ind w:firstLineChars="200"/>
        <w:jc w:val="both"/>
        <w:textAlignment w:val="baseline"/>
        <w:rPr>
          <w:rFonts w:ascii="Times New Roman" w:hAnsi="Times New Roman" w:eastAsia="楷体_GB2312"/>
          <w:color w:val="auto"/>
          <w:highlight w:val="none"/>
          <w:u w:val="none" w:color="auto"/>
        </w:rPr>
      </w:pPr>
      <w:r>
        <w:rPr>
          <w:rFonts w:hint="eastAsia" w:ascii="Times New Roman" w:hAnsi="Times New Roman" w:eastAsia="楷体_GB2312"/>
          <w:color w:val="auto"/>
          <w:highlight w:val="none"/>
          <w:u w:val="none" w:color="auto"/>
        </w:rPr>
        <w:t>倡导绿色低碳生活方式。</w:t>
      </w:r>
      <w:r>
        <w:rPr>
          <w:rFonts w:hint="eastAsia" w:ascii="Times New Roman" w:hAnsi="Times New Roman"/>
          <w:color w:val="auto"/>
          <w:highlight w:val="none"/>
          <w:u w:val="none" w:color="auto"/>
        </w:rPr>
        <w:t>实施绿色低碳全民行动，扩大绿色低碳产品供给和消费，推广绿色出行、绿色建筑，积极参与碳普惠试点建设。</w:t>
      </w:r>
      <w:r>
        <w:rPr>
          <w:rFonts w:hint="eastAsia" w:ascii="Times New Roman" w:hAnsi="Times New Roman"/>
          <w:bCs/>
          <w:color w:val="auto"/>
          <w:highlight w:val="none"/>
          <w:u w:val="none" w:color="auto"/>
        </w:rPr>
        <w:t>开展多元化环境保护宣传活动，</w:t>
      </w:r>
      <w:r>
        <w:rPr>
          <w:rFonts w:hint="eastAsia" w:ascii="Times New Roman" w:hAnsi="Times New Roman"/>
          <w:color w:val="auto"/>
          <w:highlight w:val="none"/>
          <w:u w:val="none" w:color="auto"/>
        </w:rPr>
        <w:t>提高公民低碳意识</w:t>
      </w:r>
      <w:r>
        <w:rPr>
          <w:rFonts w:hint="eastAsia" w:ascii="Times New Roman" w:hAnsi="Times New Roman"/>
          <w:color w:val="auto"/>
          <w:highlight w:val="none"/>
          <w:u w:val="none" w:color="auto"/>
          <w:lang w:eastAsia="zh-CN"/>
        </w:rPr>
        <w:t>。</w:t>
      </w:r>
      <w:r>
        <w:rPr>
          <w:rFonts w:hint="eastAsia" w:ascii="Times New Roman" w:hAnsi="Times New Roman"/>
          <w:color w:val="auto"/>
          <w:highlight w:val="none"/>
          <w:u w:val="none" w:color="auto"/>
        </w:rPr>
        <w:t>持续开展垃圾分类，到2030年，基本实现居民生活小区垃圾分类全覆盖。健全绿色消费激励机制，推广节能设备和产品。倡导绿色家居</w:t>
      </w:r>
      <w:r>
        <w:rPr>
          <w:rFonts w:hint="eastAsia" w:ascii="Times New Roman" w:hAnsi="Times New Roman"/>
          <w:color w:val="auto"/>
          <w:highlight w:val="none"/>
          <w:u w:val="none" w:color="auto"/>
          <w:lang w:eastAsia="zh-CN"/>
        </w:rPr>
        <w:t>、</w:t>
      </w:r>
      <w:r>
        <w:rPr>
          <w:rFonts w:hint="eastAsia" w:ascii="Times New Roman" w:hAnsi="Times New Roman"/>
          <w:color w:val="auto"/>
          <w:highlight w:val="none"/>
          <w:u w:val="none" w:color="auto"/>
        </w:rPr>
        <w:t>房屋绿色低碳式装修，促进家庭节水、节电、节气。倡导绿色出行，优先选择公共交通，积极推广绿色骑行，大力提倡步行出行，扩大民用新能源汽车应用规模，提高公共服务领域新能源汽车使用比例。</w:t>
      </w:r>
      <w:r>
        <w:rPr>
          <w:rFonts w:hint="eastAsia" w:ascii="Times New Roman" w:hAnsi="Times New Roman" w:eastAsia="仿宋_GB2312" w:cs="仿宋_GB2312"/>
          <w:color w:val="auto"/>
          <w:kern w:val="2"/>
          <w:sz w:val="32"/>
          <w:szCs w:val="32"/>
          <w:highlight w:val="none"/>
          <w:u w:val="none" w:color="auto"/>
          <w:lang w:val="en-US" w:eastAsia="zh-CN" w:bidi="ar-SA"/>
        </w:rPr>
        <w:t>推进既有建筑节能改造，鼓励广泛应用绿色建材，</w:t>
      </w:r>
      <w:r>
        <w:rPr>
          <w:rFonts w:hint="eastAsia" w:ascii="Times New Roman" w:hAnsi="Times New Roman" w:cs="仿宋_GB2312"/>
          <w:color w:val="auto"/>
          <w:kern w:val="2"/>
          <w:sz w:val="32"/>
          <w:szCs w:val="32"/>
          <w:highlight w:val="none"/>
          <w:u w:val="none" w:color="auto"/>
          <w:lang w:val="en-US" w:eastAsia="zh-CN" w:bidi="ar-SA"/>
        </w:rPr>
        <w:t>稳步发展装配式建筑，</w:t>
      </w:r>
      <w:r>
        <w:rPr>
          <w:rFonts w:hint="eastAsia" w:ascii="Times New Roman" w:hAnsi="Times New Roman" w:eastAsia="仿宋_GB2312" w:cs="仿宋_GB2312"/>
          <w:color w:val="auto"/>
          <w:kern w:val="2"/>
          <w:sz w:val="32"/>
          <w:szCs w:val="32"/>
          <w:highlight w:val="none"/>
          <w:u w:val="none" w:color="auto"/>
          <w:lang w:val="en-US" w:eastAsia="zh-CN" w:bidi="ar-SA"/>
        </w:rPr>
        <w:t>保持</w:t>
      </w:r>
      <w:r>
        <w:rPr>
          <w:rFonts w:hint="eastAsia" w:ascii="Times New Roman" w:hAnsi="Times New Roman" w:cs="仿宋_GB2312"/>
          <w:color w:val="auto"/>
          <w:kern w:val="2"/>
          <w:sz w:val="32"/>
          <w:szCs w:val="32"/>
          <w:highlight w:val="none"/>
          <w:u w:val="none" w:color="auto"/>
          <w:lang w:val="en-US" w:eastAsia="zh-CN" w:bidi="ar-SA"/>
        </w:rPr>
        <w:t>新型民用建筑执行</w:t>
      </w:r>
      <w:r>
        <w:rPr>
          <w:rFonts w:hint="eastAsia" w:ascii="Times New Roman" w:hAnsi="Times New Roman" w:eastAsia="仿宋_GB2312" w:cs="仿宋_GB2312"/>
          <w:color w:val="auto"/>
          <w:kern w:val="2"/>
          <w:sz w:val="32"/>
          <w:szCs w:val="32"/>
          <w:highlight w:val="none"/>
          <w:u w:val="none" w:color="auto"/>
          <w:lang w:val="en-US" w:eastAsia="zh-CN" w:bidi="ar-SA"/>
        </w:rPr>
        <w:t>绿色建筑</w:t>
      </w:r>
      <w:r>
        <w:rPr>
          <w:rFonts w:hint="eastAsia" w:ascii="Times New Roman" w:hAnsi="Times New Roman" w:cs="仿宋_GB2312"/>
          <w:color w:val="auto"/>
          <w:kern w:val="2"/>
          <w:sz w:val="32"/>
          <w:szCs w:val="32"/>
          <w:highlight w:val="none"/>
          <w:u w:val="none" w:color="auto"/>
          <w:lang w:val="en-US" w:eastAsia="zh-CN" w:bidi="ar-SA"/>
        </w:rPr>
        <w:t>标准</w:t>
      </w:r>
      <w:r>
        <w:rPr>
          <w:rFonts w:hint="eastAsia" w:ascii="Times New Roman" w:hAnsi="Times New Roman" w:eastAsia="仿宋_GB2312" w:cs="仿宋_GB2312"/>
          <w:color w:val="auto"/>
          <w:kern w:val="2"/>
          <w:sz w:val="32"/>
          <w:szCs w:val="32"/>
          <w:highlight w:val="none"/>
          <w:u w:val="none" w:color="auto"/>
          <w:lang w:val="en-US" w:eastAsia="zh-CN" w:bidi="ar-SA"/>
        </w:rPr>
        <w:t>全覆盖</w:t>
      </w:r>
      <w:r>
        <w:rPr>
          <w:rFonts w:hint="eastAsia" w:ascii="Times New Roman" w:hAnsi="Times New Roman"/>
          <w:color w:val="auto"/>
          <w:highlight w:val="none"/>
          <w:u w:val="none" w:color="auto"/>
        </w:rPr>
        <w:t>。严格执行政府绿色采购制度，持续推进节约型机关建设。</w:t>
      </w:r>
    </w:p>
    <w:bookmarkEnd w:id="218"/>
    <w:bookmarkEnd w:id="221"/>
    <w:bookmarkEnd w:id="223"/>
    <w:bookmarkEnd w:id="224"/>
    <w:p w14:paraId="598BB175">
      <w:pPr>
        <w:pStyle w:val="13"/>
        <w:spacing w:before="312" w:beforeLines="100" w:beforeAutospacing="0" w:after="312" w:afterLines="100" w:afterAutospacing="0" w:line="580" w:lineRule="exact"/>
        <w:jc w:val="center"/>
        <w:outlineLvl w:val="1"/>
        <w:rPr>
          <w:rFonts w:ascii="Times New Roman" w:hAnsi="Times New Roman" w:eastAsia="黑体"/>
          <w:color w:val="auto"/>
          <w:kern w:val="2"/>
          <w:sz w:val="32"/>
          <w:szCs w:val="32"/>
          <w:highlight w:val="none"/>
          <w:u w:val="none" w:color="auto"/>
        </w:rPr>
      </w:pPr>
      <w:bookmarkStart w:id="232" w:name="_Toc31965"/>
      <w:bookmarkStart w:id="233" w:name="_Toc19367"/>
      <w:r>
        <w:rPr>
          <w:rFonts w:hint="eastAsia" w:ascii="Times New Roman" w:hAnsi="Times New Roman" w:eastAsia="黑体"/>
          <w:color w:val="auto"/>
          <w:kern w:val="2"/>
          <w:sz w:val="32"/>
          <w:szCs w:val="32"/>
          <w:highlight w:val="none"/>
          <w:u w:val="none" w:color="auto"/>
        </w:rPr>
        <w:t>第二节  持续深入推进污染防治攻坚</w:t>
      </w:r>
      <w:bookmarkEnd w:id="232"/>
    </w:p>
    <w:p w14:paraId="1A289EB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rPr>
          <w:rFonts w:ascii="Times New Roman" w:hAnsi="Times New Roman" w:eastAsia="仿宋_GB2312"/>
          <w:color w:val="auto"/>
          <w:sz w:val="32"/>
          <w:szCs w:val="32"/>
          <w:highlight w:val="none"/>
          <w:u w:val="none" w:color="auto"/>
        </w:rPr>
      </w:pPr>
      <w:r>
        <w:rPr>
          <w:rFonts w:ascii="Times New Roman" w:hAnsi="Times New Roman" w:eastAsia="仿宋_GB2312"/>
          <w:color w:val="auto"/>
          <w:sz w:val="32"/>
          <w:szCs w:val="32"/>
          <w:highlight w:val="none"/>
          <w:u w:val="none" w:color="auto"/>
        </w:rPr>
        <w:t>坚持环保为民，全面落实精准</w:t>
      </w:r>
      <w:r>
        <w:rPr>
          <w:rFonts w:hint="eastAsia" w:ascii="Times New Roman" w:hAnsi="Times New Roman" w:eastAsia="仿宋_GB2312"/>
          <w:color w:val="auto"/>
          <w:sz w:val="32"/>
          <w:szCs w:val="32"/>
          <w:highlight w:val="none"/>
          <w:u w:val="none" w:color="auto"/>
          <w:lang w:eastAsia="zh-CN"/>
        </w:rPr>
        <w:t>治污、</w:t>
      </w:r>
      <w:r>
        <w:rPr>
          <w:rFonts w:ascii="Times New Roman" w:hAnsi="Times New Roman" w:eastAsia="仿宋_GB2312"/>
          <w:color w:val="auto"/>
          <w:sz w:val="32"/>
          <w:szCs w:val="32"/>
          <w:highlight w:val="none"/>
          <w:u w:val="none" w:color="auto"/>
        </w:rPr>
        <w:t>科学</w:t>
      </w:r>
      <w:r>
        <w:rPr>
          <w:rFonts w:hint="eastAsia" w:ascii="Times New Roman" w:hAnsi="Times New Roman" w:eastAsia="仿宋_GB2312"/>
          <w:color w:val="auto"/>
          <w:sz w:val="32"/>
          <w:szCs w:val="32"/>
          <w:highlight w:val="none"/>
          <w:u w:val="none" w:color="auto"/>
          <w:lang w:eastAsia="zh-CN"/>
        </w:rPr>
        <w:t>治污、</w:t>
      </w:r>
      <w:r>
        <w:rPr>
          <w:rFonts w:ascii="Times New Roman" w:hAnsi="Times New Roman" w:eastAsia="仿宋_GB2312"/>
          <w:color w:val="auto"/>
          <w:sz w:val="32"/>
          <w:szCs w:val="32"/>
          <w:highlight w:val="none"/>
          <w:u w:val="none" w:color="auto"/>
        </w:rPr>
        <w:t>依法治污，更加注重源头治理，</w:t>
      </w:r>
      <w:r>
        <w:rPr>
          <w:rFonts w:hint="eastAsia" w:ascii="Times New Roman" w:hAnsi="Times New Roman" w:eastAsia="仿宋_GB2312"/>
          <w:color w:val="auto"/>
          <w:sz w:val="32"/>
          <w:szCs w:val="32"/>
          <w:highlight w:val="none"/>
          <w:u w:val="none" w:color="auto"/>
        </w:rPr>
        <w:t>深入</w:t>
      </w:r>
      <w:r>
        <w:rPr>
          <w:rFonts w:ascii="Times New Roman" w:hAnsi="Times New Roman" w:eastAsia="仿宋_GB2312"/>
          <w:color w:val="auto"/>
          <w:sz w:val="32"/>
          <w:szCs w:val="32"/>
          <w:highlight w:val="none"/>
          <w:u w:val="none" w:color="auto"/>
        </w:rPr>
        <w:t>打好蓝天、碧水、净土保卫战</w:t>
      </w:r>
      <w:r>
        <w:rPr>
          <w:rFonts w:hint="eastAsia" w:ascii="Times New Roman" w:hAnsi="Times New Roman" w:eastAsia="仿宋_GB2312"/>
          <w:color w:val="auto"/>
          <w:sz w:val="32"/>
          <w:szCs w:val="32"/>
          <w:highlight w:val="none"/>
          <w:u w:val="none" w:color="auto"/>
        </w:rPr>
        <w:t>。</w:t>
      </w:r>
    </w:p>
    <w:p w14:paraId="6A460CD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rPr>
          <w:rFonts w:ascii="Times New Roman" w:hAnsi="Times New Roman" w:eastAsia="仿宋_GB2312"/>
          <w:bCs/>
          <w:color w:val="auto"/>
          <w:sz w:val="32"/>
          <w:szCs w:val="32"/>
          <w:highlight w:val="none"/>
          <w:u w:val="none" w:color="auto"/>
        </w:rPr>
      </w:pPr>
      <w:r>
        <w:rPr>
          <w:rFonts w:hint="eastAsia" w:ascii="Times New Roman" w:hAnsi="Times New Roman" w:eastAsia="楷体_GB2312"/>
          <w:color w:val="auto"/>
          <w:sz w:val="32"/>
          <w:szCs w:val="32"/>
          <w:highlight w:val="none"/>
          <w:u w:val="none" w:color="auto"/>
          <w:lang w:eastAsia="zh-CN"/>
        </w:rPr>
        <w:t>巩固优化</w:t>
      </w:r>
      <w:r>
        <w:rPr>
          <w:rFonts w:hint="eastAsia" w:ascii="Times New Roman" w:hAnsi="Times New Roman" w:eastAsia="楷体_GB2312"/>
          <w:color w:val="auto"/>
          <w:sz w:val="32"/>
          <w:szCs w:val="32"/>
          <w:highlight w:val="none"/>
          <w:u w:val="none" w:color="auto"/>
        </w:rPr>
        <w:t>空气质量。</w:t>
      </w:r>
      <w:bookmarkStart w:id="234" w:name="OLE_LINK152"/>
      <w:r>
        <w:rPr>
          <w:rFonts w:ascii="Times New Roman" w:hAnsi="Times New Roman" w:eastAsia="仿宋_GB2312"/>
          <w:bCs/>
          <w:color w:val="auto"/>
          <w:sz w:val="32"/>
          <w:szCs w:val="32"/>
          <w:highlight w:val="none"/>
          <w:u w:val="none" w:color="auto"/>
        </w:rPr>
        <w:t>针对施工工地、工业企业、道路、城市裸土、露天堆场、散流体</w:t>
      </w:r>
      <w:r>
        <w:rPr>
          <w:rFonts w:hint="eastAsia" w:ascii="Times New Roman" w:hAnsi="Times New Roman" w:eastAsia="仿宋_GB2312"/>
          <w:bCs/>
          <w:color w:val="auto"/>
          <w:sz w:val="32"/>
          <w:szCs w:val="32"/>
          <w:highlight w:val="none"/>
          <w:u w:val="none" w:color="auto"/>
          <w:lang w:eastAsia="zh-CN"/>
        </w:rPr>
        <w:t>车辆</w:t>
      </w:r>
      <w:r>
        <w:rPr>
          <w:rFonts w:ascii="Times New Roman" w:hAnsi="Times New Roman" w:eastAsia="仿宋_GB2312"/>
          <w:bCs/>
          <w:color w:val="auto"/>
          <w:sz w:val="32"/>
          <w:szCs w:val="32"/>
          <w:highlight w:val="none"/>
          <w:u w:val="none" w:color="auto"/>
        </w:rPr>
        <w:t>等</w:t>
      </w:r>
      <w:r>
        <w:rPr>
          <w:rFonts w:hint="eastAsia" w:ascii="Times New Roman" w:hAnsi="Times New Roman" w:eastAsia="仿宋_GB2312"/>
          <w:bCs/>
          <w:color w:val="auto"/>
          <w:sz w:val="32"/>
          <w:szCs w:val="32"/>
          <w:highlight w:val="none"/>
          <w:u w:val="none" w:color="auto"/>
        </w:rPr>
        <w:t>六</w:t>
      </w:r>
      <w:r>
        <w:rPr>
          <w:rFonts w:ascii="Times New Roman" w:hAnsi="Times New Roman" w:eastAsia="仿宋_GB2312"/>
          <w:bCs/>
          <w:color w:val="auto"/>
          <w:sz w:val="32"/>
          <w:szCs w:val="32"/>
          <w:highlight w:val="none"/>
          <w:u w:val="none" w:color="auto"/>
        </w:rPr>
        <w:t>大领域，</w:t>
      </w:r>
      <w:bookmarkEnd w:id="234"/>
      <w:r>
        <w:rPr>
          <w:rFonts w:ascii="Times New Roman" w:hAnsi="Times New Roman" w:eastAsia="仿宋_GB2312"/>
          <w:bCs/>
          <w:color w:val="auto"/>
          <w:sz w:val="32"/>
          <w:szCs w:val="32"/>
          <w:highlight w:val="none"/>
          <w:u w:val="none" w:color="auto"/>
        </w:rPr>
        <w:t>深入开展各类扬尘专项整治提升行动。</w:t>
      </w:r>
      <w:r>
        <w:rPr>
          <w:rFonts w:hint="eastAsia" w:ascii="Times New Roman" w:hAnsi="Times New Roman" w:eastAsia="仿宋_GB2312"/>
          <w:color w:val="auto"/>
          <w:sz w:val="32"/>
          <w:szCs w:val="32"/>
          <w:highlight w:val="none"/>
          <w:u w:val="none" w:color="auto"/>
        </w:rPr>
        <w:t>以细颗粒物控制为主线，推进多污染物协同减排，持续推进重点行业企业深度治理和提标改造</w:t>
      </w:r>
      <w:r>
        <w:rPr>
          <w:rFonts w:hint="eastAsia" w:ascii="Times New Roman" w:hAnsi="Times New Roman" w:eastAsia="仿宋_GB2312"/>
          <w:bCs/>
          <w:color w:val="auto"/>
          <w:sz w:val="32"/>
          <w:szCs w:val="32"/>
          <w:highlight w:val="none"/>
          <w:u w:val="none" w:color="auto"/>
        </w:rPr>
        <w:t>。实施挥发性有机物精细化管理，</w:t>
      </w:r>
      <w:r>
        <w:rPr>
          <w:rFonts w:ascii="Times New Roman" w:hAnsi="Times New Roman" w:eastAsia="仿宋_GB2312"/>
          <w:bCs/>
          <w:color w:val="auto"/>
          <w:sz w:val="32"/>
          <w:szCs w:val="32"/>
          <w:highlight w:val="none"/>
          <w:u w:val="none" w:color="auto"/>
        </w:rPr>
        <w:t>强化</w:t>
      </w:r>
      <w:r>
        <w:rPr>
          <w:rFonts w:hint="eastAsia" w:ascii="Times New Roman" w:hAnsi="Times New Roman" w:eastAsia="仿宋_GB2312"/>
          <w:bCs/>
          <w:color w:val="auto"/>
          <w:sz w:val="32"/>
          <w:szCs w:val="32"/>
          <w:highlight w:val="none"/>
          <w:u w:val="none" w:color="auto"/>
        </w:rPr>
        <w:t>关键环节</w:t>
      </w:r>
      <w:r>
        <w:rPr>
          <w:rFonts w:ascii="Times New Roman" w:hAnsi="Times New Roman" w:eastAsia="仿宋_GB2312"/>
          <w:bCs/>
          <w:color w:val="auto"/>
          <w:sz w:val="32"/>
          <w:szCs w:val="32"/>
          <w:highlight w:val="none"/>
          <w:u w:val="none" w:color="auto"/>
        </w:rPr>
        <w:t>污染治理管控，</w:t>
      </w:r>
      <w:r>
        <w:rPr>
          <w:rFonts w:hint="eastAsia" w:ascii="Times New Roman" w:hAnsi="Times New Roman" w:eastAsia="仿宋_GB2312"/>
          <w:bCs/>
          <w:color w:val="auto"/>
          <w:sz w:val="32"/>
          <w:szCs w:val="32"/>
          <w:highlight w:val="none"/>
          <w:u w:val="none" w:color="auto"/>
        </w:rPr>
        <w:t>鼓励企业开展低挥发性原辅材料替代，持续开展挥发性有机物无组织排放和单一低效治理设施专项排查，</w:t>
      </w:r>
      <w:r>
        <w:rPr>
          <w:rFonts w:ascii="Times New Roman" w:hAnsi="Times New Roman" w:eastAsia="仿宋_GB2312"/>
          <w:bCs/>
          <w:color w:val="auto"/>
          <w:sz w:val="32"/>
          <w:szCs w:val="32"/>
          <w:highlight w:val="none"/>
          <w:u w:val="none" w:color="auto"/>
        </w:rPr>
        <w:t>督促不能稳定达标企业进行整治</w:t>
      </w:r>
      <w:r>
        <w:rPr>
          <w:rFonts w:hint="eastAsia" w:ascii="Times New Roman" w:hAnsi="Times New Roman" w:eastAsia="仿宋_GB2312"/>
          <w:bCs/>
          <w:color w:val="auto"/>
          <w:sz w:val="32"/>
          <w:szCs w:val="32"/>
          <w:highlight w:val="none"/>
          <w:u w:val="none" w:color="auto"/>
        </w:rPr>
        <w:t>。推进移动源综合治理，强化柴油货车尾气排放检查以及非道路移动机械编码登记、定位管控，加强重点用车企业监管。严格落实重污染天气应急应对机制，</w:t>
      </w:r>
      <w:r>
        <w:rPr>
          <w:rFonts w:ascii="Times New Roman" w:hAnsi="Times New Roman" w:eastAsia="仿宋_GB2312"/>
          <w:bCs/>
          <w:color w:val="auto"/>
          <w:sz w:val="32"/>
          <w:szCs w:val="32"/>
          <w:highlight w:val="none"/>
          <w:u w:val="none" w:color="auto"/>
        </w:rPr>
        <w:t>对重污染天气应急减排清单进行动态更新</w:t>
      </w:r>
      <w:r>
        <w:rPr>
          <w:rFonts w:hint="eastAsia" w:ascii="Times New Roman" w:hAnsi="Times New Roman" w:eastAsia="仿宋_GB2312"/>
          <w:bCs/>
          <w:color w:val="auto"/>
          <w:sz w:val="32"/>
          <w:szCs w:val="32"/>
          <w:highlight w:val="none"/>
          <w:u w:val="none" w:color="auto"/>
        </w:rPr>
        <w:t>，及时采取应急减排措施</w:t>
      </w:r>
      <w:r>
        <w:rPr>
          <w:rFonts w:ascii="Times New Roman" w:hAnsi="Times New Roman" w:eastAsia="仿宋_GB2312"/>
          <w:bCs/>
          <w:color w:val="auto"/>
          <w:sz w:val="32"/>
          <w:szCs w:val="32"/>
          <w:highlight w:val="none"/>
          <w:u w:val="none" w:color="auto"/>
        </w:rPr>
        <w:t>。</w:t>
      </w:r>
    </w:p>
    <w:p w14:paraId="126C942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强化水环境综合整治。</w:t>
      </w:r>
      <w:r>
        <w:rPr>
          <w:rFonts w:hint="eastAsia" w:ascii="Times New Roman" w:hAnsi="Times New Roman" w:eastAsia="仿宋_GB2312"/>
          <w:bCs/>
          <w:color w:val="auto"/>
          <w:sz w:val="32"/>
          <w:szCs w:val="32"/>
          <w:highlight w:val="none"/>
          <w:u w:val="none" w:color="auto"/>
        </w:rPr>
        <w:t>加强水资源保护，持续</w:t>
      </w:r>
      <w:r>
        <w:rPr>
          <w:rFonts w:ascii="Times New Roman" w:hAnsi="Times New Roman" w:eastAsia="仿宋_GB2312"/>
          <w:bCs/>
          <w:color w:val="auto"/>
          <w:sz w:val="32"/>
          <w:szCs w:val="32"/>
          <w:highlight w:val="none"/>
          <w:u w:val="none" w:color="auto"/>
        </w:rPr>
        <w:t>落实省控河流</w:t>
      </w:r>
      <w:r>
        <w:rPr>
          <w:rFonts w:hint="eastAsia" w:ascii="Times New Roman" w:hAnsi="Times New Roman" w:eastAsia="仿宋_GB2312"/>
          <w:bCs/>
          <w:color w:val="auto"/>
          <w:sz w:val="32"/>
          <w:szCs w:val="32"/>
          <w:highlight w:val="none"/>
          <w:u w:val="none" w:color="auto"/>
          <w:lang w:eastAsia="zh-CN"/>
        </w:rPr>
        <w:t>巡查、</w:t>
      </w:r>
      <w:r>
        <w:rPr>
          <w:rFonts w:ascii="Times New Roman" w:hAnsi="Times New Roman" w:eastAsia="仿宋_GB2312"/>
          <w:bCs/>
          <w:color w:val="auto"/>
          <w:sz w:val="32"/>
          <w:szCs w:val="32"/>
          <w:highlight w:val="none"/>
          <w:u w:val="none" w:color="auto"/>
        </w:rPr>
        <w:t>调度、汇报制度</w:t>
      </w:r>
      <w:r>
        <w:rPr>
          <w:rFonts w:hint="eastAsia" w:ascii="Times New Roman" w:hAnsi="Times New Roman" w:eastAsia="仿宋_GB2312"/>
          <w:bCs/>
          <w:color w:val="auto"/>
          <w:sz w:val="32"/>
          <w:szCs w:val="32"/>
          <w:highlight w:val="none"/>
          <w:u w:val="none" w:color="auto"/>
        </w:rPr>
        <w:t>，建立</w:t>
      </w:r>
      <w:r>
        <w:rPr>
          <w:rFonts w:ascii="Times New Roman" w:hAnsi="Times New Roman" w:eastAsia="仿宋_GB2312"/>
          <w:bCs/>
          <w:color w:val="auto"/>
          <w:sz w:val="32"/>
          <w:szCs w:val="32"/>
          <w:highlight w:val="none"/>
          <w:u w:val="none" w:color="auto"/>
        </w:rPr>
        <w:t>汛期河湖水质超标隐患排查整治问题隐患清单</w:t>
      </w:r>
      <w:r>
        <w:rPr>
          <w:rFonts w:hint="eastAsia" w:ascii="Times New Roman" w:hAnsi="Times New Roman" w:eastAsia="仿宋_GB2312"/>
          <w:bCs/>
          <w:color w:val="auto"/>
          <w:sz w:val="32"/>
          <w:szCs w:val="32"/>
          <w:highlight w:val="none"/>
          <w:u w:val="none" w:color="auto"/>
        </w:rPr>
        <w:t>，有效保障水生态环境安全。</w:t>
      </w:r>
      <w:r>
        <w:rPr>
          <w:rFonts w:hint="eastAsia" w:ascii="Times New Roman" w:hAnsi="Times New Roman" w:eastAsia="仿宋_GB2312"/>
          <w:bCs/>
          <w:color w:val="auto"/>
          <w:sz w:val="32"/>
          <w:szCs w:val="32"/>
          <w:highlight w:val="none"/>
          <w:u w:val="none" w:color="auto"/>
          <w:lang w:eastAsia="zh-CN"/>
        </w:rPr>
        <w:t>规范入河排污口设置审批，</w:t>
      </w:r>
      <w:r>
        <w:rPr>
          <w:rFonts w:hint="eastAsia" w:ascii="Times New Roman" w:hAnsi="Times New Roman" w:eastAsia="仿宋_GB2312"/>
          <w:bCs/>
          <w:color w:val="auto"/>
          <w:sz w:val="32"/>
          <w:szCs w:val="32"/>
          <w:highlight w:val="none"/>
          <w:u w:val="none" w:color="auto"/>
        </w:rPr>
        <w:t>依托</w:t>
      </w:r>
      <w:r>
        <w:rPr>
          <w:rFonts w:hint="eastAsia" w:ascii="Times New Roman" w:hAnsi="Times New Roman" w:eastAsia="仿宋_GB2312"/>
          <w:bCs/>
          <w:color w:val="auto"/>
          <w:sz w:val="32"/>
          <w:szCs w:val="32"/>
          <w:highlight w:val="none"/>
          <w:u w:val="none" w:color="auto"/>
          <w:lang w:eastAsia="zh-CN"/>
        </w:rPr>
        <w:t>全国</w:t>
      </w:r>
      <w:r>
        <w:rPr>
          <w:rFonts w:hint="eastAsia" w:ascii="Times New Roman" w:hAnsi="Times New Roman" w:eastAsia="仿宋_GB2312"/>
          <w:bCs/>
          <w:color w:val="auto"/>
          <w:sz w:val="32"/>
          <w:szCs w:val="32"/>
          <w:highlight w:val="none"/>
          <w:u w:val="none" w:color="auto"/>
        </w:rPr>
        <w:t>监督管理信息化平台，</w:t>
      </w:r>
      <w:r>
        <w:rPr>
          <w:rFonts w:ascii="Times New Roman" w:hAnsi="Times New Roman" w:eastAsia="仿宋_GB2312"/>
          <w:bCs/>
          <w:color w:val="auto"/>
          <w:sz w:val="32"/>
          <w:szCs w:val="32"/>
          <w:highlight w:val="none"/>
          <w:u w:val="none" w:color="auto"/>
        </w:rPr>
        <w:t>开展</w:t>
      </w:r>
      <w:r>
        <w:rPr>
          <w:rFonts w:hint="eastAsia" w:ascii="Times New Roman" w:hAnsi="Times New Roman" w:eastAsia="仿宋_GB2312"/>
          <w:bCs/>
          <w:color w:val="auto"/>
          <w:sz w:val="32"/>
          <w:szCs w:val="32"/>
          <w:highlight w:val="none"/>
          <w:u w:val="none" w:color="auto"/>
          <w:lang w:eastAsia="zh-CN"/>
        </w:rPr>
        <w:t>好</w:t>
      </w:r>
      <w:r>
        <w:rPr>
          <w:rFonts w:hint="eastAsia" w:ascii="Times New Roman" w:hAnsi="Times New Roman" w:eastAsia="仿宋_GB2312"/>
          <w:bCs/>
          <w:color w:val="auto"/>
          <w:sz w:val="32"/>
          <w:szCs w:val="32"/>
          <w:highlight w:val="none"/>
          <w:u w:val="none" w:color="auto"/>
        </w:rPr>
        <w:t>入河排污口</w:t>
      </w:r>
      <w:r>
        <w:rPr>
          <w:rFonts w:hint="eastAsia" w:ascii="Times New Roman" w:hAnsi="Times New Roman" w:eastAsia="仿宋_GB2312"/>
          <w:bCs/>
          <w:color w:val="auto"/>
          <w:sz w:val="32"/>
          <w:szCs w:val="32"/>
          <w:highlight w:val="none"/>
          <w:u w:val="none" w:color="auto"/>
          <w:lang w:eastAsia="zh-CN"/>
        </w:rPr>
        <w:t>的</w:t>
      </w:r>
      <w:r>
        <w:rPr>
          <w:rFonts w:hint="eastAsia" w:ascii="Times New Roman" w:hAnsi="Times New Roman" w:eastAsia="仿宋_GB2312"/>
          <w:bCs/>
          <w:color w:val="auto"/>
          <w:sz w:val="32"/>
          <w:szCs w:val="32"/>
          <w:highlight w:val="none"/>
          <w:u w:val="none" w:color="auto"/>
        </w:rPr>
        <w:t>整治销号</w:t>
      </w:r>
      <w:r>
        <w:rPr>
          <w:rFonts w:hint="eastAsia" w:ascii="Times New Roman" w:hAnsi="Times New Roman" w:eastAsia="仿宋_GB2312"/>
          <w:bCs/>
          <w:color w:val="auto"/>
          <w:sz w:val="32"/>
          <w:szCs w:val="32"/>
          <w:highlight w:val="none"/>
          <w:u w:val="none" w:color="auto"/>
          <w:lang w:eastAsia="zh-CN"/>
        </w:rPr>
        <w:t>和</w:t>
      </w:r>
      <w:r>
        <w:rPr>
          <w:rFonts w:ascii="Times New Roman" w:hAnsi="Times New Roman" w:eastAsia="仿宋_GB2312"/>
          <w:bCs/>
          <w:color w:val="auto"/>
          <w:sz w:val="32"/>
          <w:szCs w:val="32"/>
          <w:highlight w:val="none"/>
          <w:u w:val="none" w:color="auto"/>
        </w:rPr>
        <w:t>监督管理</w:t>
      </w:r>
      <w:r>
        <w:rPr>
          <w:rFonts w:hint="eastAsia" w:ascii="Times New Roman" w:hAnsi="Times New Roman" w:eastAsia="仿宋_GB2312"/>
          <w:bCs/>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深入实施水污染防治行动计划，加强工业废水污染防治，推进环翠区污水处理厂建设，提升城市污水处理能力。加强地下水管理，维持地下水合理水位，保护地下水水质。加强温泉资源保护，建立温泉资源保护利用会商制度，促进温泉资源合理开发和可持续利用。</w:t>
      </w:r>
    </w:p>
    <w:p w14:paraId="1C401DD4">
      <w:pPr>
        <w:pStyle w:val="20"/>
        <w:keepNext w:val="0"/>
        <w:keepLines w:val="0"/>
        <w:pageBreakBefore w:val="0"/>
        <w:widowControl w:val="0"/>
        <w:kinsoku/>
        <w:wordWrap/>
        <w:overflowPunct/>
        <w:topLinePunct w:val="0"/>
        <w:autoSpaceDE/>
        <w:autoSpaceDN/>
        <w:bidi w:val="0"/>
        <w:adjustRightInd w:val="0"/>
        <w:snapToGrid/>
        <w:spacing w:line="600" w:lineRule="exact"/>
        <w:ind w:firstLineChars="200"/>
        <w:textAlignment w:val="baseline"/>
        <w:rPr>
          <w:rFonts w:hint="eastAsia" w:ascii="Times New Roman" w:hAnsi="Times New Roman" w:eastAsia="仿宋_GB2312"/>
          <w:bCs/>
          <w:color w:val="auto"/>
          <w:highlight w:val="none"/>
          <w:u w:val="none" w:color="auto"/>
          <w:lang w:eastAsia="zh-CN"/>
        </w:rPr>
      </w:pPr>
      <w:bookmarkStart w:id="235" w:name="OLE_LINK103"/>
      <w:r>
        <w:rPr>
          <w:rFonts w:hint="eastAsia" w:ascii="Times New Roman" w:hAnsi="Times New Roman" w:eastAsia="楷体_GB2312"/>
          <w:color w:val="auto"/>
          <w:highlight w:val="none"/>
          <w:u w:val="none" w:color="auto"/>
          <w:lang w:eastAsia="zh-CN"/>
        </w:rPr>
        <w:t>加强</w:t>
      </w:r>
      <w:r>
        <w:rPr>
          <w:rFonts w:hint="eastAsia" w:ascii="Times New Roman" w:hAnsi="Times New Roman" w:eastAsia="楷体_GB2312"/>
          <w:color w:val="auto"/>
          <w:highlight w:val="none"/>
          <w:u w:val="none" w:color="auto"/>
        </w:rPr>
        <w:t>土壤</w:t>
      </w:r>
      <w:r>
        <w:rPr>
          <w:rFonts w:hint="eastAsia" w:ascii="Times New Roman" w:hAnsi="Times New Roman" w:eastAsia="楷体_GB2312"/>
          <w:color w:val="auto"/>
          <w:highlight w:val="none"/>
          <w:u w:val="none" w:color="auto"/>
          <w:lang w:eastAsia="zh-CN"/>
        </w:rPr>
        <w:t>污染源头防控</w:t>
      </w:r>
      <w:bookmarkEnd w:id="235"/>
      <w:r>
        <w:rPr>
          <w:rFonts w:hint="eastAsia" w:ascii="Times New Roman" w:hAnsi="Times New Roman" w:eastAsia="楷体_GB2312"/>
          <w:color w:val="auto"/>
          <w:highlight w:val="none"/>
          <w:u w:val="none" w:color="auto"/>
        </w:rPr>
        <w:t>。</w:t>
      </w:r>
      <w:r>
        <w:rPr>
          <w:rFonts w:hint="eastAsia" w:ascii="Times New Roman" w:hAnsi="Times New Roman"/>
          <w:bCs/>
          <w:color w:val="auto"/>
          <w:highlight w:val="none"/>
          <w:u w:val="none" w:color="auto"/>
        </w:rPr>
        <w:t>加强土壤污染重点监管单位环境监管，动态更新年度土壤污染重点监管单位名录，督促辖区土壤污染重点监管单位严格落实自行监测、土壤污染隐患排查等法定义务。</w:t>
      </w:r>
      <w:r>
        <w:rPr>
          <w:rFonts w:hint="default" w:ascii="Times New Roman" w:hAnsi="Times New Roman"/>
          <w:bCs/>
          <w:color w:val="auto"/>
          <w:highlight w:val="none"/>
          <w:u w:val="none" w:color="auto"/>
          <w:lang w:val="en-US"/>
        </w:rPr>
        <w:t>严格建设用地准入，</w:t>
      </w:r>
      <w:r>
        <w:rPr>
          <w:rFonts w:hint="eastAsia" w:ascii="Times New Roman" w:hAnsi="Times New Roman"/>
          <w:bCs/>
          <w:color w:val="auto"/>
          <w:highlight w:val="none"/>
          <w:u w:val="none" w:color="auto"/>
          <w:lang w:val="en-US" w:eastAsia="zh-CN"/>
        </w:rPr>
        <w:t>以</w:t>
      </w:r>
      <w:r>
        <w:rPr>
          <w:rFonts w:ascii="Times New Roman" w:hAnsi="Times New Roman"/>
          <w:bCs/>
          <w:color w:val="auto"/>
          <w:highlight w:val="none"/>
          <w:u w:val="none" w:color="auto"/>
        </w:rPr>
        <w:t>用途变更为</w:t>
      </w:r>
      <w:r>
        <w:rPr>
          <w:rFonts w:hint="eastAsia" w:ascii="Times New Roman" w:hAnsi="Times New Roman"/>
          <w:bCs/>
          <w:color w:val="auto"/>
          <w:highlight w:val="none"/>
          <w:u w:val="none" w:color="auto"/>
          <w:lang w:eastAsia="zh-CN"/>
        </w:rPr>
        <w:t>“</w:t>
      </w:r>
      <w:r>
        <w:rPr>
          <w:rFonts w:ascii="Times New Roman" w:hAnsi="Times New Roman"/>
          <w:bCs/>
          <w:color w:val="auto"/>
          <w:highlight w:val="none"/>
          <w:u w:val="none" w:color="auto"/>
        </w:rPr>
        <w:t>一住两公</w:t>
      </w:r>
      <w:r>
        <w:rPr>
          <w:rFonts w:hint="eastAsia" w:ascii="Times New Roman" w:hAnsi="Times New Roman"/>
          <w:bCs/>
          <w:color w:val="auto"/>
          <w:highlight w:val="none"/>
          <w:u w:val="none" w:color="auto"/>
          <w:lang w:eastAsia="zh-CN"/>
        </w:rPr>
        <w:t>”</w:t>
      </w:r>
      <w:r>
        <w:rPr>
          <w:rFonts w:ascii="Times New Roman" w:hAnsi="Times New Roman"/>
          <w:bCs/>
          <w:color w:val="auto"/>
          <w:highlight w:val="none"/>
          <w:u w:val="none" w:color="auto"/>
        </w:rPr>
        <w:t>的地块为重点，</w:t>
      </w:r>
      <w:r>
        <w:rPr>
          <w:rFonts w:hint="eastAsia" w:ascii="Times New Roman" w:hAnsi="Times New Roman"/>
          <w:bCs/>
          <w:color w:val="auto"/>
          <w:highlight w:val="none"/>
          <w:u w:val="none" w:color="auto"/>
        </w:rPr>
        <w:t>推进</w:t>
      </w:r>
      <w:r>
        <w:rPr>
          <w:rFonts w:ascii="Times New Roman" w:hAnsi="Times New Roman"/>
          <w:bCs/>
          <w:color w:val="auto"/>
          <w:highlight w:val="none"/>
          <w:u w:val="none" w:color="auto"/>
        </w:rPr>
        <w:t>土壤污染状况调查</w:t>
      </w:r>
      <w:r>
        <w:rPr>
          <w:rFonts w:hint="eastAsia" w:ascii="Times New Roman" w:hAnsi="Times New Roman"/>
          <w:bCs/>
          <w:color w:val="auto"/>
          <w:highlight w:val="none"/>
          <w:u w:val="none" w:color="auto"/>
          <w:lang w:eastAsia="zh-CN"/>
        </w:rPr>
        <w:t>，未经调查或调查后确认为污染且未修复达标的地块，不得开工建设，</w:t>
      </w:r>
      <w:r>
        <w:rPr>
          <w:rFonts w:ascii="Times New Roman" w:hAnsi="Times New Roman"/>
          <w:color w:val="auto"/>
          <w:highlight w:val="none"/>
          <w:u w:val="none" w:color="auto"/>
        </w:rPr>
        <w:t>保障重点建设用地安全利用</w:t>
      </w:r>
      <w:r>
        <w:rPr>
          <w:rFonts w:ascii="Times New Roman" w:hAnsi="Times New Roman"/>
          <w:bCs/>
          <w:color w:val="auto"/>
          <w:highlight w:val="none"/>
          <w:u w:val="none" w:color="auto"/>
        </w:rPr>
        <w:t>。</w:t>
      </w:r>
      <w:r>
        <w:rPr>
          <w:rFonts w:hint="eastAsia" w:ascii="Times New Roman" w:hAnsi="Times New Roman"/>
          <w:bCs/>
          <w:color w:val="auto"/>
          <w:highlight w:val="none"/>
          <w:u w:val="none" w:color="auto"/>
        </w:rPr>
        <w:t>坚持最严格的耕地保护制度，在永久基本农田集中区域，不得规划新建可能造成土壤污染的建设项目</w:t>
      </w:r>
      <w:r>
        <w:rPr>
          <w:rFonts w:hint="eastAsia" w:ascii="Times New Roman" w:hAnsi="Times New Roman"/>
          <w:bCs/>
          <w:color w:val="auto"/>
          <w:highlight w:val="none"/>
          <w:u w:val="none" w:color="auto"/>
          <w:lang w:eastAsia="zh-CN"/>
        </w:rPr>
        <w:t>。</w:t>
      </w:r>
    </w:p>
    <w:p w14:paraId="6BCB6FEF">
      <w:pPr>
        <w:pStyle w:val="20"/>
        <w:keepNext w:val="0"/>
        <w:keepLines w:val="0"/>
        <w:pageBreakBefore w:val="0"/>
        <w:widowControl w:val="0"/>
        <w:kinsoku/>
        <w:wordWrap/>
        <w:overflowPunct/>
        <w:topLinePunct w:val="0"/>
        <w:autoSpaceDE/>
        <w:autoSpaceDN/>
        <w:bidi w:val="0"/>
        <w:adjustRightInd w:val="0"/>
        <w:snapToGrid/>
        <w:spacing w:line="600" w:lineRule="exact"/>
        <w:ind w:firstLineChars="200"/>
        <w:textAlignment w:val="baseline"/>
        <w:rPr>
          <w:rFonts w:hint="eastAsia" w:ascii="Times New Roman" w:hAnsi="Times New Roman"/>
          <w:bCs/>
          <w:color w:val="auto"/>
          <w:highlight w:val="none"/>
          <w:u w:val="none" w:color="auto"/>
          <w:lang w:eastAsia="zh-CN"/>
        </w:rPr>
      </w:pPr>
      <w:r>
        <w:rPr>
          <w:rFonts w:hint="eastAsia" w:ascii="Times New Roman" w:hAnsi="Times New Roman" w:eastAsia="楷体_GB2312"/>
          <w:color w:val="auto"/>
          <w:highlight w:val="none"/>
          <w:u w:val="none" w:color="auto"/>
          <w:lang w:eastAsia="zh-CN"/>
        </w:rPr>
        <w:t>推进固体废物和噪声污染防治。</w:t>
      </w:r>
      <w:r>
        <w:rPr>
          <w:rFonts w:hint="eastAsia" w:ascii="Times New Roman" w:hAnsi="Times New Roman"/>
          <w:bCs/>
          <w:color w:val="auto"/>
          <w:highlight w:val="none"/>
          <w:u w:val="none" w:color="auto"/>
          <w:lang w:eastAsia="zh-CN"/>
        </w:rPr>
        <w:t>提升固体废物规范化管理水平，积极推进危废企业落实即产生、即包装、即称重、即打码、即入库“五即”规范化管理要求，加强对危险废物产生、经营单位的监督管理，推进危险废物全过程规范化管理，提升医疗废物规范化贮存、利用、运输和处置能力。</w:t>
      </w:r>
      <w:r>
        <w:rPr>
          <w:rFonts w:hint="eastAsia" w:ascii="Times New Roman" w:hAnsi="Times New Roman"/>
          <w:color w:val="auto"/>
          <w:sz w:val="32"/>
          <w:szCs w:val="32"/>
          <w:highlight w:val="none"/>
          <w:u w:val="none" w:color="auto"/>
          <w:lang w:eastAsia="zh-CN"/>
        </w:rPr>
        <w:t>抓好</w:t>
      </w:r>
      <w:r>
        <w:rPr>
          <w:rFonts w:hint="eastAsia" w:ascii="Times New Roman" w:hAnsi="Times New Roman" w:eastAsia="仿宋_GB2312"/>
          <w:color w:val="auto"/>
          <w:sz w:val="32"/>
          <w:szCs w:val="32"/>
          <w:highlight w:val="none"/>
          <w:u w:val="none" w:color="auto"/>
        </w:rPr>
        <w:t>新污染物</w:t>
      </w:r>
      <w:r>
        <w:rPr>
          <w:rFonts w:hint="eastAsia" w:ascii="Times New Roman" w:hAnsi="Times New Roman"/>
          <w:color w:val="auto"/>
          <w:sz w:val="32"/>
          <w:szCs w:val="32"/>
          <w:highlight w:val="none"/>
          <w:u w:val="none" w:color="auto"/>
          <w:lang w:eastAsia="zh-CN"/>
        </w:rPr>
        <w:t>源头管控及末端治理，守牢核与辐射安全底线</w:t>
      </w:r>
      <w:r>
        <w:rPr>
          <w:rFonts w:hint="eastAsia" w:ascii="Times New Roman" w:hAnsi="Times New Roman" w:eastAsia="仿宋_GB2312"/>
          <w:color w:val="auto"/>
          <w:sz w:val="32"/>
          <w:szCs w:val="32"/>
          <w:highlight w:val="none"/>
          <w:u w:val="none" w:color="auto"/>
        </w:rPr>
        <w:t>。</w:t>
      </w:r>
      <w:r>
        <w:rPr>
          <w:rFonts w:hint="eastAsia" w:ascii="Times New Roman" w:hAnsi="Times New Roman"/>
          <w:bCs/>
          <w:color w:val="auto"/>
          <w:highlight w:val="none"/>
          <w:u w:val="none" w:color="auto"/>
          <w:lang w:eastAsia="zh-CN"/>
        </w:rPr>
        <w:t>深入推进噪声污染防治，进一步</w:t>
      </w:r>
      <w:r>
        <w:rPr>
          <w:rFonts w:hint="default" w:ascii="Times New Roman" w:hAnsi="Times New Roman"/>
          <w:bCs/>
          <w:color w:val="auto"/>
          <w:highlight w:val="none"/>
          <w:u w:val="none" w:color="auto"/>
          <w:lang w:eastAsia="zh-CN"/>
        </w:rPr>
        <w:t>提升噪声污染防治能力</w:t>
      </w:r>
      <w:r>
        <w:rPr>
          <w:rFonts w:hint="eastAsia" w:ascii="Times New Roman" w:hAnsi="Times New Roman"/>
          <w:bCs/>
          <w:color w:val="auto"/>
          <w:highlight w:val="none"/>
          <w:u w:val="none" w:color="auto"/>
          <w:lang w:eastAsia="zh-CN"/>
        </w:rPr>
        <w:t>，确保声环境功能区稳定达标。</w:t>
      </w:r>
    </w:p>
    <w:p w14:paraId="75CEEAEC">
      <w:pPr>
        <w:pStyle w:val="13"/>
        <w:spacing w:before="312" w:beforeLines="100" w:beforeAutospacing="0" w:after="312" w:afterLines="100" w:afterAutospacing="0" w:line="580" w:lineRule="exact"/>
        <w:jc w:val="center"/>
        <w:outlineLvl w:val="1"/>
        <w:rPr>
          <w:rFonts w:ascii="Times New Roman" w:hAnsi="Times New Roman" w:eastAsia="楷体_GB2312"/>
          <w:color w:val="auto"/>
          <w:kern w:val="2"/>
          <w:sz w:val="32"/>
          <w:szCs w:val="32"/>
          <w:highlight w:val="none"/>
          <w:u w:val="none" w:color="auto"/>
        </w:rPr>
      </w:pPr>
      <w:bookmarkStart w:id="236" w:name="_Toc6450"/>
      <w:r>
        <w:rPr>
          <w:rFonts w:hint="eastAsia" w:ascii="Times New Roman" w:hAnsi="Times New Roman" w:eastAsia="黑体"/>
          <w:color w:val="auto"/>
          <w:kern w:val="2"/>
          <w:sz w:val="32"/>
          <w:szCs w:val="32"/>
          <w:highlight w:val="none"/>
          <w:u w:val="none" w:color="auto"/>
        </w:rPr>
        <w:t>第三节  加大生态系统保护修复力度</w:t>
      </w:r>
      <w:bookmarkEnd w:id="236"/>
    </w:p>
    <w:p w14:paraId="46C374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bookmarkStart w:id="237" w:name="OLE_LINK76"/>
      <w:r>
        <w:rPr>
          <w:rFonts w:hint="eastAsia" w:ascii="Times New Roman" w:hAnsi="Times New Roman" w:eastAsia="仿宋_GB2312"/>
          <w:color w:val="auto"/>
          <w:sz w:val="32"/>
          <w:szCs w:val="32"/>
          <w:highlight w:val="none"/>
          <w:u w:val="none" w:color="auto"/>
        </w:rPr>
        <w:t>坚持尊重自然、顺应自然、保护自然，坚持节约优先、保护优先、自然恢复为主，持续改善生态系统质量，提高生态服务功能，增强生态稳定性，构建生态安全屏障体系。</w:t>
      </w:r>
    </w:p>
    <w:bookmarkEnd w:id="237"/>
    <w:p w14:paraId="3589162A">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b/>
          <w:bCs/>
          <w:color w:val="auto"/>
          <w:kern w:val="2"/>
          <w:sz w:val="32"/>
          <w:szCs w:val="32"/>
          <w:highlight w:val="none"/>
          <w:u w:val="none" w:color="auto"/>
        </w:rPr>
      </w:pPr>
      <w:r>
        <w:rPr>
          <w:rFonts w:ascii="Times New Roman" w:hAnsi="Times New Roman" w:eastAsia="楷体_GB2312"/>
          <w:color w:val="auto"/>
          <w:kern w:val="2"/>
          <w:sz w:val="32"/>
          <w:szCs w:val="32"/>
          <w:highlight w:val="none"/>
          <w:u w:val="none" w:color="auto"/>
        </w:rPr>
        <w:t>优化国土空间开发保护格局。</w:t>
      </w:r>
      <w:r>
        <w:rPr>
          <w:rFonts w:ascii="Times New Roman" w:hAnsi="Times New Roman" w:eastAsia="仿宋_GB2312"/>
          <w:color w:val="auto"/>
          <w:kern w:val="2"/>
          <w:sz w:val="32"/>
          <w:szCs w:val="32"/>
          <w:highlight w:val="none"/>
          <w:u w:val="none" w:color="auto"/>
        </w:rPr>
        <w:t>深化</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多规合一</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改革，完善国土空间规划体系，加强国土空间规划实施监督，提高空间开发整体效能，</w:t>
      </w:r>
      <w:r>
        <w:rPr>
          <w:rFonts w:hint="default" w:ascii="Times New Roman" w:hAnsi="Times New Roman" w:eastAsia="仿宋_GB2312"/>
          <w:color w:val="auto"/>
          <w:kern w:val="2"/>
          <w:sz w:val="32"/>
          <w:szCs w:val="32"/>
          <w:highlight w:val="none"/>
          <w:u w:val="none" w:color="auto"/>
        </w:rPr>
        <w:t>保护好城市天际线、山脊线和通山达海视觉廊道。</w:t>
      </w:r>
      <w:r>
        <w:rPr>
          <w:rFonts w:ascii="Times New Roman" w:hAnsi="Times New Roman" w:eastAsia="仿宋_GB2312"/>
          <w:color w:val="auto"/>
          <w:kern w:val="2"/>
          <w:sz w:val="32"/>
          <w:szCs w:val="32"/>
          <w:highlight w:val="none"/>
          <w:u w:val="none" w:color="auto"/>
        </w:rPr>
        <w:t>严格落实主体功能区制度、</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三区三线</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划定成果，强化空间管控</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用途管制</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土地调查，促进农业、生态、城镇三类空间正向优化。</w:t>
      </w:r>
      <w:r>
        <w:rPr>
          <w:rFonts w:hint="eastAsia" w:ascii="Times New Roman" w:hAnsi="Times New Roman" w:eastAsia="仿宋_GB2312"/>
          <w:color w:val="auto"/>
          <w:kern w:val="2"/>
          <w:sz w:val="32"/>
          <w:szCs w:val="32"/>
          <w:highlight w:val="none"/>
          <w:u w:val="none" w:color="auto"/>
          <w:lang w:eastAsia="zh-CN"/>
        </w:rPr>
        <w:t>全面落实生态环境分区管控，推进</w:t>
      </w:r>
      <w:r>
        <w:rPr>
          <w:rFonts w:ascii="Times New Roman" w:hAnsi="Times New Roman" w:eastAsia="仿宋_GB2312"/>
          <w:color w:val="auto"/>
          <w:kern w:val="2"/>
          <w:sz w:val="32"/>
          <w:szCs w:val="32"/>
          <w:highlight w:val="none"/>
          <w:u w:val="none" w:color="auto"/>
        </w:rPr>
        <w:t>与国土空间规划、用途管制等深度衔接</w:t>
      </w:r>
      <w:r>
        <w:rPr>
          <w:rFonts w:ascii="Times New Roman" w:hAnsi="Times New Roman" w:eastAsia="仿宋_GB2312"/>
          <w:bCs/>
          <w:color w:val="auto"/>
          <w:kern w:val="2"/>
          <w:sz w:val="32"/>
          <w:szCs w:val="32"/>
          <w:highlight w:val="none"/>
          <w:u w:val="none" w:color="auto"/>
        </w:rPr>
        <w:t>，将生态保护红线、环境质量底线、资源利用上线的硬约束落实到环境管控单元</w:t>
      </w:r>
      <w:r>
        <w:rPr>
          <w:rFonts w:ascii="Times New Roman" w:hAnsi="Times New Roman" w:eastAsia="仿宋_GB2312"/>
          <w:color w:val="auto"/>
          <w:kern w:val="2"/>
          <w:sz w:val="32"/>
          <w:szCs w:val="32"/>
          <w:highlight w:val="none"/>
          <w:u w:val="none" w:color="auto"/>
        </w:rPr>
        <w:t>。</w:t>
      </w:r>
    </w:p>
    <w:p w14:paraId="7ACE671D">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olor w:val="auto"/>
          <w:kern w:val="2"/>
          <w:sz w:val="32"/>
          <w:szCs w:val="32"/>
          <w:highlight w:val="none"/>
          <w:u w:val="none" w:color="auto"/>
        </w:rPr>
      </w:pPr>
      <w:r>
        <w:rPr>
          <w:rFonts w:ascii="Times New Roman" w:hAnsi="Times New Roman" w:eastAsia="楷体_GB2312"/>
          <w:color w:val="auto"/>
          <w:kern w:val="2"/>
          <w:sz w:val="32"/>
          <w:szCs w:val="32"/>
          <w:highlight w:val="none"/>
          <w:u w:val="none" w:color="auto"/>
        </w:rPr>
        <w:t>提升生态系统保护修复水平。</w:t>
      </w:r>
      <w:r>
        <w:rPr>
          <w:rFonts w:ascii="Times New Roman" w:hAnsi="Times New Roman" w:eastAsia="仿宋_GB2312"/>
          <w:color w:val="auto"/>
          <w:kern w:val="2"/>
          <w:sz w:val="32"/>
          <w:szCs w:val="32"/>
          <w:highlight w:val="none"/>
          <w:u w:val="none" w:color="auto"/>
        </w:rPr>
        <w:t>持续深化山水林田湖草沙一体化保护和系统治理，全面提升自然生态系统稳定性和生态服务功能。科学实施国土绿化行动，推动废弃矿山生态修复，</w:t>
      </w:r>
      <w:bookmarkStart w:id="238" w:name="OLE_LINK66"/>
      <w:r>
        <w:rPr>
          <w:rFonts w:ascii="Times New Roman" w:hAnsi="Times New Roman" w:eastAsia="仿宋_GB2312"/>
          <w:color w:val="auto"/>
          <w:kern w:val="2"/>
          <w:sz w:val="32"/>
          <w:szCs w:val="32"/>
          <w:highlight w:val="none"/>
          <w:u w:val="none" w:color="auto"/>
        </w:rPr>
        <w:t>深化</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两山</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实践创新基地建设</w:t>
      </w:r>
      <w:bookmarkEnd w:id="238"/>
      <w:r>
        <w:rPr>
          <w:rFonts w:ascii="Times New Roman" w:hAnsi="Times New Roman" w:eastAsia="仿宋_GB2312"/>
          <w:color w:val="auto"/>
          <w:kern w:val="2"/>
          <w:sz w:val="32"/>
          <w:szCs w:val="32"/>
          <w:highlight w:val="none"/>
          <w:u w:val="none" w:color="auto"/>
        </w:rPr>
        <w:t>。加强水土保持，抓好环翠区一体化推进水土保持工程建设，支持华夏城创建国家级水土保持科技示范园。深入落实</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林长制</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，做好征占用林地及采伐事中事后监管工作，促进森林旅游业健康发展，积极发展林下经济。加强森林防火、林业有害生物防控和地质灾害防治。深入落实</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河湖湾长制</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，统筹水安全、保护水环境、做强水经济，</w:t>
      </w:r>
      <w:r>
        <w:rPr>
          <w:rFonts w:hint="default" w:ascii="Times New Roman" w:hAnsi="Times New Roman" w:eastAsia="仿宋_GB2312"/>
          <w:color w:val="auto"/>
          <w:kern w:val="2"/>
          <w:sz w:val="32"/>
          <w:szCs w:val="32"/>
          <w:highlight w:val="none"/>
          <w:u w:val="none" w:color="auto"/>
        </w:rPr>
        <w:t>打造河湖湾</w:t>
      </w:r>
      <w:r>
        <w:rPr>
          <w:rFonts w:ascii="Times New Roman" w:hAnsi="Times New Roman" w:eastAsia="仿宋_GB2312"/>
          <w:color w:val="auto"/>
          <w:kern w:val="2"/>
          <w:sz w:val="32"/>
          <w:szCs w:val="32"/>
          <w:highlight w:val="none"/>
          <w:u w:val="none" w:color="auto"/>
        </w:rPr>
        <w:t>生态修复</w:t>
      </w:r>
      <w:r>
        <w:rPr>
          <w:rFonts w:hint="default" w:ascii="Times New Roman" w:hAnsi="Times New Roman" w:eastAsia="仿宋_GB2312"/>
          <w:color w:val="auto"/>
          <w:kern w:val="2"/>
          <w:sz w:val="32"/>
          <w:szCs w:val="32"/>
          <w:highlight w:val="none"/>
          <w:u w:val="none" w:color="auto"/>
        </w:rPr>
        <w:t>样板</w:t>
      </w:r>
      <w:r>
        <w:rPr>
          <w:rFonts w:ascii="Times New Roman" w:hAnsi="Times New Roman" w:eastAsia="仿宋_GB2312"/>
          <w:color w:val="auto"/>
          <w:kern w:val="2"/>
          <w:sz w:val="32"/>
          <w:szCs w:val="32"/>
          <w:highlight w:val="none"/>
          <w:u w:val="none" w:color="auto"/>
        </w:rPr>
        <w:t>，</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十五五</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期间，力争创建</w:t>
      </w:r>
      <w:r>
        <w:rPr>
          <w:rFonts w:hint="default" w:ascii="Times New Roman" w:hAnsi="Times New Roman" w:eastAsia="仿宋_GB2312"/>
          <w:color w:val="auto"/>
          <w:kern w:val="2"/>
          <w:sz w:val="32"/>
          <w:szCs w:val="32"/>
          <w:highlight w:val="none"/>
          <w:u w:val="none" w:color="auto"/>
        </w:rPr>
        <w:t>省级以上</w:t>
      </w:r>
      <w:r>
        <w:rPr>
          <w:rFonts w:ascii="Times New Roman" w:hAnsi="Times New Roman" w:eastAsia="仿宋_GB2312"/>
          <w:color w:val="auto"/>
          <w:kern w:val="2"/>
          <w:sz w:val="32"/>
          <w:szCs w:val="32"/>
          <w:highlight w:val="none"/>
          <w:u w:val="none" w:color="auto"/>
        </w:rPr>
        <w:t>幸福河湖2条以上。持续推动生态产品价值实现，依托里口山、羊亭河等重点区域、流域，做好</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生态保护修复+产业导入</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文章，强化优质生态产品供给，实现生态保护修复、高质量发展与共同富裕协同共进。</w:t>
      </w:r>
    </w:p>
    <w:p w14:paraId="4C199F27">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olor w:val="auto"/>
          <w:kern w:val="2"/>
          <w:sz w:val="32"/>
          <w:szCs w:val="32"/>
          <w:highlight w:val="none"/>
          <w:u w:val="none" w:color="auto"/>
        </w:rPr>
      </w:pPr>
      <w:r>
        <w:rPr>
          <w:rFonts w:ascii="Times New Roman" w:hAnsi="Times New Roman" w:eastAsia="楷体_GB2312"/>
          <w:color w:val="auto"/>
          <w:kern w:val="2"/>
          <w:sz w:val="32"/>
          <w:szCs w:val="32"/>
          <w:highlight w:val="none"/>
          <w:u w:val="none" w:color="auto"/>
        </w:rPr>
        <w:t>健全生态文明保障体系。</w:t>
      </w:r>
      <w:r>
        <w:rPr>
          <w:rFonts w:ascii="Times New Roman" w:hAnsi="Times New Roman" w:eastAsia="仿宋_GB2312"/>
          <w:color w:val="auto"/>
          <w:kern w:val="2"/>
          <w:sz w:val="32"/>
          <w:szCs w:val="32"/>
          <w:highlight w:val="none"/>
          <w:u w:val="none" w:color="auto"/>
        </w:rPr>
        <w:t>严守生态保护红线，落实</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党政同责</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和</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一岗双责</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，健全生态文明责任机制。加强监管能力现代化建设，健全生态保护补偿机制，</w:t>
      </w:r>
      <w:r>
        <w:rPr>
          <w:rFonts w:hint="eastAsia" w:ascii="Times New Roman" w:hAnsi="Times New Roman" w:eastAsia="仿宋_GB2312"/>
          <w:color w:val="auto"/>
          <w:kern w:val="2"/>
          <w:sz w:val="32"/>
          <w:szCs w:val="32"/>
          <w:highlight w:val="none"/>
          <w:u w:val="none" w:color="auto"/>
          <w:lang w:eastAsia="zh-CN"/>
        </w:rPr>
        <w:t>统筹推进</w:t>
      </w:r>
      <w:r>
        <w:rPr>
          <w:rFonts w:ascii="Times New Roman" w:hAnsi="Times New Roman" w:eastAsia="仿宋_GB2312"/>
          <w:color w:val="auto"/>
          <w:kern w:val="2"/>
          <w:sz w:val="32"/>
          <w:szCs w:val="32"/>
          <w:highlight w:val="none"/>
          <w:u w:val="none" w:color="auto"/>
        </w:rPr>
        <w:t>生态环境损害赔偿。</w:t>
      </w:r>
      <w:r>
        <w:rPr>
          <w:rFonts w:ascii="Times New Roman" w:hAnsi="Times New Roman" w:eastAsia="仿宋_GB2312"/>
          <w:bCs/>
          <w:color w:val="auto"/>
          <w:kern w:val="2"/>
          <w:sz w:val="32"/>
          <w:szCs w:val="32"/>
          <w:highlight w:val="none"/>
          <w:u w:val="none" w:color="auto"/>
        </w:rPr>
        <w:t>全面实行排污许可制，</w:t>
      </w:r>
      <w:r>
        <w:rPr>
          <w:rFonts w:hint="default" w:ascii="Times New Roman" w:hAnsi="Times New Roman" w:eastAsia="仿宋_GB2312"/>
          <w:color w:val="auto"/>
          <w:kern w:val="2"/>
          <w:sz w:val="32"/>
          <w:szCs w:val="32"/>
          <w:highlight w:val="none"/>
          <w:u w:val="none" w:color="auto"/>
        </w:rPr>
        <w:t>推动各环境要素依法纳入排污许可管理</w:t>
      </w:r>
      <w:r>
        <w:rPr>
          <w:rFonts w:hint="eastAsia" w:ascii="Times New Roman" w:hAnsi="Times New Roman" w:eastAsia="仿宋_GB2312"/>
          <w:color w:val="auto"/>
          <w:kern w:val="2"/>
          <w:sz w:val="32"/>
          <w:szCs w:val="32"/>
          <w:highlight w:val="none"/>
          <w:u w:val="none" w:color="auto"/>
          <w:lang w:eastAsia="zh-CN"/>
        </w:rPr>
        <w:t>，</w:t>
      </w:r>
      <w:r>
        <w:rPr>
          <w:rFonts w:hint="default" w:ascii="Times New Roman" w:hAnsi="Times New Roman" w:eastAsia="仿宋_GB2312"/>
          <w:color w:val="auto"/>
          <w:kern w:val="2"/>
          <w:sz w:val="32"/>
          <w:szCs w:val="32"/>
          <w:highlight w:val="none"/>
          <w:u w:val="none" w:color="auto"/>
        </w:rPr>
        <w:t>落实</w:t>
      </w:r>
      <w:r>
        <w:rPr>
          <w:rFonts w:hint="eastAsia" w:ascii="Times New Roman" w:hAnsi="Times New Roman" w:eastAsia="仿宋_GB2312"/>
          <w:color w:val="auto"/>
          <w:kern w:val="2"/>
          <w:sz w:val="32"/>
          <w:szCs w:val="32"/>
          <w:highlight w:val="none"/>
          <w:u w:val="none" w:color="auto"/>
          <w:lang w:eastAsia="zh-CN"/>
        </w:rPr>
        <w:t>“</w:t>
      </w:r>
      <w:r>
        <w:rPr>
          <w:rFonts w:hint="default" w:ascii="Times New Roman" w:hAnsi="Times New Roman" w:eastAsia="仿宋_GB2312"/>
          <w:color w:val="auto"/>
          <w:kern w:val="2"/>
          <w:sz w:val="32"/>
          <w:szCs w:val="32"/>
          <w:highlight w:val="none"/>
          <w:u w:val="none" w:color="auto"/>
        </w:rPr>
        <w:t>一证式</w:t>
      </w:r>
      <w:r>
        <w:rPr>
          <w:rFonts w:hint="eastAsia" w:ascii="Times New Roman" w:hAnsi="Times New Roman" w:eastAsia="仿宋_GB2312"/>
          <w:color w:val="auto"/>
          <w:kern w:val="2"/>
          <w:sz w:val="32"/>
          <w:szCs w:val="32"/>
          <w:highlight w:val="none"/>
          <w:u w:val="none" w:color="auto"/>
          <w:lang w:eastAsia="zh-CN"/>
        </w:rPr>
        <w:t>”</w:t>
      </w:r>
      <w:r>
        <w:rPr>
          <w:rFonts w:hint="default" w:ascii="Times New Roman" w:hAnsi="Times New Roman" w:eastAsia="仿宋_GB2312"/>
          <w:color w:val="auto"/>
          <w:kern w:val="2"/>
          <w:sz w:val="32"/>
          <w:szCs w:val="32"/>
          <w:highlight w:val="none"/>
          <w:u w:val="none" w:color="auto"/>
        </w:rPr>
        <w:t>管理</w:t>
      </w:r>
      <w:r>
        <w:rPr>
          <w:rFonts w:hint="eastAsia" w:ascii="Times New Roman" w:hAnsi="Times New Roman" w:eastAsia="仿宋_GB2312"/>
          <w:color w:val="auto"/>
          <w:kern w:val="2"/>
          <w:sz w:val="32"/>
          <w:szCs w:val="32"/>
          <w:highlight w:val="none"/>
          <w:u w:val="none" w:color="auto"/>
          <w:lang w:eastAsia="zh-CN"/>
        </w:rPr>
        <w:t>。</w:t>
      </w:r>
      <w:r>
        <w:rPr>
          <w:rFonts w:ascii="Times New Roman" w:hAnsi="Times New Roman" w:eastAsia="仿宋_GB2312"/>
          <w:color w:val="auto"/>
          <w:kern w:val="2"/>
          <w:sz w:val="32"/>
          <w:szCs w:val="32"/>
          <w:highlight w:val="none"/>
          <w:u w:val="none" w:color="auto"/>
        </w:rPr>
        <w:t>完善生态环境信息公开制度，充分发挥社会监督作用。定期组织开展主题鲜明、贴近群众的生态文明宣传活动，引导公众自觉履行生态环境保护责任。强化对党政领导干部、企业员工、居民等各类人群的生态环境保护培训，提升整体生态文明意识和环保科学素养。加大生态环境保护社会组织培育力度，提升社会组织参与现代生态环境治理的能力和水平。</w:t>
      </w:r>
    </w:p>
    <w:p w14:paraId="16B42A4B">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olor w:val="auto"/>
          <w:kern w:val="2"/>
          <w:sz w:val="32"/>
          <w:szCs w:val="32"/>
          <w:highlight w:val="none"/>
          <w:u w:val="none" w:color="auto"/>
        </w:rPr>
      </w:pPr>
    </w:p>
    <w:p w14:paraId="44F4CEAA">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olor w:val="auto"/>
          <w:kern w:val="2"/>
          <w:sz w:val="32"/>
          <w:szCs w:val="32"/>
          <w:highlight w:val="none"/>
          <w:u w:val="none" w:color="auto"/>
        </w:rPr>
      </w:pPr>
    </w:p>
    <w:p w14:paraId="5B813524">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olor w:val="auto"/>
          <w:kern w:val="2"/>
          <w:sz w:val="32"/>
          <w:szCs w:val="32"/>
          <w:highlight w:val="none"/>
          <w:u w:val="none" w:color="auto"/>
        </w:rPr>
      </w:pPr>
    </w:p>
    <w:p w14:paraId="6C2747B5">
      <w:pPr>
        <w:rPr>
          <w:rFonts w:hint="eastAsia" w:ascii="Times New Roman" w:hAnsi="Times New Roman" w:eastAsia="方正小标宋简体"/>
          <w:b w:val="0"/>
          <w:bCs w:val="0"/>
          <w:color w:val="auto"/>
          <w:kern w:val="2"/>
          <w:sz w:val="36"/>
          <w:szCs w:val="36"/>
          <w:highlight w:val="none"/>
          <w:u w:val="none" w:color="auto"/>
        </w:rPr>
      </w:pPr>
    </w:p>
    <w:p w14:paraId="633D3B72">
      <w:pPr>
        <w:pStyle w:val="2"/>
        <w:keepNext w:val="0"/>
        <w:keepLines w:val="0"/>
        <w:spacing w:before="0" w:after="0" w:line="600" w:lineRule="exact"/>
        <w:jc w:val="center"/>
        <w:rPr>
          <w:rFonts w:hint="eastAsia" w:ascii="Times New Roman" w:hAnsi="Times New Roman" w:eastAsia="方正小标宋简体"/>
          <w:b w:val="0"/>
          <w:bCs w:val="0"/>
          <w:color w:val="auto"/>
          <w:kern w:val="2"/>
          <w:sz w:val="36"/>
          <w:szCs w:val="36"/>
          <w:highlight w:val="none"/>
          <w:u w:val="none" w:color="auto"/>
        </w:rPr>
      </w:pPr>
    </w:p>
    <w:p w14:paraId="5CB354A7">
      <w:pPr>
        <w:rPr>
          <w:rFonts w:hint="eastAsia" w:ascii="Times New Roman" w:hAnsi="Times New Roman"/>
          <w:color w:val="auto"/>
          <w:highlight w:val="none"/>
        </w:rPr>
      </w:pPr>
    </w:p>
    <w:p w14:paraId="36ACD172">
      <w:pPr>
        <w:pStyle w:val="2"/>
        <w:keepNext w:val="0"/>
        <w:keepLines w:val="0"/>
        <w:spacing w:before="0" w:after="0" w:line="600" w:lineRule="exact"/>
        <w:jc w:val="center"/>
        <w:rPr>
          <w:rFonts w:ascii="Times New Roman" w:hAnsi="Times New Roman" w:eastAsia="方正小标宋简体"/>
          <w:b w:val="0"/>
          <w:bCs w:val="0"/>
          <w:color w:val="auto"/>
          <w:kern w:val="2"/>
          <w:sz w:val="36"/>
          <w:szCs w:val="36"/>
          <w:highlight w:val="none"/>
          <w:u w:val="none" w:color="auto"/>
        </w:rPr>
      </w:pPr>
      <w:r>
        <w:rPr>
          <w:rFonts w:hint="eastAsia" w:ascii="Times New Roman" w:hAnsi="Times New Roman" w:eastAsia="方正小标宋简体"/>
          <w:b w:val="0"/>
          <w:bCs w:val="0"/>
          <w:color w:val="auto"/>
          <w:kern w:val="2"/>
          <w:sz w:val="36"/>
          <w:szCs w:val="36"/>
          <w:highlight w:val="none"/>
          <w:u w:val="none" w:color="auto"/>
        </w:rPr>
        <w:t>第十一章  激发文化创新创造活力</w:t>
      </w:r>
      <w:bookmarkEnd w:id="233"/>
      <w:r>
        <w:rPr>
          <w:rFonts w:hint="eastAsia" w:ascii="Times New Roman" w:hAnsi="Times New Roman" w:eastAsia="方正小标宋简体"/>
          <w:b w:val="0"/>
          <w:bCs w:val="0"/>
          <w:color w:val="auto"/>
          <w:kern w:val="2"/>
          <w:sz w:val="36"/>
          <w:szCs w:val="36"/>
          <w:highlight w:val="none"/>
          <w:u w:val="none" w:color="auto"/>
        </w:rPr>
        <w:t xml:space="preserve"> </w:t>
      </w:r>
      <w:bookmarkStart w:id="239" w:name="_Toc12807"/>
    </w:p>
    <w:p w14:paraId="3217CA9E">
      <w:pPr>
        <w:pStyle w:val="2"/>
        <w:keepNext w:val="0"/>
        <w:keepLines w:val="0"/>
        <w:spacing w:before="0" w:after="0" w:line="600" w:lineRule="exact"/>
        <w:jc w:val="center"/>
        <w:rPr>
          <w:rFonts w:ascii="Times New Roman" w:hAnsi="Times New Roman" w:eastAsia="方正小标宋简体"/>
          <w:color w:val="auto"/>
          <w:kern w:val="2"/>
          <w:sz w:val="36"/>
          <w:szCs w:val="36"/>
          <w:highlight w:val="none"/>
          <w:u w:val="none" w:color="auto"/>
        </w:rPr>
      </w:pPr>
      <w:bookmarkStart w:id="240" w:name="_Toc10721"/>
      <w:r>
        <w:rPr>
          <w:rFonts w:hint="eastAsia" w:ascii="Times New Roman" w:hAnsi="Times New Roman" w:eastAsia="方正小标宋简体"/>
          <w:b w:val="0"/>
          <w:bCs w:val="0"/>
          <w:color w:val="auto"/>
          <w:kern w:val="2"/>
          <w:sz w:val="36"/>
          <w:szCs w:val="36"/>
          <w:highlight w:val="none"/>
          <w:u w:val="none" w:color="auto"/>
        </w:rPr>
        <w:t>塑造城市文化品牌</w:t>
      </w:r>
      <w:bookmarkEnd w:id="240"/>
    </w:p>
    <w:p w14:paraId="055DFA8A">
      <w:pPr>
        <w:pStyle w:val="13"/>
        <w:spacing w:beforeAutospacing="0" w:afterAutospacing="0" w:line="600" w:lineRule="exact"/>
        <w:ind w:firstLine="640" w:firstLineChars="200"/>
        <w:jc w:val="both"/>
        <w:rPr>
          <w:rFonts w:ascii="Times New Roman" w:hAnsi="Times New Roman" w:eastAsia="仿宋_GB2312"/>
          <w:color w:val="auto"/>
          <w:kern w:val="2"/>
          <w:sz w:val="32"/>
          <w:highlight w:val="none"/>
          <w:u w:val="none" w:color="auto"/>
        </w:rPr>
      </w:pPr>
    </w:p>
    <w:p w14:paraId="7311BBF1">
      <w:pPr>
        <w:pStyle w:val="13"/>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楷体_GB2312"/>
          <w:color w:val="auto"/>
          <w:kern w:val="2"/>
          <w:sz w:val="32"/>
          <w:szCs w:val="32"/>
          <w:highlight w:val="none"/>
          <w:u w:val="none" w:color="auto"/>
        </w:rPr>
      </w:pPr>
      <w:r>
        <w:rPr>
          <w:rFonts w:hint="eastAsia" w:ascii="Times New Roman" w:hAnsi="Times New Roman" w:eastAsia="仿宋_GB2312"/>
          <w:color w:val="auto"/>
          <w:kern w:val="2"/>
          <w:sz w:val="32"/>
          <w:highlight w:val="none"/>
          <w:u w:val="none" w:color="auto"/>
        </w:rPr>
        <w:t>加强社会主义精神文明建设，坚定文化自信自强，深入推进以文铸魂、以文兴业、以文惠民，进一步提升城市文化品质。</w:t>
      </w:r>
    </w:p>
    <w:p w14:paraId="497530A1">
      <w:pPr>
        <w:pStyle w:val="13"/>
        <w:spacing w:before="312" w:beforeLines="100" w:beforeAutospacing="0" w:after="312" w:afterLines="100" w:afterAutospacing="0" w:line="600" w:lineRule="exact"/>
        <w:jc w:val="center"/>
        <w:outlineLvl w:val="1"/>
        <w:rPr>
          <w:rFonts w:ascii="Times New Roman" w:hAnsi="Times New Roman" w:eastAsia="黑体"/>
          <w:color w:val="auto"/>
          <w:kern w:val="2"/>
          <w:sz w:val="32"/>
          <w:szCs w:val="32"/>
          <w:highlight w:val="none"/>
          <w:u w:val="none" w:color="auto"/>
        </w:rPr>
      </w:pPr>
      <w:bookmarkStart w:id="241" w:name="_Toc19095"/>
      <w:r>
        <w:rPr>
          <w:rFonts w:hint="eastAsia" w:ascii="Times New Roman" w:hAnsi="Times New Roman" w:eastAsia="黑体"/>
          <w:color w:val="auto"/>
          <w:kern w:val="2"/>
          <w:sz w:val="32"/>
          <w:szCs w:val="32"/>
          <w:highlight w:val="none"/>
          <w:u w:val="none" w:color="auto"/>
        </w:rPr>
        <w:t xml:space="preserve">第一节  </w:t>
      </w:r>
      <w:bookmarkEnd w:id="239"/>
      <w:r>
        <w:rPr>
          <w:rFonts w:hint="eastAsia" w:ascii="Times New Roman" w:hAnsi="Times New Roman" w:eastAsia="黑体"/>
          <w:color w:val="auto"/>
          <w:kern w:val="2"/>
          <w:sz w:val="32"/>
          <w:szCs w:val="32"/>
          <w:highlight w:val="none"/>
          <w:u w:val="none" w:color="auto"/>
        </w:rPr>
        <w:t>弘扬和践行社会主义核心价值观</w:t>
      </w:r>
      <w:bookmarkEnd w:id="241"/>
    </w:p>
    <w:p w14:paraId="6858F933">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ascii="Times New Roman" w:hAnsi="Times New Roman" w:eastAsia="仿宋_GB2312"/>
          <w:color w:val="auto"/>
          <w:sz w:val="32"/>
          <w:szCs w:val="32"/>
          <w:highlight w:val="none"/>
          <w:u w:val="none" w:color="auto"/>
        </w:rPr>
        <w:t>坚持以社会主义核心价值观为引领，推动形成适应新时代要求的思想观念、精神面貌、文明风尚、行为规范，为</w:t>
      </w:r>
      <w:r>
        <w:rPr>
          <w:rFonts w:hint="eastAsia" w:ascii="Times New Roman" w:hAnsi="Times New Roman" w:eastAsia="仿宋_GB2312"/>
          <w:color w:val="auto"/>
          <w:sz w:val="32"/>
          <w:szCs w:val="32"/>
          <w:highlight w:val="none"/>
          <w:u w:val="none" w:color="auto"/>
          <w:lang w:val="en-US" w:eastAsia="zh-CN"/>
        </w:rPr>
        <w:t>现代化</w:t>
      </w:r>
      <w:r>
        <w:rPr>
          <w:rFonts w:hint="eastAsia" w:ascii="Times New Roman" w:hAnsi="Times New Roman" w:eastAsia="仿宋_GB2312"/>
          <w:color w:val="auto"/>
          <w:sz w:val="32"/>
          <w:szCs w:val="32"/>
          <w:highlight w:val="none"/>
          <w:u w:val="none" w:color="auto"/>
        </w:rPr>
        <w:t>建设</w:t>
      </w:r>
      <w:r>
        <w:rPr>
          <w:rFonts w:ascii="Times New Roman" w:hAnsi="Times New Roman" w:eastAsia="仿宋_GB2312"/>
          <w:color w:val="auto"/>
          <w:sz w:val="32"/>
          <w:szCs w:val="32"/>
          <w:highlight w:val="none"/>
          <w:u w:val="none" w:color="auto"/>
        </w:rPr>
        <w:t>提供思想保证、精神力量和道德滋养。</w:t>
      </w:r>
    </w:p>
    <w:p w14:paraId="0FA0775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加强思想理论武装。</w:t>
      </w:r>
      <w:r>
        <w:rPr>
          <w:rFonts w:hint="eastAsia" w:ascii="Times New Roman" w:hAnsi="Times New Roman" w:eastAsia="仿宋_GB2312"/>
          <w:color w:val="auto"/>
          <w:sz w:val="32"/>
          <w:szCs w:val="32"/>
          <w:highlight w:val="none"/>
          <w:u w:val="none" w:color="auto"/>
        </w:rPr>
        <w:t>坚持不懈用习近平新时代中国特色社会主义思想凝心铸魂，</w:t>
      </w:r>
      <w:r>
        <w:rPr>
          <w:rFonts w:ascii="Times New Roman" w:hAnsi="Times New Roman" w:eastAsia="仿宋_GB2312"/>
          <w:color w:val="auto"/>
          <w:sz w:val="32"/>
          <w:szCs w:val="32"/>
          <w:highlight w:val="none"/>
          <w:u w:val="none" w:color="auto"/>
        </w:rPr>
        <w:t>坚持用党的创新理论成果武装头脑、指导实践、推动工作。</w:t>
      </w:r>
      <w:r>
        <w:rPr>
          <w:rFonts w:hint="eastAsia" w:ascii="Times New Roman" w:hAnsi="Times New Roman" w:eastAsia="仿宋_GB2312"/>
          <w:color w:val="auto"/>
          <w:sz w:val="32"/>
          <w:szCs w:val="32"/>
          <w:highlight w:val="none"/>
          <w:u w:val="none" w:color="auto"/>
        </w:rPr>
        <w:t>创新推进理论宣传教育，落实党委（党组）理论学习中心组学习规则，抓好党员干部、行业带头人、基层群众、青少年等理论教育，建设高素质文化人才队伍。加强和改进思想政治工作，持续完善企业、农村、机关、学校、社区等基层思想政治工作体系，深入实施红色基因传承工程。推动校园文化建设，加强青少年理想信念教育、中小学思想政治教育一体化建设，</w:t>
      </w:r>
      <w:r>
        <w:rPr>
          <w:rFonts w:hint="eastAsia" w:ascii="Times New Roman" w:hAnsi="Times New Roman" w:eastAsia="仿宋_GB2312"/>
          <w:color w:val="auto"/>
          <w:sz w:val="32"/>
          <w:szCs w:val="32"/>
          <w:highlight w:val="none"/>
          <w:u w:val="none" w:color="auto"/>
          <w:lang w:eastAsia="zh-CN"/>
        </w:rPr>
        <w:t>打造“翠蕴红心”国防教育品牌</w:t>
      </w:r>
      <w:r>
        <w:rPr>
          <w:rFonts w:hint="eastAsia" w:ascii="Times New Roman" w:hAnsi="Times New Roman" w:eastAsia="仿宋_GB2312"/>
          <w:color w:val="auto"/>
          <w:sz w:val="32"/>
          <w:szCs w:val="32"/>
          <w:highlight w:val="none"/>
          <w:u w:val="none" w:color="auto"/>
        </w:rPr>
        <w:t>。坚持马克思主义在意识形态领域的指导地位，完善意识形态工作责任制及督查检查机制，健全网络综合治理体系，加强网上思想道德教育和网络道德行为规范建设。</w:t>
      </w:r>
    </w:p>
    <w:p w14:paraId="0EEE49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强化核心价值引领。</w:t>
      </w:r>
      <w:r>
        <w:rPr>
          <w:rFonts w:hint="eastAsia" w:ascii="Times New Roman" w:hAnsi="Times New Roman" w:eastAsia="仿宋_GB2312"/>
          <w:color w:val="auto"/>
          <w:sz w:val="32"/>
          <w:szCs w:val="32"/>
          <w:highlight w:val="none"/>
          <w:u w:val="none" w:color="auto"/>
        </w:rPr>
        <w:t>坚持以社会主义核心价值观为引领，一体推进城乡群众性精神文明建设，推动理想信念教育常态化制度化，完善党史学习教育、革命传统教育、爱国主义教育、集体主义教育、社会主义教育长效机制。构建中华传统美德传承体系，深入推进美德信用建设，引导全社会形成崇德向善、重信守诺的浓厚氛围。加强新时代廉洁文化建设，推动建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清廉环翠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。实施红色基因传承工程，塑造红色文化重要精神标识。建好用好各类爱国主义教育基地，优化英模人物学习宣传机制，推动全社会崇尚英雄、缅怀先烈、争做先锋，助力千里海疆爱国主义教育示范带建设。</w:t>
      </w:r>
    </w:p>
    <w:p w14:paraId="14941D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深化全域文明创建。</w:t>
      </w:r>
      <w:r>
        <w:rPr>
          <w:rFonts w:hint="eastAsia" w:ascii="Times New Roman" w:hAnsi="Times New Roman" w:eastAsia="仿宋_GB2312"/>
          <w:color w:val="auto"/>
          <w:sz w:val="32"/>
          <w:szCs w:val="32"/>
          <w:highlight w:val="none"/>
          <w:u w:val="none" w:color="auto"/>
        </w:rPr>
        <w:t>统筹推进城乡精神文明建设，提升文明培育、文明实践、文明创建水平，提高群众文明素养和社会文明程度。深化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创城为民</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实事清单制度，推动创建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文明城市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向建设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城市文明</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转变。巩固扩大各类文明创建既有成果，拓展文明创建覆盖面。加强美德环翠建设，弘扬诚信文化，注重家庭家教家风建设。发挥市民公约、村规民约等作用，推进移风易俗，有效治理婚丧嫁娶中的突出问题。培优筑强文明实践，拓展场所和功能，提升新时代文明实践工作质效。培育精品项目，深入开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文明实践我行动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我们的节日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等主题活动，推动全民文明实践。深化全环境立德树人工程，健全工作协调机制，开展好心理健康教育宣传活动。深化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千里山海 文明威海</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文明行为培育行动，擦亮叫响</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厚德环翠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品牌。</w:t>
      </w:r>
    </w:p>
    <w:p w14:paraId="295DD27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rPr>
          <w:rFonts w:ascii="Times New Roman" w:hAnsi="Times New Roman" w:eastAsia="仿宋_GB2312"/>
          <w:color w:val="auto"/>
          <w:sz w:val="32"/>
          <w:szCs w:val="32"/>
          <w:highlight w:val="none"/>
          <w:u w:val="none" w:color="auto"/>
        </w:rPr>
      </w:pPr>
      <w:bookmarkStart w:id="242" w:name="OLE_LINK130"/>
      <w:r>
        <w:rPr>
          <w:rFonts w:hint="eastAsia" w:ascii="Times New Roman" w:hAnsi="Times New Roman" w:eastAsia="楷体_GB2312"/>
          <w:color w:val="auto"/>
          <w:sz w:val="32"/>
          <w:szCs w:val="32"/>
          <w:highlight w:val="none"/>
          <w:u w:val="none" w:color="auto"/>
        </w:rPr>
        <w:t>壮大主流舆论阵地。</w:t>
      </w:r>
      <w:bookmarkEnd w:id="242"/>
      <w:r>
        <w:rPr>
          <w:rFonts w:hint="eastAsia" w:ascii="Times New Roman" w:hAnsi="Times New Roman" w:eastAsia="仿宋_GB2312"/>
          <w:color w:val="auto"/>
          <w:sz w:val="32"/>
          <w:szCs w:val="32"/>
          <w:highlight w:val="none"/>
          <w:u w:val="none" w:color="auto"/>
        </w:rPr>
        <w:t>实施主流媒体系统性变革工程，做好网络内容生产传播领域新技术的应用，加快建设新型广电网络和应急</w:t>
      </w:r>
      <w:r>
        <w:rPr>
          <w:rFonts w:hint="eastAsia" w:ascii="Times New Roman" w:hAnsi="Times New Roman" w:eastAsia="仿宋_GB2312"/>
          <w:color w:val="auto"/>
          <w:sz w:val="32"/>
          <w:szCs w:val="32"/>
          <w:highlight w:val="none"/>
          <w:u w:val="none" w:color="auto"/>
          <w:lang w:eastAsia="zh-CN"/>
        </w:rPr>
        <w:t>广播</w:t>
      </w:r>
      <w:r>
        <w:rPr>
          <w:rFonts w:hint="eastAsia" w:ascii="Times New Roman" w:hAnsi="Times New Roman" w:eastAsia="仿宋_GB2312"/>
          <w:color w:val="auto"/>
          <w:sz w:val="32"/>
          <w:szCs w:val="32"/>
          <w:highlight w:val="none"/>
          <w:u w:val="none" w:color="auto"/>
        </w:rPr>
        <w:t>体系。实施全媒体传播体系建设工程，</w:t>
      </w:r>
      <w:r>
        <w:rPr>
          <w:rFonts w:ascii="Times New Roman" w:hAnsi="Times New Roman" w:eastAsia="仿宋_GB2312"/>
          <w:color w:val="auto"/>
          <w:sz w:val="32"/>
          <w:szCs w:val="22"/>
          <w:highlight w:val="none"/>
          <w:u w:val="none" w:color="auto"/>
        </w:rPr>
        <w:t>以</w:t>
      </w:r>
      <w:r>
        <w:rPr>
          <w:rFonts w:hint="eastAsia" w:ascii="Times New Roman" w:hAnsi="Times New Roman" w:eastAsia="仿宋_GB2312"/>
          <w:color w:val="auto"/>
          <w:sz w:val="32"/>
          <w:szCs w:val="22"/>
          <w:highlight w:val="none"/>
          <w:u w:val="none" w:color="auto"/>
          <w:lang w:eastAsia="zh-CN"/>
        </w:rPr>
        <w:t>“最威海 是环翠”</w:t>
      </w:r>
      <w:r>
        <w:rPr>
          <w:rFonts w:ascii="Times New Roman" w:hAnsi="Times New Roman" w:eastAsia="仿宋_GB2312"/>
          <w:color w:val="auto"/>
          <w:sz w:val="32"/>
          <w:szCs w:val="22"/>
          <w:highlight w:val="none"/>
          <w:u w:val="none" w:color="auto"/>
        </w:rPr>
        <w:t>APP为核心，</w:t>
      </w:r>
      <w:r>
        <w:rPr>
          <w:rFonts w:hint="eastAsia" w:ascii="Times New Roman" w:hAnsi="Times New Roman" w:eastAsia="仿宋_GB2312"/>
          <w:color w:val="auto"/>
          <w:sz w:val="32"/>
          <w:szCs w:val="22"/>
          <w:highlight w:val="none"/>
          <w:u w:val="none" w:color="auto"/>
        </w:rPr>
        <w:t>打造</w:t>
      </w:r>
      <w:r>
        <w:rPr>
          <w:rFonts w:ascii="Times New Roman" w:hAnsi="Times New Roman" w:eastAsia="仿宋_GB2312"/>
          <w:color w:val="auto"/>
          <w:sz w:val="32"/>
          <w:szCs w:val="22"/>
          <w:highlight w:val="none"/>
          <w:u w:val="none" w:color="auto"/>
        </w:rPr>
        <w:t>全媒体矩阵，</w:t>
      </w:r>
      <w:r>
        <w:rPr>
          <w:rFonts w:hint="eastAsia" w:ascii="Times New Roman" w:hAnsi="Times New Roman" w:eastAsia="仿宋_GB2312"/>
          <w:color w:val="auto"/>
          <w:sz w:val="32"/>
          <w:szCs w:val="22"/>
          <w:highlight w:val="none"/>
          <w:u w:val="none" w:color="auto"/>
        </w:rPr>
        <w:t>系统化构建</w:t>
      </w:r>
      <w:r>
        <w:rPr>
          <w:rFonts w:hint="eastAsia" w:ascii="Times New Roman" w:hAnsi="Times New Roman" w:eastAsia="仿宋_GB2312"/>
          <w:color w:val="auto"/>
          <w:sz w:val="32"/>
          <w:szCs w:val="22"/>
          <w:highlight w:val="none"/>
          <w:u w:val="none" w:color="auto"/>
          <w:lang w:eastAsia="zh-CN"/>
        </w:rPr>
        <w:t>“</w:t>
      </w:r>
      <w:r>
        <w:rPr>
          <w:rFonts w:ascii="Times New Roman" w:hAnsi="Times New Roman" w:eastAsia="仿宋_GB2312"/>
          <w:color w:val="auto"/>
          <w:sz w:val="32"/>
          <w:szCs w:val="22"/>
          <w:highlight w:val="none"/>
          <w:u w:val="none" w:color="auto"/>
        </w:rPr>
        <w:t>一次采集、多元分发</w:t>
      </w:r>
      <w:r>
        <w:rPr>
          <w:rFonts w:hint="eastAsia" w:ascii="Times New Roman" w:hAnsi="Times New Roman" w:eastAsia="仿宋_GB2312"/>
          <w:color w:val="auto"/>
          <w:sz w:val="32"/>
          <w:szCs w:val="22"/>
          <w:highlight w:val="none"/>
          <w:u w:val="none" w:color="auto"/>
          <w:lang w:eastAsia="zh-CN"/>
        </w:rPr>
        <w:t>”</w:t>
      </w:r>
      <w:r>
        <w:rPr>
          <w:rFonts w:ascii="Times New Roman" w:hAnsi="Times New Roman" w:eastAsia="仿宋_GB2312"/>
          <w:color w:val="auto"/>
          <w:sz w:val="32"/>
          <w:szCs w:val="22"/>
          <w:highlight w:val="none"/>
          <w:u w:val="none" w:color="auto"/>
        </w:rPr>
        <w:t>流程</w:t>
      </w:r>
      <w:r>
        <w:rPr>
          <w:rFonts w:hint="eastAsia" w:ascii="Times New Roman" w:hAnsi="Times New Roman" w:eastAsia="仿宋_GB2312"/>
          <w:color w:val="auto"/>
          <w:sz w:val="32"/>
          <w:szCs w:val="22"/>
          <w:highlight w:val="none"/>
          <w:u w:val="none" w:color="auto"/>
        </w:rPr>
        <w:t>，</w:t>
      </w:r>
      <w:r>
        <w:rPr>
          <w:rFonts w:hint="eastAsia" w:ascii="Times New Roman" w:hAnsi="Times New Roman" w:eastAsia="仿宋_GB2312"/>
          <w:color w:val="auto"/>
          <w:sz w:val="32"/>
          <w:szCs w:val="32"/>
          <w:highlight w:val="none"/>
          <w:u w:val="none" w:color="auto"/>
        </w:rPr>
        <w:t>塑造全国领先的区级优质内容传播平台和新媒体品牌，讲好环翠故事，展示环翠形象，提升文化交流传播力影响力。健全媒体生产传播效果评价体系，深化重大主题宣传，优化与中央、省主要媒体以及重点地方媒体、头部商业平台等合作，</w:t>
      </w:r>
      <w:r>
        <w:rPr>
          <w:rFonts w:hint="eastAsia" w:ascii="Times New Roman" w:hAnsi="Times New Roman" w:eastAsia="仿宋_GB2312"/>
          <w:color w:val="auto"/>
          <w:sz w:val="31"/>
          <w:szCs w:val="31"/>
          <w:highlight w:val="none"/>
          <w:u w:val="none" w:color="auto"/>
        </w:rPr>
        <w:t>完善</w:t>
      </w:r>
      <w:r>
        <w:rPr>
          <w:rFonts w:ascii="Times New Roman" w:hAnsi="Times New Roman" w:eastAsia="仿宋_GB2312"/>
          <w:color w:val="auto"/>
          <w:sz w:val="31"/>
          <w:szCs w:val="31"/>
          <w:highlight w:val="none"/>
          <w:u w:val="none" w:color="auto"/>
        </w:rPr>
        <w:t>新闻宣传联席会议制度，加强重大主题新闻报道选题策划和新闻发布，</w:t>
      </w:r>
      <w:r>
        <w:rPr>
          <w:rFonts w:hint="eastAsia" w:ascii="Times New Roman" w:hAnsi="Times New Roman" w:eastAsia="仿宋_GB2312"/>
          <w:color w:val="auto"/>
          <w:sz w:val="32"/>
          <w:szCs w:val="32"/>
          <w:highlight w:val="none"/>
          <w:u w:val="none" w:color="auto"/>
        </w:rPr>
        <w:t>强化新闻宣传和舆论引导多渠道支持保障。推进新闻宣传和网络舆论一体化管理，加强和</w:t>
      </w:r>
      <w:r>
        <w:rPr>
          <w:rFonts w:ascii="Times New Roman" w:hAnsi="Times New Roman" w:eastAsia="仿宋_GB2312"/>
          <w:color w:val="auto"/>
          <w:sz w:val="32"/>
          <w:szCs w:val="32"/>
          <w:highlight w:val="none"/>
          <w:u w:val="none" w:color="auto"/>
        </w:rPr>
        <w:t>改进突发事件</w:t>
      </w:r>
      <w:r>
        <w:rPr>
          <w:rFonts w:hint="eastAsia" w:ascii="Times New Roman" w:hAnsi="Times New Roman" w:eastAsia="仿宋_GB2312"/>
          <w:color w:val="auto"/>
          <w:sz w:val="32"/>
          <w:szCs w:val="32"/>
          <w:highlight w:val="none"/>
          <w:u w:val="none" w:color="auto"/>
        </w:rPr>
        <w:t>信息</w:t>
      </w:r>
      <w:r>
        <w:rPr>
          <w:rFonts w:ascii="Times New Roman" w:hAnsi="Times New Roman" w:eastAsia="仿宋_GB2312"/>
          <w:color w:val="auto"/>
          <w:sz w:val="32"/>
          <w:szCs w:val="32"/>
          <w:highlight w:val="none"/>
          <w:u w:val="none" w:color="auto"/>
        </w:rPr>
        <w:t>发布</w:t>
      </w:r>
      <w:r>
        <w:rPr>
          <w:rFonts w:hint="eastAsia" w:ascii="Times New Roman" w:hAnsi="Times New Roman" w:eastAsia="仿宋_GB2312"/>
          <w:color w:val="auto"/>
          <w:sz w:val="32"/>
          <w:szCs w:val="32"/>
          <w:highlight w:val="none"/>
          <w:u w:val="none" w:color="auto"/>
        </w:rPr>
        <w:t>，提高舆情应对处置能力、主流舆论引导能力。</w:t>
      </w:r>
      <w:r>
        <w:rPr>
          <w:rFonts w:ascii="Times New Roman" w:hAnsi="Times New Roman" w:eastAsia="仿宋_GB2312"/>
          <w:color w:val="auto"/>
          <w:sz w:val="32"/>
          <w:szCs w:val="32"/>
          <w:highlight w:val="none"/>
          <w:u w:val="none" w:color="auto"/>
        </w:rPr>
        <w:t>实施网络正能量行动计划，提升信息化条件下文化领域治理能力。</w:t>
      </w:r>
    </w:p>
    <w:p w14:paraId="2D4F729C">
      <w:pPr>
        <w:spacing w:before="312" w:beforeLines="100" w:after="312" w:afterLines="100" w:line="600" w:lineRule="exact"/>
        <w:jc w:val="center"/>
        <w:outlineLvl w:val="1"/>
        <w:rPr>
          <w:rFonts w:ascii="Times New Roman" w:hAnsi="Times New Roman" w:eastAsia="黑体"/>
          <w:color w:val="auto"/>
          <w:sz w:val="32"/>
          <w:highlight w:val="none"/>
          <w:u w:val="none" w:color="auto"/>
        </w:rPr>
      </w:pPr>
      <w:bookmarkStart w:id="243" w:name="_Toc8632"/>
      <w:r>
        <w:rPr>
          <w:rFonts w:hint="eastAsia" w:ascii="Times New Roman" w:hAnsi="Times New Roman" w:eastAsia="黑体"/>
          <w:color w:val="auto"/>
          <w:sz w:val="32"/>
          <w:highlight w:val="none"/>
          <w:u w:val="none" w:color="auto"/>
        </w:rPr>
        <w:t>第二节  大力繁荣文化事业</w:t>
      </w:r>
      <w:bookmarkEnd w:id="243"/>
    </w:p>
    <w:p w14:paraId="17D5FE96">
      <w:pPr>
        <w:keepNext w:val="0"/>
        <w:keepLines w:val="0"/>
        <w:pageBreakBefore w:val="0"/>
        <w:widowControl w:val="0"/>
        <w:kinsoku/>
        <w:wordWrap/>
        <w:overflowPunct/>
        <w:topLinePunct w:val="0"/>
        <w:autoSpaceDE/>
        <w:autoSpaceDN/>
        <w:bidi w:val="0"/>
        <w:adjustRightInd/>
        <w:snapToGrid/>
        <w:spacing w:line="600" w:lineRule="exact"/>
        <w:ind w:firstLine="620" w:firstLineChars="200"/>
        <w:textAlignment w:val="auto"/>
        <w:rPr>
          <w:rFonts w:ascii="Times New Roman" w:hAnsi="Times New Roman" w:eastAsia="仿宋_GB2312"/>
          <w:color w:val="auto"/>
          <w:sz w:val="31"/>
          <w:szCs w:val="31"/>
          <w:highlight w:val="none"/>
          <w:u w:val="none" w:color="auto"/>
        </w:rPr>
      </w:pPr>
      <w:r>
        <w:rPr>
          <w:rFonts w:hint="eastAsia" w:ascii="Times New Roman" w:hAnsi="Times New Roman" w:eastAsia="仿宋_GB2312"/>
          <w:color w:val="auto"/>
          <w:sz w:val="31"/>
          <w:szCs w:val="31"/>
          <w:highlight w:val="none"/>
          <w:u w:val="none" w:color="auto"/>
        </w:rPr>
        <w:t>深入推进文化</w:t>
      </w:r>
      <w:r>
        <w:rPr>
          <w:rFonts w:hint="eastAsia" w:ascii="Times New Roman" w:hAnsi="Times New Roman" w:eastAsia="仿宋_GB2312"/>
          <w:color w:val="auto"/>
          <w:sz w:val="31"/>
          <w:szCs w:val="31"/>
          <w:highlight w:val="none"/>
          <w:u w:val="none" w:color="auto"/>
          <w:lang w:eastAsia="zh-CN"/>
        </w:rPr>
        <w:t>“</w:t>
      </w:r>
      <w:r>
        <w:rPr>
          <w:rFonts w:hint="eastAsia" w:ascii="Times New Roman" w:hAnsi="Times New Roman" w:eastAsia="仿宋_GB2312"/>
          <w:color w:val="auto"/>
          <w:sz w:val="31"/>
          <w:szCs w:val="31"/>
          <w:highlight w:val="none"/>
          <w:u w:val="none" w:color="auto"/>
        </w:rPr>
        <w:t>两创</w:t>
      </w:r>
      <w:r>
        <w:rPr>
          <w:rFonts w:hint="eastAsia" w:ascii="Times New Roman" w:hAnsi="Times New Roman" w:eastAsia="仿宋_GB2312"/>
          <w:color w:val="auto"/>
          <w:sz w:val="31"/>
          <w:szCs w:val="31"/>
          <w:highlight w:val="none"/>
          <w:u w:val="none" w:color="auto"/>
          <w:lang w:eastAsia="zh-CN"/>
        </w:rPr>
        <w:t>”</w:t>
      </w:r>
      <w:r>
        <w:rPr>
          <w:rFonts w:hint="eastAsia" w:ascii="Times New Roman" w:hAnsi="Times New Roman" w:eastAsia="仿宋_GB2312"/>
          <w:color w:val="auto"/>
          <w:sz w:val="31"/>
          <w:szCs w:val="31"/>
          <w:highlight w:val="none"/>
          <w:u w:val="none" w:color="auto"/>
        </w:rPr>
        <w:t>标杆行动，繁荣发展文化事业，培育壮大现代文化产业，推进产业融合发展，</w:t>
      </w:r>
      <w:bookmarkStart w:id="244" w:name="OLE_LINK129"/>
      <w:r>
        <w:rPr>
          <w:rFonts w:hint="eastAsia" w:ascii="Times New Roman" w:hAnsi="Times New Roman" w:eastAsia="仿宋_GB2312"/>
          <w:color w:val="auto"/>
          <w:sz w:val="31"/>
          <w:szCs w:val="31"/>
          <w:highlight w:val="none"/>
          <w:u w:val="none" w:color="auto"/>
        </w:rPr>
        <w:t>让各类文化资源</w:t>
      </w:r>
      <w:r>
        <w:rPr>
          <w:rFonts w:ascii="Times New Roman" w:hAnsi="Times New Roman" w:eastAsia="仿宋_GB2312"/>
          <w:color w:val="auto"/>
          <w:sz w:val="31"/>
          <w:szCs w:val="31"/>
          <w:highlight w:val="none"/>
          <w:u w:val="none" w:color="auto"/>
        </w:rPr>
        <w:t>在新时代焕发新生、绽放光彩</w:t>
      </w:r>
      <w:r>
        <w:rPr>
          <w:rFonts w:hint="eastAsia" w:ascii="Times New Roman" w:hAnsi="Times New Roman" w:eastAsia="仿宋_GB2312"/>
          <w:color w:val="auto"/>
          <w:sz w:val="31"/>
          <w:szCs w:val="31"/>
          <w:highlight w:val="none"/>
          <w:u w:val="none" w:color="auto"/>
        </w:rPr>
        <w:t>。</w:t>
      </w:r>
    </w:p>
    <w:bookmarkEnd w:id="244"/>
    <w:p w14:paraId="08411C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加强文化遗产保护传承。</w:t>
      </w:r>
      <w:r>
        <w:rPr>
          <w:rFonts w:hint="eastAsia" w:ascii="Times New Roman" w:hAnsi="Times New Roman" w:eastAsia="仿宋_GB2312"/>
          <w:color w:val="auto"/>
          <w:sz w:val="32"/>
          <w:szCs w:val="32"/>
          <w:highlight w:val="none"/>
          <w:u w:val="none" w:color="auto"/>
        </w:rPr>
        <w:t>完善文化遗产保护传承专项工作机制，落实文化遗产保护督察制度，推动文化遗产系统性保护和统一监管。结合第四次全国文物普查结果，对新登记的峰山堡遗址等8处文物开展不可移动文物认定，积极参与建立不可移动文物资源数据库。落实文物安全责任，强化文物安全巡查、监管，严厉打击文物犯罪。落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先考古、后出让</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制度和配套措施，做好国有建设用地供地及大型基本建设工程的考古工作，推动文物保护和城市发展协调共赢。指导海丝文化、东南乡锡镶紫砂茶壶两家非国有博物馆优化布局，提升博物馆展陈水平，加强博物馆藏品保护和研究，创新博物馆服务方式。</w:t>
      </w:r>
      <w:r>
        <w:rPr>
          <w:rFonts w:ascii="Times New Roman" w:hAnsi="Times New Roman" w:eastAsia="仿宋_GB2312"/>
          <w:color w:val="auto"/>
          <w:sz w:val="31"/>
          <w:szCs w:val="31"/>
          <w:highlight w:val="none"/>
          <w:u w:val="none" w:color="auto"/>
        </w:rPr>
        <w:t>加大优秀历史建筑</w:t>
      </w:r>
      <w:r>
        <w:rPr>
          <w:rFonts w:hint="eastAsia" w:ascii="Times New Roman" w:hAnsi="Times New Roman" w:eastAsia="仿宋_GB2312"/>
          <w:color w:val="auto"/>
          <w:sz w:val="31"/>
          <w:szCs w:val="31"/>
          <w:highlight w:val="none"/>
          <w:u w:val="none" w:color="auto"/>
        </w:rPr>
        <w:t>、</w:t>
      </w:r>
      <w:r>
        <w:rPr>
          <w:rFonts w:ascii="Times New Roman" w:hAnsi="Times New Roman" w:eastAsia="仿宋_GB2312"/>
          <w:color w:val="auto"/>
          <w:sz w:val="31"/>
          <w:szCs w:val="31"/>
          <w:highlight w:val="none"/>
          <w:u w:val="none" w:color="auto"/>
        </w:rPr>
        <w:t>传统村落民居</w:t>
      </w:r>
      <w:r>
        <w:rPr>
          <w:rFonts w:hint="eastAsia" w:ascii="Times New Roman" w:hAnsi="Times New Roman" w:eastAsia="仿宋_GB2312"/>
          <w:color w:val="auto"/>
          <w:sz w:val="31"/>
          <w:szCs w:val="31"/>
          <w:highlight w:val="none"/>
          <w:u w:val="none" w:color="auto"/>
        </w:rPr>
        <w:t>等</w:t>
      </w:r>
      <w:r>
        <w:rPr>
          <w:rFonts w:ascii="Times New Roman" w:hAnsi="Times New Roman" w:eastAsia="仿宋_GB2312"/>
          <w:color w:val="auto"/>
          <w:sz w:val="31"/>
          <w:szCs w:val="31"/>
          <w:highlight w:val="none"/>
          <w:u w:val="none" w:color="auto"/>
        </w:rPr>
        <w:t>保护力度，传承时代印记</w:t>
      </w:r>
      <w:r>
        <w:rPr>
          <w:rFonts w:hint="eastAsia" w:ascii="Times New Roman" w:hAnsi="Times New Roman" w:eastAsia="仿宋_GB2312"/>
          <w:color w:val="auto"/>
          <w:sz w:val="31"/>
          <w:szCs w:val="31"/>
          <w:highlight w:val="none"/>
          <w:u w:val="none" w:color="auto"/>
        </w:rPr>
        <w:t>。</w:t>
      </w:r>
    </w:p>
    <w:p w14:paraId="5675D9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弘扬优秀非遗文化。</w:t>
      </w:r>
      <w:r>
        <w:rPr>
          <w:rFonts w:hint="eastAsia" w:ascii="Times New Roman" w:hAnsi="Times New Roman" w:eastAsia="仿宋_GB2312"/>
          <w:color w:val="auto"/>
          <w:sz w:val="32"/>
          <w:szCs w:val="32"/>
          <w:highlight w:val="none"/>
          <w:u w:val="none" w:color="auto"/>
        </w:rPr>
        <w:t>实施非物质文化遗产分类保护策略，定期组织非遗代表性项目及代表性传承人申报评审，建立项目档案数据库，</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期间</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力争新增非遗代表性项目20项以上</w:t>
      </w:r>
      <w:r>
        <w:rPr>
          <w:rFonts w:hint="eastAsia" w:ascii="Times New Roman" w:hAnsi="Times New Roman" w:eastAsia="仿宋_GB2312"/>
          <w:color w:val="auto"/>
          <w:sz w:val="32"/>
          <w:szCs w:val="32"/>
          <w:highlight w:val="none"/>
          <w:u w:val="none" w:color="auto"/>
        </w:rPr>
        <w:t>。定期开展非遗传承人及业务骨干专题培训，结合</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文化和自然遗产日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非遗月</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等节点举办主题展览、研习活动，深化传承人培养与活态传承。推进载体建设与产业融合，提升非遗传习基地、工坊建设，培育省级非遗生产性保护示范基地，探索</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非遗工坊+旅游</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融合路径。加强非遗项目与旅游、设计产业联动，开发特色文创产品，推动非遗文创进景区、进街区、进民宿，打造非遗主题旅游线路‌。创新编排歌舞类、技艺类非遗节目，融入新时代元素，推进非遗展演进农村、进社区、进校园。</w:t>
      </w:r>
    </w:p>
    <w:p w14:paraId="1BF14133">
      <w:pPr>
        <w:pStyle w:val="5"/>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Times New Roman" w:hAnsi="Times New Roman" w:eastAsia="楷体_GB2312"/>
          <w:color w:val="auto"/>
          <w:highlight w:val="none"/>
          <w:u w:val="none" w:color="auto"/>
        </w:rPr>
      </w:pPr>
      <w:r>
        <w:rPr>
          <w:rFonts w:hint="eastAsia" w:ascii="Times New Roman" w:hAnsi="Times New Roman" w:eastAsia="楷体_GB2312"/>
          <w:color w:val="auto"/>
          <w:szCs w:val="32"/>
          <w:highlight w:val="none"/>
          <w:u w:val="none" w:color="auto"/>
        </w:rPr>
        <w:t>提升文艺创作水平。</w:t>
      </w:r>
      <w:r>
        <w:rPr>
          <w:rFonts w:hint="eastAsia" w:ascii="Times New Roman" w:hAnsi="Times New Roman"/>
          <w:color w:val="auto"/>
          <w:szCs w:val="32"/>
          <w:highlight w:val="none"/>
          <w:u w:val="none" w:color="auto"/>
        </w:rPr>
        <w:t>深入实施文艺高质量发展工程，以</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齐鲁文艺高峰计划</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为契机，加强本土题材、现实题材、红色题材创作，支持文艺精品创作生产传播，推出环翠历史文化特色的影视、戏剧、文学、图书、纪录片、网络文艺等精品。深化文明交流互鉴，积极推动优秀文艺作品</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出海</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。聚焦</w:t>
      </w:r>
      <w:r>
        <w:rPr>
          <w:rFonts w:ascii="Times New Roman" w:hAnsi="Times New Roman"/>
          <w:color w:val="auto"/>
          <w:szCs w:val="32"/>
          <w:highlight w:val="none"/>
          <w:u w:val="none" w:color="auto"/>
        </w:rPr>
        <w:t>增强</w:t>
      </w:r>
      <w:r>
        <w:rPr>
          <w:rFonts w:hint="eastAsia" w:ascii="Times New Roman" w:hAnsi="Times New Roman"/>
          <w:color w:val="auto"/>
          <w:szCs w:val="32"/>
          <w:highlight w:val="none"/>
          <w:u w:val="none" w:color="auto"/>
        </w:rPr>
        <w:t>基层</w:t>
      </w:r>
      <w:r>
        <w:rPr>
          <w:rFonts w:ascii="Times New Roman" w:hAnsi="Times New Roman"/>
          <w:color w:val="auto"/>
          <w:szCs w:val="32"/>
          <w:highlight w:val="none"/>
          <w:u w:val="none" w:color="auto"/>
        </w:rPr>
        <w:t>文化凝聚力和感染力</w:t>
      </w:r>
      <w:r>
        <w:rPr>
          <w:rFonts w:hint="eastAsia" w:ascii="Times New Roman" w:hAnsi="Times New Roman"/>
          <w:color w:val="auto"/>
          <w:szCs w:val="32"/>
          <w:highlight w:val="none"/>
          <w:u w:val="none" w:color="auto"/>
        </w:rPr>
        <w:t>，</w:t>
      </w:r>
      <w:r>
        <w:rPr>
          <w:rFonts w:ascii="Times New Roman" w:hAnsi="Times New Roman"/>
          <w:color w:val="auto"/>
          <w:szCs w:val="32"/>
          <w:highlight w:val="none"/>
          <w:u w:val="none" w:color="auto"/>
        </w:rPr>
        <w:t>围绕乡村振兴、生态文明</w:t>
      </w:r>
      <w:r>
        <w:rPr>
          <w:rFonts w:hint="eastAsia" w:ascii="Times New Roman" w:hAnsi="Times New Roman"/>
          <w:color w:val="auto"/>
          <w:szCs w:val="32"/>
          <w:highlight w:val="none"/>
          <w:u w:val="none" w:color="auto"/>
        </w:rPr>
        <w:t>等领域</w:t>
      </w:r>
      <w:r>
        <w:rPr>
          <w:rFonts w:ascii="Times New Roman" w:hAnsi="Times New Roman"/>
          <w:color w:val="auto"/>
          <w:szCs w:val="32"/>
          <w:highlight w:val="none"/>
          <w:u w:val="none" w:color="auto"/>
        </w:rPr>
        <w:t>，推出一批</w:t>
      </w:r>
      <w:r>
        <w:rPr>
          <w:rFonts w:hint="eastAsia" w:ascii="Times New Roman" w:hAnsi="Times New Roman"/>
          <w:color w:val="auto"/>
          <w:szCs w:val="32"/>
          <w:highlight w:val="none"/>
          <w:u w:val="none" w:color="auto"/>
        </w:rPr>
        <w:t>接地气的</w:t>
      </w:r>
      <w:r>
        <w:rPr>
          <w:rFonts w:ascii="Times New Roman" w:hAnsi="Times New Roman"/>
          <w:color w:val="auto"/>
          <w:szCs w:val="32"/>
          <w:highlight w:val="none"/>
          <w:u w:val="none" w:color="auto"/>
        </w:rPr>
        <w:t>文艺作品，</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十五五</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期间，力争</w:t>
      </w:r>
      <w:r>
        <w:rPr>
          <w:rFonts w:ascii="Times New Roman" w:hAnsi="Times New Roman"/>
          <w:color w:val="auto"/>
          <w:szCs w:val="32"/>
          <w:highlight w:val="none"/>
          <w:u w:val="none" w:color="auto"/>
        </w:rPr>
        <w:t>每年推出原创歌舞、小剧小戏10部以上。</w:t>
      </w:r>
      <w:r>
        <w:rPr>
          <w:rFonts w:hint="eastAsia" w:ascii="Times New Roman" w:hAnsi="Times New Roman"/>
          <w:color w:val="auto"/>
          <w:szCs w:val="32"/>
          <w:highlight w:val="none"/>
          <w:u w:val="none" w:color="auto"/>
          <w:lang w:eastAsia="zh-CN"/>
        </w:rPr>
        <w:t>聚焦打造海洋油画学术品牌</w:t>
      </w:r>
      <w:r>
        <w:rPr>
          <w:rFonts w:hint="eastAsia" w:ascii="Times New Roman" w:hAnsi="Times New Roman"/>
          <w:color w:val="auto"/>
          <w:szCs w:val="32"/>
          <w:highlight w:val="none"/>
          <w:u w:val="none" w:color="auto"/>
        </w:rPr>
        <w:t>，深化</w:t>
      </w:r>
      <w:r>
        <w:rPr>
          <w:rFonts w:ascii="Times New Roman" w:hAnsi="Times New Roman"/>
          <w:color w:val="auto"/>
          <w:szCs w:val="32"/>
          <w:highlight w:val="none"/>
          <w:u w:val="none" w:color="auto"/>
        </w:rPr>
        <w:t>与国内权威专业机构合作</w:t>
      </w:r>
      <w:r>
        <w:rPr>
          <w:rFonts w:hint="eastAsia" w:ascii="Times New Roman" w:hAnsi="Times New Roman"/>
          <w:color w:val="auto"/>
          <w:szCs w:val="32"/>
          <w:highlight w:val="none"/>
          <w:u w:val="none" w:color="auto"/>
        </w:rPr>
        <w:t>，</w:t>
      </w:r>
      <w:r>
        <w:rPr>
          <w:rFonts w:hint="eastAsia" w:ascii="Times New Roman" w:hAnsi="Times New Roman"/>
          <w:color w:val="auto"/>
          <w:szCs w:val="32"/>
          <w:highlight w:val="none"/>
          <w:u w:val="none" w:color="auto"/>
          <w:lang w:eastAsia="zh-CN"/>
        </w:rPr>
        <w:t>深入</w:t>
      </w:r>
      <w:r>
        <w:rPr>
          <w:rFonts w:hint="eastAsia" w:ascii="Times New Roman" w:hAnsi="Times New Roman"/>
          <w:color w:val="auto"/>
          <w:szCs w:val="32"/>
          <w:highlight w:val="none"/>
          <w:u w:val="none" w:color="auto"/>
        </w:rPr>
        <w:t>开展海洋油画研究、创作及推广活动，催生更多具有鲜明本土海洋特色的精品力作。繁荣互联网条件下的新大众文艺，</w:t>
      </w:r>
      <w:r>
        <w:rPr>
          <w:rFonts w:ascii="Times New Roman" w:hAnsi="Times New Roman"/>
          <w:color w:val="auto"/>
          <w:szCs w:val="32"/>
          <w:highlight w:val="none"/>
          <w:u w:val="none" w:color="auto"/>
        </w:rPr>
        <w:t>释放、发挥新兴文艺的正能量和积极作用</w:t>
      </w:r>
      <w:r>
        <w:rPr>
          <w:rFonts w:hint="eastAsia" w:ascii="Times New Roman" w:hAnsi="Times New Roman"/>
          <w:color w:val="auto"/>
          <w:szCs w:val="32"/>
          <w:highlight w:val="none"/>
          <w:u w:val="none" w:color="auto"/>
        </w:rPr>
        <w:t>，进一步增强人民群众的文化获得感、幸福感。</w:t>
      </w:r>
    </w:p>
    <w:p w14:paraId="7705FEFC">
      <w:pPr>
        <w:pStyle w:val="5"/>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黑体"/>
          <w:color w:val="auto"/>
          <w:sz w:val="32"/>
          <w:highlight w:val="none"/>
          <w:u w:val="none" w:color="auto"/>
        </w:rPr>
      </w:pPr>
      <w:r>
        <w:rPr>
          <w:rFonts w:hint="eastAsia" w:ascii="Times New Roman" w:hAnsi="Times New Roman" w:eastAsia="楷体_GB2312"/>
          <w:color w:val="auto"/>
          <w:szCs w:val="32"/>
          <w:highlight w:val="none"/>
          <w:u w:val="none" w:color="auto"/>
        </w:rPr>
        <w:t>推进产业发展壮大。</w:t>
      </w:r>
      <w:r>
        <w:rPr>
          <w:rFonts w:hint="eastAsia" w:ascii="Times New Roman" w:hAnsi="Times New Roman"/>
          <w:color w:val="auto"/>
          <w:szCs w:val="32"/>
          <w:highlight w:val="none"/>
          <w:u w:val="none" w:color="auto"/>
        </w:rPr>
        <w:t>实施重点文化企业培育行动，优化文化产品和服务供给，</w:t>
      </w:r>
      <w:r>
        <w:rPr>
          <w:rFonts w:ascii="Times New Roman" w:hAnsi="Times New Roman"/>
          <w:color w:val="auto"/>
          <w:szCs w:val="32"/>
          <w:highlight w:val="none"/>
          <w:u w:val="none" w:color="auto"/>
        </w:rPr>
        <w:t>为经济社会发展增动能增效益</w:t>
      </w:r>
      <w:r>
        <w:rPr>
          <w:rFonts w:hint="eastAsia" w:ascii="Times New Roman" w:hAnsi="Times New Roman"/>
          <w:color w:val="auto"/>
          <w:szCs w:val="32"/>
          <w:highlight w:val="none"/>
          <w:u w:val="none" w:color="auto"/>
        </w:rPr>
        <w:t>。</w:t>
      </w:r>
      <w:r>
        <w:rPr>
          <w:rFonts w:ascii="Times New Roman" w:hAnsi="Times New Roman"/>
          <w:color w:val="auto"/>
          <w:szCs w:val="32"/>
          <w:highlight w:val="none"/>
          <w:u w:val="none" w:color="auto"/>
        </w:rPr>
        <w:t>完善文化管理体制和生产经营机制，培育优秀文化企业</w:t>
      </w:r>
      <w:r>
        <w:rPr>
          <w:rFonts w:hint="eastAsia" w:ascii="Times New Roman" w:hAnsi="Times New Roman"/>
          <w:color w:val="auto"/>
          <w:szCs w:val="32"/>
          <w:highlight w:val="none"/>
          <w:u w:val="none" w:color="auto"/>
        </w:rPr>
        <w:t>和特色品牌，持续提升传媒、影视、演艺</w:t>
      </w:r>
      <w:r>
        <w:rPr>
          <w:rFonts w:ascii="Times New Roman" w:hAnsi="Times New Roman"/>
          <w:color w:val="auto"/>
          <w:szCs w:val="32"/>
          <w:highlight w:val="none"/>
          <w:u w:val="none" w:color="auto"/>
        </w:rPr>
        <w:t>等产业实力</w:t>
      </w:r>
      <w:r>
        <w:rPr>
          <w:rFonts w:hint="eastAsia" w:ascii="Times New Roman" w:hAnsi="Times New Roman"/>
          <w:color w:val="auto"/>
          <w:szCs w:val="32"/>
          <w:highlight w:val="none"/>
          <w:u w:val="none" w:color="auto"/>
        </w:rPr>
        <w:t>，积极引育云游戏、云音乐等新兴产业。</w:t>
      </w:r>
      <w:r>
        <w:rPr>
          <w:rFonts w:ascii="Times New Roman" w:hAnsi="Times New Roman"/>
          <w:color w:val="auto"/>
          <w:szCs w:val="32"/>
          <w:highlight w:val="none"/>
          <w:u w:val="none" w:color="auto"/>
        </w:rPr>
        <w:t>引导规范网络文学、网络游戏、网络视听等健康发展</w:t>
      </w:r>
      <w:r>
        <w:rPr>
          <w:rFonts w:hint="eastAsia" w:ascii="Times New Roman" w:hAnsi="Times New Roman"/>
          <w:color w:val="auto"/>
          <w:szCs w:val="32"/>
          <w:highlight w:val="none"/>
          <w:u w:val="none" w:color="auto"/>
        </w:rPr>
        <w:t>，健全未成年人网络保护工作机制。积极培育发展新型文化业态，依托北海文化旅游集聚区等载体平台，推进文化创意与</w:t>
      </w:r>
      <w:r>
        <w:rPr>
          <w:rFonts w:hint="eastAsia" w:ascii="Times New Roman" w:hAnsi="Times New Roman"/>
          <w:color w:val="auto"/>
          <w:szCs w:val="32"/>
          <w:highlight w:val="none"/>
          <w:u w:val="none" w:color="auto"/>
          <w:lang w:val="en-US" w:eastAsia="zh-CN"/>
        </w:rPr>
        <w:t>全域</w:t>
      </w:r>
      <w:r>
        <w:rPr>
          <w:rFonts w:hint="eastAsia" w:ascii="Times New Roman" w:hAnsi="Times New Roman"/>
          <w:color w:val="auto"/>
          <w:szCs w:val="32"/>
          <w:highlight w:val="none"/>
          <w:u w:val="none" w:color="auto"/>
        </w:rPr>
        <w:t>旅游</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lang w:val="en-US" w:eastAsia="zh-CN"/>
        </w:rPr>
        <w:t>现代</w:t>
      </w:r>
      <w:r>
        <w:rPr>
          <w:rFonts w:hint="eastAsia" w:ascii="Times New Roman" w:hAnsi="Times New Roman"/>
          <w:color w:val="auto"/>
          <w:szCs w:val="32"/>
          <w:highlight w:val="none"/>
          <w:u w:val="none" w:color="auto"/>
          <w:lang w:eastAsia="zh-CN"/>
        </w:rPr>
        <w:t>商贸等各类产业</w:t>
      </w:r>
      <w:r>
        <w:rPr>
          <w:rFonts w:hint="eastAsia" w:ascii="Times New Roman" w:hAnsi="Times New Roman"/>
          <w:color w:val="auto"/>
          <w:szCs w:val="32"/>
          <w:highlight w:val="none"/>
          <w:u w:val="none" w:color="auto"/>
        </w:rPr>
        <w:t>融合发展，</w:t>
      </w:r>
      <w:r>
        <w:rPr>
          <w:rFonts w:ascii="Times New Roman" w:hAnsi="Times New Roman"/>
          <w:color w:val="auto"/>
          <w:szCs w:val="32"/>
          <w:highlight w:val="none"/>
          <w:u w:val="none" w:color="auto"/>
        </w:rPr>
        <w:t>吸引电影、电视剧、综艺节目</w:t>
      </w:r>
      <w:r>
        <w:rPr>
          <w:rFonts w:hint="eastAsia" w:ascii="Times New Roman" w:hAnsi="Times New Roman"/>
          <w:color w:val="auto"/>
          <w:szCs w:val="32"/>
          <w:highlight w:val="none"/>
          <w:u w:val="none" w:color="auto"/>
        </w:rPr>
        <w:t>前来</w:t>
      </w:r>
      <w:r>
        <w:rPr>
          <w:rFonts w:ascii="Times New Roman" w:hAnsi="Times New Roman"/>
          <w:color w:val="auto"/>
          <w:szCs w:val="32"/>
          <w:highlight w:val="none"/>
          <w:u w:val="none" w:color="auto"/>
        </w:rPr>
        <w:t>取景拍摄，引入高水平展览展会等</w:t>
      </w:r>
      <w:r>
        <w:rPr>
          <w:rFonts w:hint="eastAsia" w:ascii="Times New Roman" w:hAnsi="Times New Roman"/>
          <w:color w:val="auto"/>
          <w:szCs w:val="32"/>
          <w:highlight w:val="none"/>
          <w:u w:val="none" w:color="auto"/>
        </w:rPr>
        <w:t>商业艺术</w:t>
      </w:r>
      <w:r>
        <w:rPr>
          <w:rFonts w:ascii="Times New Roman" w:hAnsi="Times New Roman"/>
          <w:color w:val="auto"/>
          <w:szCs w:val="32"/>
          <w:highlight w:val="none"/>
          <w:u w:val="none" w:color="auto"/>
        </w:rPr>
        <w:t>活动</w:t>
      </w:r>
      <w:r>
        <w:rPr>
          <w:rFonts w:hint="eastAsia" w:ascii="Times New Roman" w:hAnsi="Times New Roman"/>
          <w:color w:val="auto"/>
          <w:szCs w:val="32"/>
          <w:highlight w:val="none"/>
          <w:u w:val="none" w:color="auto"/>
        </w:rPr>
        <w:t>，</w:t>
      </w:r>
      <w:r>
        <w:rPr>
          <w:rFonts w:ascii="Times New Roman" w:hAnsi="Times New Roman"/>
          <w:color w:val="auto"/>
          <w:szCs w:val="32"/>
          <w:highlight w:val="none"/>
          <w:u w:val="none" w:color="auto"/>
        </w:rPr>
        <w:t>开发艺术服务、文创衍生</w:t>
      </w:r>
      <w:r>
        <w:rPr>
          <w:rFonts w:hint="eastAsia" w:ascii="Times New Roman" w:hAnsi="Times New Roman"/>
          <w:color w:val="auto"/>
          <w:szCs w:val="32"/>
          <w:highlight w:val="none"/>
          <w:u w:val="none" w:color="auto"/>
        </w:rPr>
        <w:t>等商业项目。</w:t>
      </w:r>
      <w:bookmarkStart w:id="245" w:name="_Toc23028"/>
    </w:p>
    <w:p w14:paraId="0C2A78AC">
      <w:pPr>
        <w:spacing w:before="312" w:beforeLines="100" w:after="312" w:afterLines="100" w:line="580" w:lineRule="exact"/>
        <w:jc w:val="center"/>
        <w:outlineLvl w:val="1"/>
        <w:rPr>
          <w:rFonts w:ascii="Times New Roman" w:hAnsi="Times New Roman" w:eastAsia="楷体_GB2312"/>
          <w:color w:val="auto"/>
          <w:sz w:val="32"/>
          <w:highlight w:val="none"/>
          <w:u w:val="none" w:color="auto"/>
        </w:rPr>
      </w:pPr>
      <w:r>
        <w:rPr>
          <w:rFonts w:hint="eastAsia" w:ascii="Times New Roman" w:hAnsi="Times New Roman" w:eastAsia="黑体"/>
          <w:color w:val="auto"/>
          <w:sz w:val="32"/>
          <w:highlight w:val="none"/>
          <w:u w:val="none" w:color="auto"/>
        </w:rPr>
        <w:t>第三节  推动公共文化服务提质增效</w:t>
      </w:r>
      <w:bookmarkEnd w:id="245"/>
    </w:p>
    <w:p w14:paraId="30709B5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color w:val="auto"/>
          <w:highlight w:val="none"/>
          <w:u w:val="none" w:color="auto"/>
        </w:rPr>
      </w:pPr>
      <w:r>
        <w:rPr>
          <w:rFonts w:hint="eastAsia" w:ascii="Times New Roman" w:hAnsi="Times New Roman" w:eastAsia="仿宋_GB2312"/>
          <w:color w:val="auto"/>
          <w:sz w:val="32"/>
          <w:szCs w:val="32"/>
          <w:highlight w:val="none"/>
          <w:u w:val="none" w:color="auto"/>
        </w:rPr>
        <w:t>持续健全</w:t>
      </w:r>
      <w:bookmarkStart w:id="246" w:name="OLE_LINK58"/>
      <w:r>
        <w:rPr>
          <w:rFonts w:hint="eastAsia" w:ascii="Times New Roman" w:hAnsi="Times New Roman" w:eastAsia="仿宋_GB2312"/>
          <w:color w:val="auto"/>
          <w:sz w:val="32"/>
          <w:szCs w:val="32"/>
          <w:highlight w:val="none"/>
          <w:u w:val="none" w:color="auto"/>
        </w:rPr>
        <w:t>公共文化服务</w:t>
      </w:r>
      <w:bookmarkEnd w:id="246"/>
      <w:r>
        <w:rPr>
          <w:rFonts w:hint="eastAsia" w:ascii="Times New Roman" w:hAnsi="Times New Roman" w:eastAsia="仿宋_GB2312"/>
          <w:color w:val="auto"/>
          <w:sz w:val="32"/>
          <w:szCs w:val="32"/>
          <w:highlight w:val="none"/>
          <w:u w:val="none" w:color="auto"/>
        </w:rPr>
        <w:t>体系，积极拓展公共文化服务模式，强化公共文化服务数字赋能，加强高品质公共文化产品和服务供给，</w:t>
      </w:r>
      <w:r>
        <w:rPr>
          <w:rFonts w:hint="eastAsia" w:ascii="Times New Roman" w:hAnsi="Times New Roman" w:eastAsia="仿宋_GB2312" w:cs="Times New Roman"/>
          <w:b w:val="0"/>
          <w:bCs w:val="0"/>
          <w:color w:val="auto"/>
          <w:kern w:val="2"/>
          <w:sz w:val="32"/>
          <w:szCs w:val="32"/>
          <w:highlight w:val="none"/>
          <w:u w:val="none" w:color="auto"/>
          <w:lang w:val="en-US" w:eastAsia="zh-CN" w:bidi="ar-SA"/>
        </w:rPr>
        <w:t>更好满足人民精神文化生活新期待。</w:t>
      </w:r>
    </w:p>
    <w:p w14:paraId="0C3630D3">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健全基层公共文化设施网络。</w:t>
      </w:r>
      <w:r>
        <w:rPr>
          <w:rFonts w:ascii="Times New Roman" w:hAnsi="Times New Roman" w:eastAsia="仿宋_GB2312"/>
          <w:color w:val="auto"/>
          <w:sz w:val="32"/>
          <w:szCs w:val="32"/>
          <w:highlight w:val="none"/>
          <w:u w:val="none" w:color="auto"/>
        </w:rPr>
        <w:t>以人民群众基本文化需求为导向，统筹提升公共文化</w:t>
      </w:r>
      <w:r>
        <w:rPr>
          <w:rFonts w:hint="eastAsia" w:ascii="Times New Roman" w:hAnsi="Times New Roman" w:eastAsia="仿宋_GB2312"/>
          <w:color w:val="auto"/>
          <w:sz w:val="32"/>
          <w:szCs w:val="32"/>
          <w:highlight w:val="none"/>
          <w:u w:val="none" w:color="auto"/>
        </w:rPr>
        <w:t>基础</w:t>
      </w:r>
      <w:r>
        <w:rPr>
          <w:rFonts w:ascii="Times New Roman" w:hAnsi="Times New Roman" w:eastAsia="仿宋_GB2312"/>
          <w:color w:val="auto"/>
          <w:sz w:val="32"/>
          <w:szCs w:val="32"/>
          <w:highlight w:val="none"/>
          <w:u w:val="none" w:color="auto"/>
        </w:rPr>
        <w:t>设施网络，</w:t>
      </w:r>
      <w:r>
        <w:rPr>
          <w:rFonts w:hint="eastAsia" w:ascii="Times New Roman" w:hAnsi="Times New Roman" w:eastAsia="仿宋_GB2312"/>
          <w:color w:val="auto"/>
          <w:sz w:val="32"/>
          <w:szCs w:val="32"/>
          <w:highlight w:val="none"/>
          <w:u w:val="none" w:color="auto"/>
        </w:rPr>
        <w:t>推进公共文化场馆总分馆建设，</w:t>
      </w:r>
      <w:r>
        <w:rPr>
          <w:rFonts w:hint="eastAsia" w:ascii="Times New Roman" w:hAnsi="Times New Roman" w:eastAsia="仿宋_GB2312"/>
          <w:color w:val="auto"/>
          <w:sz w:val="32"/>
          <w:szCs w:val="32"/>
          <w:highlight w:val="none"/>
          <w:u w:val="none" w:color="auto"/>
          <w:lang w:val="en-US" w:eastAsia="zh-CN"/>
        </w:rPr>
        <w:t>抓好</w:t>
      </w:r>
      <w:r>
        <w:rPr>
          <w:rFonts w:hint="eastAsia" w:ascii="Times New Roman" w:hAnsi="Times New Roman" w:eastAsia="仿宋_GB2312"/>
          <w:color w:val="auto"/>
          <w:sz w:val="32"/>
          <w:szCs w:val="32"/>
          <w:highlight w:val="none"/>
          <w:u w:val="none" w:color="auto"/>
        </w:rPr>
        <w:t>镇街综合文化站评估升级，推动文化馆、图书馆、美术馆创新发展，加强综合文化站站长培训，</w:t>
      </w:r>
      <w:r>
        <w:rPr>
          <w:rFonts w:ascii="Times New Roman" w:hAnsi="Times New Roman" w:eastAsia="仿宋_GB2312"/>
          <w:color w:val="auto"/>
          <w:sz w:val="32"/>
          <w:szCs w:val="32"/>
          <w:highlight w:val="none"/>
          <w:u w:val="none" w:color="auto"/>
        </w:rPr>
        <w:t>实现优质文化资源共享</w:t>
      </w:r>
      <w:r>
        <w:rPr>
          <w:rFonts w:hint="eastAsia" w:ascii="Times New Roman" w:hAnsi="Times New Roman" w:eastAsia="仿宋_GB2312"/>
          <w:color w:val="auto"/>
          <w:sz w:val="32"/>
          <w:szCs w:val="32"/>
          <w:highlight w:val="none"/>
          <w:u w:val="none" w:color="auto"/>
        </w:rPr>
        <w:t>，推进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书香环翠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建设，</w:t>
      </w:r>
      <w:r>
        <w:rPr>
          <w:rFonts w:ascii="Times New Roman" w:hAnsi="Times New Roman" w:eastAsia="仿宋_GB2312"/>
          <w:color w:val="auto"/>
          <w:sz w:val="32"/>
          <w:szCs w:val="32"/>
          <w:highlight w:val="none"/>
          <w:u w:val="none" w:color="auto"/>
        </w:rPr>
        <w:t>促进基本公共文化服务区域均等、城乡均等和群体均等</w:t>
      </w:r>
      <w:r>
        <w:rPr>
          <w:rFonts w:hint="eastAsia" w:ascii="Times New Roman" w:hAnsi="Times New Roman" w:eastAsia="仿宋_GB2312"/>
          <w:color w:val="auto"/>
          <w:sz w:val="32"/>
          <w:szCs w:val="32"/>
          <w:highlight w:val="none"/>
          <w:u w:val="none" w:color="auto"/>
        </w:rPr>
        <w:t>。深入推进公共文化设施所有权和使用权分置改革，持续优化公共文化场馆内涵建设和延时开放，打造新型公共文化空间，完善政府主导、社会投入的运营机制，吸引更多社会力量参与公共文化服务。</w:t>
      </w:r>
    </w:p>
    <w:p w14:paraId="772BF2D5">
      <w:pPr>
        <w:pStyle w:val="4"/>
        <w:keepNext w:val="0"/>
        <w:keepLines w:val="0"/>
        <w:pageBreakBefore w:val="0"/>
        <w:widowControl w:val="0"/>
        <w:kinsoku/>
        <w:wordWrap/>
        <w:overflowPunct/>
        <w:topLinePunct w:val="0"/>
        <w:autoSpaceDE/>
        <w:autoSpaceDN/>
        <w:bidi w:val="0"/>
        <w:adjustRightInd/>
        <w:snapToGrid/>
        <w:spacing w:after="0" w:line="600" w:lineRule="exact"/>
        <w:ind w:firstLine="692"/>
        <w:textAlignment w:val="baseline"/>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促进公共文化服务</w:t>
      </w:r>
      <w:r>
        <w:rPr>
          <w:rFonts w:hint="eastAsia" w:ascii="Times New Roman" w:hAnsi="Times New Roman" w:eastAsia="楷体_GB2312"/>
          <w:color w:val="auto"/>
          <w:sz w:val="32"/>
          <w:szCs w:val="32"/>
          <w:highlight w:val="none"/>
          <w:u w:val="none" w:color="auto"/>
          <w:lang w:val="en-US" w:eastAsia="zh-CN"/>
        </w:rPr>
        <w:t>直达优享</w:t>
      </w:r>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建立优质文化资源直达基层机制，加强城乡公共文化服务标准化均等化建设。创新实施文化惠民工程，持</w:t>
      </w:r>
      <w:r>
        <w:rPr>
          <w:rFonts w:ascii="Times New Roman" w:hAnsi="Times New Roman" w:eastAsia="仿宋_GB2312"/>
          <w:color w:val="auto"/>
          <w:sz w:val="31"/>
          <w:szCs w:val="31"/>
          <w:highlight w:val="none"/>
          <w:u w:val="none" w:color="auto"/>
        </w:rPr>
        <w:t>续开展5·23歌咏会、夏季纳凉晚会、社区文化节、百姓春晚等品牌性文化活动，广泛开展文艺志愿轻骑兵进基层、送戏下乡、农村公益电影放映、全民阅读等群众性文化活动，深入开展乡村文化旅游节、四季村晚等节庆系列文化活动，在全区形成</w:t>
      </w:r>
      <w:r>
        <w:rPr>
          <w:rFonts w:hint="eastAsia" w:ascii="Times New Roman" w:hAnsi="Times New Roman" w:eastAsia="仿宋_GB2312"/>
          <w:color w:val="auto"/>
          <w:sz w:val="31"/>
          <w:szCs w:val="31"/>
          <w:highlight w:val="none"/>
          <w:u w:val="none" w:color="auto"/>
          <w:lang w:eastAsia="zh-CN"/>
        </w:rPr>
        <w:t>“</w:t>
      </w:r>
      <w:r>
        <w:rPr>
          <w:rFonts w:ascii="Times New Roman" w:hAnsi="Times New Roman" w:eastAsia="仿宋_GB2312"/>
          <w:color w:val="auto"/>
          <w:sz w:val="31"/>
          <w:szCs w:val="31"/>
          <w:highlight w:val="none"/>
          <w:u w:val="none" w:color="auto"/>
        </w:rPr>
        <w:t>上下齐抓、城乡联动、四季衔接</w:t>
      </w:r>
      <w:r>
        <w:rPr>
          <w:rFonts w:hint="eastAsia" w:ascii="Times New Roman" w:hAnsi="Times New Roman" w:eastAsia="仿宋_GB2312"/>
          <w:color w:val="auto"/>
          <w:sz w:val="31"/>
          <w:szCs w:val="31"/>
          <w:highlight w:val="none"/>
          <w:u w:val="none" w:color="auto"/>
          <w:lang w:eastAsia="zh-CN"/>
        </w:rPr>
        <w:t>”</w:t>
      </w:r>
      <w:r>
        <w:rPr>
          <w:rFonts w:ascii="Times New Roman" w:hAnsi="Times New Roman" w:eastAsia="仿宋_GB2312"/>
          <w:color w:val="auto"/>
          <w:sz w:val="31"/>
          <w:szCs w:val="31"/>
          <w:highlight w:val="none"/>
          <w:u w:val="none" w:color="auto"/>
        </w:rPr>
        <w:t>的文化活动格局</w:t>
      </w:r>
      <w:r>
        <w:rPr>
          <w:rFonts w:hint="eastAsia" w:ascii="Times New Roman" w:hAnsi="Times New Roman" w:eastAsia="仿宋_GB2312"/>
          <w:color w:val="auto"/>
          <w:sz w:val="31"/>
          <w:szCs w:val="31"/>
          <w:highlight w:val="none"/>
          <w:u w:val="none" w:color="auto"/>
        </w:rPr>
        <w:t>。</w:t>
      </w:r>
      <w:r>
        <w:rPr>
          <w:rFonts w:ascii="Times New Roman" w:hAnsi="Times New Roman" w:eastAsia="仿宋_GB2312"/>
          <w:color w:val="auto"/>
          <w:sz w:val="31"/>
          <w:szCs w:val="31"/>
          <w:highlight w:val="none"/>
          <w:u w:val="none" w:color="auto"/>
        </w:rPr>
        <w:t>以需求为导向，</w:t>
      </w:r>
      <w:r>
        <w:rPr>
          <w:rFonts w:hint="eastAsia" w:ascii="Times New Roman" w:hAnsi="Times New Roman" w:eastAsia="仿宋_GB2312"/>
          <w:color w:val="auto"/>
          <w:sz w:val="32"/>
          <w:szCs w:val="32"/>
          <w:highlight w:val="none"/>
          <w:u w:val="none" w:color="auto"/>
        </w:rPr>
        <w:t>健全社会力量参与公共文化服务机制，建立文化工作者深扎基层、服务群众工作机制，</w:t>
      </w:r>
      <w:r>
        <w:rPr>
          <w:rFonts w:ascii="Times New Roman" w:hAnsi="Times New Roman" w:eastAsia="仿宋_GB2312"/>
          <w:color w:val="auto"/>
          <w:sz w:val="31"/>
          <w:szCs w:val="31"/>
          <w:highlight w:val="none"/>
          <w:u w:val="none" w:color="auto"/>
        </w:rPr>
        <w:t>推动文化服务与群众需求精准对接</w:t>
      </w:r>
      <w:r>
        <w:rPr>
          <w:rFonts w:hint="eastAsia" w:ascii="Times New Roman" w:hAnsi="Times New Roman" w:eastAsia="仿宋_GB2312"/>
          <w:color w:val="auto"/>
          <w:sz w:val="32"/>
          <w:szCs w:val="32"/>
          <w:highlight w:val="none"/>
          <w:u w:val="none" w:color="auto"/>
        </w:rPr>
        <w:t>。</w:t>
      </w:r>
    </w:p>
    <w:p w14:paraId="0B72155D">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黑体"/>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提升公共文化服务数字化水平。</w:t>
      </w:r>
      <w:r>
        <w:rPr>
          <w:rFonts w:hint="eastAsia" w:ascii="Times New Roman" w:hAnsi="Times New Roman" w:eastAsia="仿宋_GB2312"/>
          <w:color w:val="auto"/>
          <w:sz w:val="32"/>
          <w:szCs w:val="32"/>
          <w:highlight w:val="none"/>
          <w:u w:val="none" w:color="auto"/>
        </w:rPr>
        <w:t>加强数字资源整合与推广，</w:t>
      </w:r>
      <w:r>
        <w:rPr>
          <w:rFonts w:ascii="Times New Roman" w:hAnsi="Times New Roman" w:eastAsia="仿宋_GB2312"/>
          <w:color w:val="auto"/>
          <w:sz w:val="31"/>
          <w:szCs w:val="31"/>
          <w:highlight w:val="none"/>
          <w:u w:val="none" w:color="auto"/>
        </w:rPr>
        <w:t>优化旅游信息智能化引导、咨询接待等服务</w:t>
      </w:r>
      <w:r>
        <w:rPr>
          <w:rFonts w:hint="eastAsia" w:ascii="Times New Roman" w:hAnsi="Times New Roman" w:eastAsia="仿宋_GB2312"/>
          <w:color w:val="auto"/>
          <w:sz w:val="31"/>
          <w:szCs w:val="31"/>
          <w:highlight w:val="none"/>
          <w:u w:val="none" w:color="auto"/>
        </w:rPr>
        <w:t>，</w:t>
      </w:r>
      <w:r>
        <w:rPr>
          <w:rFonts w:ascii="Times New Roman" w:hAnsi="Times New Roman" w:eastAsia="仿宋_GB2312"/>
          <w:color w:val="auto"/>
          <w:sz w:val="31"/>
          <w:szCs w:val="31"/>
          <w:highlight w:val="none"/>
          <w:u w:val="none" w:color="auto"/>
        </w:rPr>
        <w:t>推动非物质文化遗产和革命历史档案数字</w:t>
      </w:r>
      <w:r>
        <w:rPr>
          <w:rFonts w:hint="eastAsia" w:ascii="Times New Roman" w:hAnsi="Times New Roman" w:eastAsia="仿宋_GB2312"/>
          <w:color w:val="auto"/>
          <w:sz w:val="31"/>
          <w:szCs w:val="31"/>
          <w:highlight w:val="none"/>
          <w:u w:val="none" w:color="auto"/>
        </w:rPr>
        <w:t>化</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1"/>
          <w:szCs w:val="31"/>
          <w:highlight w:val="none"/>
          <w:u w:val="none" w:color="auto"/>
        </w:rPr>
        <w:t>推进数字化文化馆、图书馆、博物馆、美术馆、档案馆等建设，</w:t>
      </w:r>
      <w:r>
        <w:rPr>
          <w:rFonts w:ascii="Times New Roman" w:hAnsi="Times New Roman" w:eastAsia="仿宋_GB2312"/>
          <w:color w:val="auto"/>
          <w:sz w:val="32"/>
          <w:szCs w:val="32"/>
          <w:highlight w:val="none"/>
          <w:u w:val="none" w:color="auto"/>
        </w:rPr>
        <w:t>集成活动预约、在线学习、</w:t>
      </w:r>
      <w:r>
        <w:rPr>
          <w:rFonts w:hint="eastAsia" w:ascii="Times New Roman" w:hAnsi="Times New Roman" w:eastAsia="仿宋_GB2312"/>
          <w:color w:val="auto"/>
          <w:sz w:val="32"/>
          <w:szCs w:val="32"/>
          <w:highlight w:val="none"/>
          <w:u w:val="none" w:color="auto"/>
        </w:rPr>
        <w:t>文化</w:t>
      </w:r>
      <w:r>
        <w:rPr>
          <w:rFonts w:ascii="Times New Roman" w:hAnsi="Times New Roman" w:eastAsia="仿宋_GB2312"/>
          <w:color w:val="auto"/>
          <w:sz w:val="32"/>
          <w:szCs w:val="32"/>
          <w:highlight w:val="none"/>
          <w:u w:val="none" w:color="auto"/>
        </w:rPr>
        <w:t>展示等功能</w:t>
      </w:r>
      <w:r>
        <w:rPr>
          <w:rFonts w:hint="eastAsia" w:ascii="Times New Roman" w:hAnsi="Times New Roman" w:eastAsia="仿宋_GB2312"/>
          <w:color w:val="auto"/>
          <w:sz w:val="32"/>
          <w:szCs w:val="32"/>
          <w:highlight w:val="none"/>
          <w:u w:val="none" w:color="auto"/>
        </w:rPr>
        <w:t>，为群众提供更加丰富优质的数字化服务。持续提升威海海洋科技馆数字化水平，高效传播海洋知识、弘扬海洋文化。</w:t>
      </w:r>
      <w:r>
        <w:rPr>
          <w:rFonts w:hint="eastAsia" w:ascii="Times New Roman" w:hAnsi="Times New Roman" w:eastAsia="仿宋_GB2312"/>
          <w:color w:val="auto"/>
          <w:sz w:val="31"/>
          <w:szCs w:val="31"/>
          <w:highlight w:val="none"/>
          <w:u w:val="none" w:color="auto"/>
        </w:rPr>
        <w:t>聚焦全民科学</w:t>
      </w:r>
      <w:r>
        <w:rPr>
          <w:rFonts w:hint="eastAsia" w:ascii="Times New Roman" w:hAnsi="Times New Roman" w:eastAsia="仿宋_GB2312"/>
          <w:color w:val="auto"/>
          <w:sz w:val="31"/>
          <w:szCs w:val="31"/>
          <w:highlight w:val="none"/>
          <w:u w:val="none" w:color="auto"/>
          <w:lang w:eastAsia="zh-CN"/>
        </w:rPr>
        <w:t>素质</w:t>
      </w:r>
      <w:r>
        <w:rPr>
          <w:rFonts w:hint="eastAsia" w:ascii="Times New Roman" w:hAnsi="Times New Roman" w:eastAsia="仿宋_GB2312"/>
          <w:color w:val="auto"/>
          <w:sz w:val="31"/>
          <w:szCs w:val="31"/>
          <w:highlight w:val="none"/>
          <w:u w:val="none" w:color="auto"/>
        </w:rPr>
        <w:t>提升，深入实施科技资源科普化、科普信息化提升等重点工程。</w:t>
      </w:r>
      <w:r>
        <w:rPr>
          <w:rFonts w:hint="eastAsia" w:ascii="Times New Roman" w:hAnsi="Times New Roman" w:eastAsia="仿宋_GB2312"/>
          <w:color w:val="auto"/>
          <w:sz w:val="32"/>
          <w:szCs w:val="32"/>
          <w:highlight w:val="none"/>
          <w:u w:val="none" w:color="auto"/>
        </w:rPr>
        <w:t>拓展数字文化消费新场景，利用人工智能、全息呈现、数字孪生、跨时空交互等新型体验技术，大力发展线上线下一体化、在线在场相结合的数字化文化新体验。</w:t>
      </w:r>
      <w:bookmarkEnd w:id="219"/>
    </w:p>
    <w:p w14:paraId="21631623">
      <w:pPr>
        <w:spacing w:before="312" w:beforeLines="100" w:after="312" w:afterLines="100" w:line="600" w:lineRule="exact"/>
        <w:jc w:val="center"/>
        <w:outlineLvl w:val="0"/>
        <w:rPr>
          <w:rFonts w:ascii="Times New Roman" w:hAnsi="Times New Roman" w:eastAsia="方正小标宋简体"/>
          <w:color w:val="auto"/>
          <w:sz w:val="32"/>
          <w:szCs w:val="32"/>
          <w:highlight w:val="none"/>
          <w:u w:val="none" w:color="auto"/>
        </w:rPr>
      </w:pPr>
    </w:p>
    <w:p w14:paraId="1DFEF424">
      <w:pPr>
        <w:spacing w:before="312" w:beforeLines="100" w:after="312" w:afterLines="100" w:line="600" w:lineRule="exact"/>
        <w:jc w:val="center"/>
        <w:outlineLvl w:val="0"/>
        <w:rPr>
          <w:rFonts w:ascii="Times New Roman" w:hAnsi="Times New Roman" w:eastAsia="方正小标宋简体"/>
          <w:color w:val="auto"/>
          <w:sz w:val="32"/>
          <w:szCs w:val="32"/>
          <w:highlight w:val="none"/>
          <w:u w:val="none" w:color="auto"/>
        </w:rPr>
      </w:pPr>
    </w:p>
    <w:p w14:paraId="6966F9E4">
      <w:pPr>
        <w:pStyle w:val="2"/>
        <w:rPr>
          <w:rFonts w:ascii="Times New Roman" w:hAnsi="Times New Roman" w:eastAsia="方正小标宋简体"/>
          <w:color w:val="auto"/>
          <w:sz w:val="32"/>
          <w:szCs w:val="32"/>
          <w:highlight w:val="none"/>
          <w:u w:val="none" w:color="auto"/>
        </w:rPr>
      </w:pPr>
    </w:p>
    <w:p w14:paraId="72FA992C">
      <w:pPr>
        <w:rPr>
          <w:rFonts w:ascii="Times New Roman" w:hAnsi="Times New Roman" w:eastAsia="方正小标宋简体"/>
          <w:color w:val="auto"/>
          <w:sz w:val="32"/>
          <w:szCs w:val="32"/>
          <w:highlight w:val="none"/>
          <w:u w:val="none" w:color="auto"/>
        </w:rPr>
      </w:pPr>
    </w:p>
    <w:p w14:paraId="67A77484">
      <w:pPr>
        <w:pStyle w:val="4"/>
        <w:rPr>
          <w:rFonts w:ascii="Times New Roman" w:hAnsi="Times New Roman" w:eastAsia="方正小标宋简体"/>
          <w:color w:val="auto"/>
          <w:sz w:val="32"/>
          <w:szCs w:val="32"/>
          <w:highlight w:val="none"/>
          <w:u w:val="none" w:color="auto"/>
        </w:rPr>
      </w:pPr>
    </w:p>
    <w:p w14:paraId="2DF93135">
      <w:pPr>
        <w:pStyle w:val="5"/>
        <w:rPr>
          <w:rFonts w:ascii="Times New Roman" w:hAnsi="Times New Roman"/>
          <w:color w:val="auto"/>
          <w:highlight w:val="none"/>
          <w:u w:val="none" w:color="auto"/>
        </w:rPr>
      </w:pPr>
    </w:p>
    <w:p w14:paraId="22DCB4D5">
      <w:pPr>
        <w:pStyle w:val="5"/>
        <w:rPr>
          <w:rFonts w:ascii="Times New Roman" w:hAnsi="Times New Roman"/>
          <w:color w:val="auto"/>
          <w:highlight w:val="none"/>
          <w:u w:val="none" w:color="auto"/>
        </w:rPr>
      </w:pPr>
    </w:p>
    <w:p w14:paraId="75E979EA">
      <w:pPr>
        <w:rPr>
          <w:rFonts w:ascii="Times New Roman" w:hAnsi="Times New Roman"/>
          <w:color w:val="auto"/>
          <w:highlight w:val="none"/>
          <w:u w:val="none" w:color="auto"/>
        </w:rPr>
      </w:pPr>
    </w:p>
    <w:bookmarkEnd w:id="220"/>
    <w:p w14:paraId="5F67ACFF">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bookmarkStart w:id="247" w:name="_Toc3635"/>
      <w:bookmarkStart w:id="248" w:name="OLE_LINK141"/>
    </w:p>
    <w:p w14:paraId="73C13FC8">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p>
    <w:p w14:paraId="66EA0C22">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p>
    <w:p w14:paraId="1C9B9660">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p>
    <w:p w14:paraId="748FF5B1">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p>
    <w:p w14:paraId="2FE83572">
      <w:pPr>
        <w:keepNext w:val="0"/>
        <w:keepLines w:val="0"/>
        <w:pageBreakBefore w:val="0"/>
        <w:widowControl w:val="0"/>
        <w:kinsoku/>
        <w:wordWrap/>
        <w:topLinePunct w:val="0"/>
        <w:autoSpaceDE/>
        <w:autoSpaceDN/>
        <w:bidi w:val="0"/>
        <w:adjustRightInd/>
        <w:snapToGrid/>
        <w:spacing w:line="600" w:lineRule="exact"/>
        <w:jc w:val="center"/>
        <w:outlineLvl w:val="0"/>
        <w:rPr>
          <w:rFonts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第十二章  着力保障和改善民生</w:t>
      </w:r>
      <w:bookmarkEnd w:id="247"/>
    </w:p>
    <w:p w14:paraId="6465494D">
      <w:pPr>
        <w:keepNext w:val="0"/>
        <w:keepLines w:val="0"/>
        <w:pageBreakBefore w:val="0"/>
        <w:widowControl w:val="0"/>
        <w:kinsoku/>
        <w:wordWrap/>
        <w:topLinePunct w:val="0"/>
        <w:autoSpaceDE/>
        <w:autoSpaceDN/>
        <w:bidi w:val="0"/>
        <w:adjustRightInd/>
        <w:snapToGrid/>
        <w:spacing w:line="600" w:lineRule="exact"/>
        <w:jc w:val="center"/>
        <w:outlineLvl w:val="0"/>
        <w:rPr>
          <w:rFonts w:ascii="Times New Roman" w:hAnsi="Times New Roman" w:eastAsia="方正小标宋简体"/>
          <w:color w:val="auto"/>
          <w:sz w:val="36"/>
          <w:szCs w:val="36"/>
          <w:highlight w:val="none"/>
          <w:u w:val="none" w:color="auto"/>
        </w:rPr>
      </w:pPr>
      <w:bookmarkStart w:id="249" w:name="_Toc2463"/>
      <w:r>
        <w:rPr>
          <w:rFonts w:hint="eastAsia" w:ascii="Times New Roman" w:hAnsi="Times New Roman" w:eastAsia="方正小标宋简体"/>
          <w:color w:val="auto"/>
          <w:sz w:val="36"/>
          <w:szCs w:val="36"/>
          <w:highlight w:val="none"/>
          <w:u w:val="none" w:color="auto"/>
        </w:rPr>
        <w:t>提升共同富裕获得感</w:t>
      </w:r>
      <w:bookmarkEnd w:id="249"/>
    </w:p>
    <w:p w14:paraId="5A9258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p>
    <w:p w14:paraId="2F8DCE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楷体_GB2312"/>
          <w:color w:val="auto"/>
          <w:sz w:val="32"/>
          <w:highlight w:val="none"/>
          <w:u w:val="none" w:color="auto"/>
        </w:rPr>
      </w:pPr>
      <w:r>
        <w:rPr>
          <w:rFonts w:hint="eastAsia" w:ascii="Times New Roman" w:hAnsi="Times New Roman" w:eastAsia="仿宋_GB2312"/>
          <w:color w:val="auto"/>
          <w:sz w:val="32"/>
          <w:szCs w:val="32"/>
          <w:highlight w:val="none"/>
          <w:u w:val="none" w:color="auto"/>
        </w:rPr>
        <w:t>坚持尽力而为、量力而行，聚焦</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学有优教、病有良医、老有颐养、业有所就、弱有众扶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，持续解决好群众急难愁盼问题，</w:t>
      </w:r>
      <w:bookmarkStart w:id="250" w:name="OLE_LINK178"/>
      <w:r>
        <w:rPr>
          <w:rFonts w:hint="eastAsia" w:ascii="Times New Roman" w:hAnsi="Times New Roman" w:eastAsia="仿宋_GB2312"/>
          <w:color w:val="auto"/>
          <w:sz w:val="32"/>
          <w:szCs w:val="32"/>
          <w:highlight w:val="none"/>
          <w:u w:val="none" w:color="auto"/>
        </w:rPr>
        <w:t>让现代化建设成果更多更公平惠及</w:t>
      </w:r>
      <w:r>
        <w:rPr>
          <w:rFonts w:hint="eastAsia" w:ascii="Times New Roman" w:hAnsi="Times New Roman" w:eastAsia="仿宋_GB2312"/>
          <w:color w:val="auto"/>
          <w:sz w:val="32"/>
          <w:szCs w:val="32"/>
          <w:highlight w:val="none"/>
          <w:u w:val="none" w:color="auto"/>
          <w:lang w:eastAsia="zh-CN"/>
        </w:rPr>
        <w:t>全体</w:t>
      </w:r>
      <w:r>
        <w:rPr>
          <w:rFonts w:hint="eastAsia" w:ascii="Times New Roman" w:hAnsi="Times New Roman" w:eastAsia="仿宋_GB2312"/>
          <w:color w:val="auto"/>
          <w:sz w:val="32"/>
          <w:szCs w:val="32"/>
          <w:highlight w:val="none"/>
          <w:u w:val="none" w:color="auto"/>
        </w:rPr>
        <w:t>人民。</w:t>
      </w:r>
    </w:p>
    <w:bookmarkEnd w:id="250"/>
    <w:p w14:paraId="07493A54">
      <w:pPr>
        <w:keepNext w:val="0"/>
        <w:keepLines w:val="0"/>
        <w:pageBreakBefore w:val="0"/>
        <w:widowControl w:val="0"/>
        <w:kinsoku/>
        <w:wordWrap/>
        <w:overflowPunct/>
        <w:topLinePunct w:val="0"/>
        <w:autoSpaceDE/>
        <w:autoSpaceDN/>
        <w:bidi w:val="0"/>
        <w:adjustRightInd/>
        <w:snapToGrid/>
        <w:spacing w:before="312" w:beforeLines="100" w:after="312" w:afterLines="100" w:line="600" w:lineRule="exact"/>
        <w:jc w:val="center"/>
        <w:textAlignment w:val="auto"/>
        <w:outlineLvl w:val="1"/>
        <w:rPr>
          <w:rFonts w:ascii="Times New Roman" w:hAnsi="Times New Roman" w:eastAsia="黑体"/>
          <w:color w:val="auto"/>
          <w:sz w:val="32"/>
          <w:highlight w:val="none"/>
          <w:u w:val="none" w:color="auto"/>
        </w:rPr>
      </w:pPr>
      <w:bookmarkStart w:id="251" w:name="_Toc5008"/>
      <w:r>
        <w:rPr>
          <w:rFonts w:hint="eastAsia" w:ascii="Times New Roman" w:hAnsi="Times New Roman" w:eastAsia="黑体"/>
          <w:color w:val="auto"/>
          <w:sz w:val="32"/>
          <w:highlight w:val="none"/>
          <w:u w:val="none" w:color="auto"/>
        </w:rPr>
        <w:t>第一节  稳步推动就业增收</w:t>
      </w:r>
      <w:bookmarkEnd w:id="251"/>
    </w:p>
    <w:p w14:paraId="431E67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b/>
          <w:bCs/>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将</w:t>
      </w:r>
      <w:r>
        <w:rPr>
          <w:rFonts w:ascii="Times New Roman" w:hAnsi="Times New Roman" w:eastAsia="仿宋_GB2312"/>
          <w:color w:val="auto"/>
          <w:sz w:val="32"/>
          <w:szCs w:val="32"/>
          <w:highlight w:val="none"/>
          <w:u w:val="none" w:color="auto"/>
        </w:rPr>
        <w:t>稳就业、促增收摆在突出位置，</w:t>
      </w:r>
      <w:r>
        <w:rPr>
          <w:rFonts w:hint="eastAsia" w:ascii="Times New Roman" w:hAnsi="Times New Roman" w:eastAsia="仿宋_GB2312"/>
          <w:color w:val="auto"/>
          <w:sz w:val="32"/>
          <w:szCs w:val="32"/>
          <w:highlight w:val="none"/>
          <w:u w:val="none" w:color="auto"/>
        </w:rPr>
        <w:t>深入实施就业优先战略，健全就业促进、收入分配机制，强化就业政策与经济、社会政策的衔接，实现</w:t>
      </w:r>
      <w:r>
        <w:rPr>
          <w:rFonts w:ascii="Times New Roman" w:hAnsi="Times New Roman" w:eastAsia="仿宋_GB2312"/>
          <w:color w:val="auto"/>
          <w:sz w:val="32"/>
          <w:szCs w:val="32"/>
          <w:highlight w:val="none"/>
          <w:u w:val="none" w:color="auto"/>
        </w:rPr>
        <w:t>城乡居民收入</w:t>
      </w:r>
      <w:r>
        <w:rPr>
          <w:rFonts w:hint="eastAsia" w:ascii="Times New Roman" w:hAnsi="Times New Roman" w:eastAsia="仿宋_GB2312"/>
          <w:color w:val="auto"/>
          <w:sz w:val="32"/>
          <w:szCs w:val="32"/>
          <w:highlight w:val="none"/>
          <w:u w:val="none" w:color="auto"/>
        </w:rPr>
        <w:t>与经济发展同步。</w:t>
      </w:r>
    </w:p>
    <w:p w14:paraId="0582E9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lang w:bidi="ar"/>
        </w:rPr>
      </w:pPr>
      <w:bookmarkStart w:id="252" w:name="OLE_LINK169"/>
      <w:r>
        <w:rPr>
          <w:rFonts w:hint="eastAsia" w:ascii="Times New Roman" w:hAnsi="Times New Roman" w:eastAsia="楷体_GB2312" w:cs="楷体_GB2312"/>
          <w:strike w:val="0"/>
          <w:dstrike w:val="0"/>
          <w:color w:val="auto"/>
          <w:sz w:val="32"/>
          <w:szCs w:val="32"/>
          <w:highlight w:val="none"/>
          <w:u w:val="none" w:color="auto"/>
          <w:lang w:val="en-US" w:eastAsia="zh-CN"/>
        </w:rPr>
        <w:t>聚力推动就业提质扩容。</w:t>
      </w:r>
      <w:bookmarkEnd w:id="252"/>
      <w:r>
        <w:rPr>
          <w:rFonts w:hint="eastAsia" w:ascii="Times New Roman" w:hAnsi="Times New Roman" w:eastAsia="仿宋_GB2312" w:cs="仿宋_GB2312"/>
          <w:strike w:val="0"/>
          <w:dstrike w:val="0"/>
          <w:color w:val="auto"/>
          <w:sz w:val="32"/>
          <w:szCs w:val="32"/>
          <w:highlight w:val="none"/>
          <w:u w:val="none" w:color="auto"/>
          <w:lang w:val="en-US" w:eastAsia="zh-CN"/>
        </w:rPr>
        <w:t>优化</w:t>
      </w:r>
      <w:r>
        <w:rPr>
          <w:rFonts w:hint="eastAsia" w:ascii="Times New Roman" w:hAnsi="Times New Roman" w:eastAsia="仿宋_GB2312" w:cs="仿宋_GB2312"/>
          <w:strike w:val="0"/>
          <w:dstrike w:val="0"/>
          <w:color w:val="auto"/>
          <w:sz w:val="32"/>
          <w:szCs w:val="32"/>
          <w:highlight w:val="none"/>
          <w:u w:val="none" w:color="auto"/>
        </w:rPr>
        <w:t>就业公共服务体系</w:t>
      </w:r>
      <w:r>
        <w:rPr>
          <w:rFonts w:hint="eastAsia" w:ascii="Times New Roman" w:hAnsi="Times New Roman" w:eastAsia="仿宋_GB2312" w:cs="仿宋_GB2312"/>
          <w:strike w:val="0"/>
          <w:dstrike w:val="0"/>
          <w:color w:val="auto"/>
          <w:sz w:val="32"/>
          <w:szCs w:val="32"/>
          <w:highlight w:val="none"/>
          <w:u w:val="none" w:color="auto"/>
          <w:lang w:eastAsia="zh-CN"/>
        </w:rPr>
        <w:t>，</w:t>
      </w:r>
      <w:r>
        <w:rPr>
          <w:rFonts w:hint="eastAsia" w:ascii="Times New Roman" w:hAnsi="Times New Roman" w:eastAsia="仿宋_GB2312" w:cs="仿宋_GB2312"/>
          <w:strike w:val="0"/>
          <w:dstrike w:val="0"/>
          <w:color w:val="auto"/>
          <w:sz w:val="32"/>
          <w:szCs w:val="32"/>
          <w:highlight w:val="none"/>
          <w:u w:val="none" w:color="auto"/>
          <w:lang w:val="en-US" w:eastAsia="zh-CN"/>
        </w:rPr>
        <w:t>打造“数智人社”服务品牌，</w:t>
      </w:r>
      <w:r>
        <w:rPr>
          <w:rFonts w:hint="eastAsia" w:ascii="Times New Roman" w:hAnsi="Times New Roman" w:eastAsia="仿宋_GB2312"/>
          <w:color w:val="auto"/>
          <w:sz w:val="32"/>
          <w:szCs w:val="32"/>
          <w:highlight w:val="none"/>
          <w:u w:val="none" w:color="auto"/>
          <w:lang w:bidi="ar"/>
        </w:rPr>
        <w:t>深化</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创业环翠</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和</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社区微业</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行动，推进大学生、青年就业创业赋能中心建设，实施高校毕业生、农民工、退役军人、残疾人等重点群体就业创业专项行动，统筹用好城乡公益性岗位，推动零工市场提档升级，落实各项惠民惠企就业扶持政策，</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十五五</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期间，力争</w:t>
      </w:r>
      <w:r>
        <w:rPr>
          <w:rFonts w:hint="eastAsia" w:ascii="Times New Roman" w:hAnsi="Times New Roman" w:eastAsia="仿宋_GB2312"/>
          <w:color w:val="auto"/>
          <w:sz w:val="32"/>
          <w:szCs w:val="32"/>
          <w:highlight w:val="none"/>
          <w:u w:val="none" w:color="auto"/>
        </w:rPr>
        <w:t>每年城镇</w:t>
      </w:r>
      <w:r>
        <w:rPr>
          <w:rFonts w:hint="eastAsia" w:ascii="Times New Roman" w:hAnsi="Times New Roman" w:eastAsia="仿宋_GB2312"/>
          <w:color w:val="auto"/>
          <w:sz w:val="32"/>
          <w:szCs w:val="32"/>
          <w:highlight w:val="none"/>
          <w:u w:val="none" w:color="auto"/>
          <w:lang w:bidi="ar"/>
        </w:rPr>
        <w:t>新增</w:t>
      </w:r>
      <w:r>
        <w:rPr>
          <w:rFonts w:hint="eastAsia" w:ascii="Times New Roman" w:hAnsi="Times New Roman" w:eastAsia="仿宋_GB2312"/>
          <w:color w:val="auto"/>
          <w:sz w:val="32"/>
          <w:szCs w:val="32"/>
          <w:highlight w:val="none"/>
          <w:u w:val="none" w:color="auto"/>
        </w:rPr>
        <w:t>就业5</w:t>
      </w:r>
      <w:r>
        <w:rPr>
          <w:rFonts w:hint="eastAsia" w:ascii="Times New Roman" w:hAnsi="Times New Roman" w:eastAsia="仿宋_GB2312"/>
          <w:color w:val="auto"/>
          <w:sz w:val="32"/>
          <w:szCs w:val="32"/>
          <w:highlight w:val="none"/>
          <w:u w:val="none" w:color="auto"/>
          <w:lang w:val="en-US" w:eastAsia="zh-CN"/>
        </w:rPr>
        <w:t>3</w:t>
      </w:r>
      <w:r>
        <w:rPr>
          <w:rFonts w:hint="eastAsia" w:ascii="Times New Roman" w:hAnsi="Times New Roman" w:eastAsia="仿宋_GB2312"/>
          <w:color w:val="auto"/>
          <w:sz w:val="32"/>
          <w:szCs w:val="32"/>
          <w:highlight w:val="none"/>
          <w:u w:val="none" w:color="auto"/>
        </w:rPr>
        <w:t>00人以上</w:t>
      </w:r>
      <w:r>
        <w:rPr>
          <w:rFonts w:hint="eastAsia" w:ascii="Times New Roman" w:hAnsi="Times New Roman" w:eastAsia="仿宋_GB2312"/>
          <w:color w:val="auto"/>
          <w:sz w:val="32"/>
          <w:szCs w:val="32"/>
          <w:highlight w:val="none"/>
          <w:u w:val="none" w:color="auto"/>
          <w:lang w:bidi="ar"/>
        </w:rPr>
        <w:t>，确保零就业家庭动态清零</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bidi="ar"/>
        </w:rPr>
        <w:t>做实做细离校未就业高校毕业生</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1131</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color w:val="auto"/>
          <w:sz w:val="32"/>
          <w:szCs w:val="32"/>
          <w:highlight w:val="none"/>
          <w:u w:val="none" w:color="auto"/>
          <w:lang w:bidi="ar"/>
        </w:rPr>
        <w:t>服务，</w:t>
      </w:r>
      <w:r>
        <w:rPr>
          <w:rFonts w:hint="eastAsia" w:ascii="Times New Roman" w:hAnsi="Times New Roman" w:eastAsia="仿宋_GB2312"/>
          <w:color w:val="auto"/>
          <w:sz w:val="32"/>
          <w:szCs w:val="32"/>
          <w:highlight w:val="none"/>
          <w:u w:val="none" w:color="auto"/>
        </w:rPr>
        <w:t>组织企业参加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威海</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高校人才直通车</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招聘活动，开展离校未就业毕业生实名登记工作。</w:t>
      </w:r>
      <w:r>
        <w:rPr>
          <w:rFonts w:hint="eastAsia" w:ascii="Times New Roman" w:hAnsi="Times New Roman" w:eastAsia="仿宋_GB2312"/>
          <w:color w:val="auto"/>
          <w:sz w:val="32"/>
          <w:szCs w:val="32"/>
          <w:highlight w:val="none"/>
          <w:u w:val="none" w:color="auto"/>
          <w:lang w:bidi="ar"/>
        </w:rPr>
        <w:t>强化企业用工服务保障，常态化开展线上线下招聘活动，深化跨区域劳务合作，为企业和求职者搭建高效、便捷、务实的服务平台，每年组织招聘活动20场以上，帮助企业解决用工需求2000人次以上。</w:t>
      </w:r>
      <w:r>
        <w:rPr>
          <w:rFonts w:hint="eastAsia" w:ascii="Times New Roman" w:hAnsi="Times New Roman" w:eastAsia="仿宋_GB2312" w:cs="仿宋_GB2312"/>
          <w:color w:val="auto"/>
          <w:sz w:val="32"/>
          <w:szCs w:val="32"/>
          <w:highlight w:val="none"/>
          <w:u w:val="none" w:color="auto"/>
          <w:lang w:val="en-US" w:eastAsia="zh-CN"/>
        </w:rPr>
        <w:t>构建和谐劳动关系，</w:t>
      </w:r>
      <w:r>
        <w:rPr>
          <w:rFonts w:hint="eastAsia" w:ascii="Times New Roman" w:hAnsi="Times New Roman" w:eastAsia="仿宋_GB2312" w:cs="仿宋_GB2312"/>
          <w:strike w:val="0"/>
          <w:dstrike w:val="0"/>
          <w:color w:val="auto"/>
          <w:sz w:val="32"/>
          <w:szCs w:val="32"/>
          <w:highlight w:val="none"/>
          <w:u w:val="none" w:color="auto"/>
        </w:rPr>
        <w:t>加强对企业实行劳动合同制度的监督、指导和服务，</w:t>
      </w:r>
      <w:r>
        <w:rPr>
          <w:rFonts w:hint="eastAsia" w:ascii="Times New Roman" w:hAnsi="Times New Roman" w:eastAsia="仿宋_GB2312" w:cs="仿宋_GB2312"/>
          <w:strike w:val="0"/>
          <w:dstrike w:val="0"/>
          <w:color w:val="auto"/>
          <w:sz w:val="32"/>
          <w:szCs w:val="32"/>
          <w:highlight w:val="none"/>
          <w:u w:val="none" w:color="auto"/>
          <w:lang w:val="en-US" w:eastAsia="zh-CN"/>
        </w:rPr>
        <w:t>壮大劳动关系协调队伍，</w:t>
      </w:r>
      <w:r>
        <w:rPr>
          <w:rFonts w:hint="eastAsia" w:ascii="Times New Roman" w:hAnsi="Times New Roman" w:eastAsia="仿宋_GB2312" w:cs="仿宋_GB2312"/>
          <w:strike w:val="0"/>
          <w:dstrike w:val="0"/>
          <w:color w:val="auto"/>
          <w:sz w:val="32"/>
          <w:szCs w:val="32"/>
          <w:highlight w:val="none"/>
          <w:u w:val="none" w:color="auto"/>
        </w:rPr>
        <w:t>深化仲裁要素式办案改革，探索</w:t>
      </w:r>
      <w:r>
        <w:rPr>
          <w:rFonts w:hint="eastAsia" w:ascii="Times New Roman" w:hAnsi="Times New Roman" w:eastAsia="仿宋_GB2312" w:cs="仿宋_GB2312"/>
          <w:strike w:val="0"/>
          <w:dstrike w:val="0"/>
          <w:color w:val="auto"/>
          <w:sz w:val="32"/>
          <w:szCs w:val="32"/>
          <w:highlight w:val="none"/>
          <w:u w:val="none" w:color="auto"/>
          <w:lang w:val="en-US" w:eastAsia="zh-CN"/>
        </w:rPr>
        <w:t>人工智能辅助劳动仲裁</w:t>
      </w:r>
      <w:r>
        <w:rPr>
          <w:rFonts w:hint="eastAsia" w:ascii="Times New Roman" w:hAnsi="Times New Roman" w:eastAsia="仿宋_GB2312" w:cs="仿宋_GB2312"/>
          <w:strike w:val="0"/>
          <w:dstrike w:val="0"/>
          <w:color w:val="auto"/>
          <w:sz w:val="32"/>
          <w:szCs w:val="32"/>
          <w:highlight w:val="none"/>
          <w:u w:val="none" w:color="auto"/>
        </w:rPr>
        <w:t>，</w:t>
      </w:r>
      <w:r>
        <w:rPr>
          <w:rFonts w:hint="eastAsia" w:ascii="Times New Roman" w:hAnsi="Times New Roman" w:eastAsia="仿宋_GB2312" w:cs="仿宋_GB2312"/>
          <w:strike w:val="0"/>
          <w:dstrike w:val="0"/>
          <w:color w:val="auto"/>
          <w:sz w:val="32"/>
          <w:szCs w:val="32"/>
          <w:highlight w:val="none"/>
          <w:u w:val="none" w:color="auto"/>
          <w:lang w:val="en-US" w:eastAsia="zh-CN"/>
        </w:rPr>
        <w:t>构建劳动者权益保障联动式全周期服务格局</w:t>
      </w:r>
      <w:r>
        <w:rPr>
          <w:rFonts w:hint="eastAsia" w:ascii="Times New Roman" w:hAnsi="Times New Roman" w:eastAsia="仿宋_GB2312" w:cs="仿宋_GB2312"/>
          <w:strike w:val="0"/>
          <w:dstrike w:val="0"/>
          <w:color w:val="auto"/>
          <w:sz w:val="32"/>
          <w:szCs w:val="32"/>
          <w:highlight w:val="none"/>
          <w:u w:val="none" w:color="auto"/>
        </w:rPr>
        <w:t>，</w:t>
      </w:r>
      <w:r>
        <w:rPr>
          <w:rFonts w:hint="eastAsia" w:ascii="Times New Roman" w:hAnsi="Times New Roman" w:eastAsia="仿宋_GB2312" w:cs="仿宋_GB2312"/>
          <w:strike w:val="0"/>
          <w:dstrike w:val="0"/>
          <w:color w:val="auto"/>
          <w:sz w:val="32"/>
          <w:szCs w:val="32"/>
          <w:highlight w:val="none"/>
          <w:u w:val="none" w:color="auto"/>
          <w:lang w:val="en-US" w:eastAsia="zh-CN"/>
        </w:rPr>
        <w:t>全面</w:t>
      </w:r>
      <w:r>
        <w:rPr>
          <w:rFonts w:hint="eastAsia" w:ascii="Times New Roman" w:hAnsi="Times New Roman" w:eastAsia="仿宋_GB2312" w:cs="仿宋_GB2312"/>
          <w:strike w:val="0"/>
          <w:dstrike w:val="0"/>
          <w:color w:val="auto"/>
          <w:sz w:val="32"/>
          <w:szCs w:val="32"/>
          <w:highlight w:val="none"/>
          <w:u w:val="none" w:color="auto"/>
        </w:rPr>
        <w:t>营造公平有序就业环境。</w:t>
      </w:r>
      <w:r>
        <w:rPr>
          <w:rFonts w:hint="eastAsia" w:ascii="Times New Roman" w:hAnsi="Times New Roman" w:eastAsia="仿宋_GB2312"/>
          <w:color w:val="auto"/>
          <w:sz w:val="32"/>
          <w:szCs w:val="32"/>
          <w:highlight w:val="none"/>
          <w:u w:val="none" w:color="auto"/>
          <w:lang w:bidi="ar"/>
        </w:rPr>
        <w:t>强化就业影响评估和监测预警，综合应对外部环境变化和高技术发展对就业的影响。</w:t>
      </w:r>
    </w:p>
    <w:p w14:paraId="2BA784A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bookmarkStart w:id="253" w:name="OLE_LINK79"/>
      <w:r>
        <w:rPr>
          <w:rFonts w:hint="eastAsia" w:ascii="Times New Roman" w:hAnsi="Times New Roman" w:eastAsia="楷体_GB2312"/>
          <w:color w:val="auto"/>
          <w:sz w:val="32"/>
          <w:szCs w:val="32"/>
          <w:highlight w:val="none"/>
          <w:u w:val="none" w:color="auto"/>
        </w:rPr>
        <w:t>提升劳动者职业技能素质</w:t>
      </w:r>
      <w:bookmarkEnd w:id="253"/>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完善人力资源供需匹配机制，健全完善终身职业技能培训制度，实施就业岗位与职业能力更新工程，加强梯次化精准培训，鼓励职业院校等各类培训机构开展补贴性职业培训，持续开展好在职职工、高校毕业生、退役军</w:t>
      </w:r>
      <w:r>
        <w:rPr>
          <w:rFonts w:hint="eastAsia" w:ascii="Times New Roman" w:hAnsi="Times New Roman" w:eastAsia="仿宋_GB2312"/>
          <w:color w:val="auto"/>
          <w:sz w:val="32"/>
          <w:szCs w:val="32"/>
          <w:highlight w:val="none"/>
          <w:u w:val="none" w:color="auto"/>
          <w:lang w:bidi="ar"/>
        </w:rPr>
        <w:t>人、</w:t>
      </w:r>
      <w:r>
        <w:rPr>
          <w:rFonts w:hint="eastAsia" w:ascii="Times New Roman" w:hAnsi="Times New Roman" w:eastAsia="仿宋_GB2312"/>
          <w:color w:val="auto"/>
          <w:sz w:val="32"/>
          <w:szCs w:val="32"/>
          <w:highlight w:val="none"/>
          <w:u w:val="none" w:color="auto"/>
        </w:rPr>
        <w:t>农村劳动力、失业人员等岗前培训和就业技能培训。持续办好各类劳动和技能竞赛，</w:t>
      </w:r>
      <w:bookmarkStart w:id="254" w:name="OLE_LINK153"/>
      <w:r>
        <w:rPr>
          <w:rFonts w:hint="eastAsia" w:ascii="Times New Roman" w:hAnsi="Times New Roman" w:eastAsia="仿宋_GB2312"/>
          <w:color w:val="auto"/>
          <w:sz w:val="32"/>
          <w:szCs w:val="32"/>
          <w:highlight w:val="none"/>
          <w:u w:val="none" w:color="auto"/>
        </w:rPr>
        <w:t>广泛开展技术革新、技术创新</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技术攻关</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技术创造企业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四技</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活动</w:t>
      </w:r>
      <w:bookmarkEnd w:id="254"/>
      <w:r>
        <w:rPr>
          <w:rFonts w:hint="eastAsia" w:ascii="Times New Roman" w:hAnsi="Times New Roman" w:eastAsia="仿宋_GB2312"/>
          <w:color w:val="auto"/>
          <w:sz w:val="32"/>
          <w:szCs w:val="32"/>
          <w:highlight w:val="none"/>
          <w:u w:val="none" w:color="auto"/>
        </w:rPr>
        <w:t>，小发明、小创造、小革新、小设计、小建议职工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五小</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活动，岗位练兵、技术比武基层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两比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活动，激发劳动队伍创新创造活力。推动技能人才评价提质增效，面向全区规模以上企业，大力推行企业技能人才自主评价，发挥企业在技能人才培养、评价方面的主体作用，健全完善企业技能人才培养、评价、使用、激励机制，畅通技能人才成长通道。</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期间，力争每年新增高技能人才</w:t>
      </w:r>
      <w:r>
        <w:rPr>
          <w:rFonts w:hint="eastAsia" w:ascii="Times New Roman" w:hAnsi="Times New Roman" w:eastAsia="仿宋_GB2312"/>
          <w:color w:val="auto"/>
          <w:sz w:val="32"/>
          <w:szCs w:val="32"/>
          <w:highlight w:val="none"/>
          <w:u w:val="none" w:color="auto"/>
          <w:lang w:val="en-US" w:eastAsia="zh-CN"/>
        </w:rPr>
        <w:t>1000</w:t>
      </w:r>
      <w:r>
        <w:rPr>
          <w:rFonts w:hint="eastAsia" w:ascii="Times New Roman" w:hAnsi="Times New Roman" w:eastAsia="仿宋_GB2312"/>
          <w:color w:val="auto"/>
          <w:sz w:val="32"/>
          <w:szCs w:val="32"/>
          <w:highlight w:val="none"/>
          <w:u w:val="none" w:color="auto"/>
        </w:rPr>
        <w:t>人以上，其中技师、高级技师</w:t>
      </w:r>
      <w:r>
        <w:rPr>
          <w:rFonts w:hint="eastAsia" w:ascii="Times New Roman" w:hAnsi="Times New Roman" w:eastAsia="仿宋_GB2312"/>
          <w:color w:val="auto"/>
          <w:sz w:val="32"/>
          <w:szCs w:val="32"/>
          <w:highlight w:val="none"/>
          <w:u w:val="none" w:color="auto"/>
          <w:lang w:val="en-US" w:eastAsia="zh-CN"/>
        </w:rPr>
        <w:t>200</w:t>
      </w:r>
      <w:r>
        <w:rPr>
          <w:rFonts w:hint="eastAsia" w:ascii="Times New Roman" w:hAnsi="Times New Roman" w:eastAsia="仿宋_GB2312"/>
          <w:color w:val="auto"/>
          <w:sz w:val="32"/>
          <w:szCs w:val="32"/>
          <w:highlight w:val="none"/>
          <w:u w:val="none" w:color="auto"/>
        </w:rPr>
        <w:t>人以上。</w:t>
      </w:r>
    </w:p>
    <w:p w14:paraId="2EAE56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着力推进创业带动就业。</w:t>
      </w:r>
      <w:bookmarkStart w:id="255" w:name="OLE_LINK86"/>
      <w:r>
        <w:rPr>
          <w:rFonts w:hint="eastAsia" w:ascii="Times New Roman" w:hAnsi="Times New Roman" w:eastAsia="仿宋_GB2312"/>
          <w:color w:val="auto"/>
          <w:sz w:val="32"/>
          <w:szCs w:val="32"/>
          <w:highlight w:val="none"/>
          <w:u w:val="none" w:color="auto"/>
        </w:rPr>
        <w:t>落实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创业齐鲁</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创业威海</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行动，加大对初创实体、小微企业、新个体经济支持力度，强化灵活就业和新就业形态劳动者权益保障，引导各类创业主体围绕数字经济、低空经济、首发经济等新业态开展创业活动，营造创业创新的良好氛围。落实各类创业政策，为符合条件的高校毕业生、就业困难人员、返乡入乡农民工等重点群体申请一次性创业补贴；为符合条件的小微企业和城镇登记失业人员、就业困难人员、返乡创业农民工等重点就业群体落实创业担保贷款、财政贴息政策，切实减轻创业群体融资负担。持续强化创业孵化基地、创业园区、众创空间等创业平台建设，持续举办好各类创业大赛，开展创业项目摸排，提供全程定制化服务。</w:t>
      </w:r>
    </w:p>
    <w:p w14:paraId="2939CE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olor w:val="auto"/>
          <w:sz w:val="32"/>
          <w:highlight w:val="none"/>
          <w:u w:val="none" w:color="auto"/>
        </w:rPr>
      </w:pPr>
      <w:r>
        <w:rPr>
          <w:rFonts w:hint="eastAsia" w:ascii="Times New Roman" w:hAnsi="Times New Roman" w:eastAsia="楷体_GB2312"/>
          <w:color w:val="auto"/>
          <w:sz w:val="32"/>
          <w:szCs w:val="32"/>
          <w:highlight w:val="none"/>
          <w:u w:val="none" w:color="auto"/>
        </w:rPr>
        <w:t>促进城乡居民收入增长。</w:t>
      </w:r>
      <w:bookmarkStart w:id="256" w:name="OLE_LINK131"/>
      <w:r>
        <w:rPr>
          <w:rFonts w:hint="eastAsia" w:ascii="Times New Roman" w:hAnsi="Times New Roman" w:eastAsia="仿宋_GB2312"/>
          <w:color w:val="auto"/>
          <w:sz w:val="32"/>
          <w:szCs w:val="32"/>
          <w:highlight w:val="none"/>
          <w:u w:val="none" w:color="auto"/>
        </w:rPr>
        <w:t>坚持按劳分配为主体、多种分配方式并存，提高居民收入在国民收入分配中的比重，提高劳动报酬在初次分配中的比重。</w:t>
      </w:r>
      <w:bookmarkEnd w:id="256"/>
      <w:r>
        <w:rPr>
          <w:rFonts w:hint="eastAsia" w:ascii="Times New Roman" w:hAnsi="Times New Roman" w:eastAsia="仿宋_GB2312"/>
          <w:color w:val="auto"/>
          <w:sz w:val="32"/>
          <w:szCs w:val="32"/>
          <w:highlight w:val="none"/>
          <w:u w:val="none" w:color="auto"/>
        </w:rPr>
        <w:t>完善劳动者工资决定、合理增长、支付保障机制。实施城乡居民增收计划，有效增加低收入群体收入，稳步扩大中等收入群体规模，合理调节过高收入。落实最低工资标准调整、企业薪酬调查和信息发布制度，推行工资集体协商，引导工资分配向一线岗位倾斜，深化国有企业工资决定机制改革，完善事业单位工资分级分类管理。支持勤劳创新合法致富，鼓励先富带后富促共富。多渠道增加城乡居民财产性收入，加强税收、社会保障等再分配调节。促进和规范公益慈善事业发展，更好发挥以公益慈善为核心机制的第三次分配作用。</w:t>
      </w:r>
      <w:bookmarkEnd w:id="255"/>
      <w:bookmarkStart w:id="257" w:name="_Toc29458"/>
      <w:r>
        <w:rPr>
          <w:rFonts w:hint="eastAsia" w:ascii="Times New Roman" w:hAnsi="Times New Roman" w:eastAsia="仿宋_GB2312" w:cs="仿宋_GB2312"/>
          <w:color w:val="auto"/>
          <w:sz w:val="32"/>
          <w:szCs w:val="32"/>
          <w:highlight w:val="none"/>
          <w:u w:val="none" w:color="auto"/>
          <w:lang w:val="en-US" w:eastAsia="zh-CN"/>
        </w:rPr>
        <w:t>深化欠薪问题源头治理，推进工程建设领域保障农民工工资支付制度全面覆盖、执行到位，有效保障劳动者合法权益。</w:t>
      </w:r>
    </w:p>
    <w:p w14:paraId="65B2F7D9">
      <w:pPr>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outlineLvl w:val="1"/>
        <w:rPr>
          <w:rFonts w:ascii="Times New Roman" w:hAnsi="Times New Roman" w:eastAsia="黑体"/>
          <w:color w:val="auto"/>
          <w:sz w:val="32"/>
          <w:szCs w:val="32"/>
          <w:highlight w:val="none"/>
          <w:u w:val="none" w:color="auto"/>
        </w:rPr>
      </w:pPr>
      <w:r>
        <w:rPr>
          <w:rFonts w:hint="eastAsia" w:ascii="Times New Roman" w:hAnsi="Times New Roman" w:eastAsia="黑体"/>
          <w:color w:val="auto"/>
          <w:sz w:val="32"/>
          <w:highlight w:val="none"/>
          <w:u w:val="none" w:color="auto"/>
        </w:rPr>
        <w:t>第二节  办好人民满意的教育</w:t>
      </w:r>
      <w:bookmarkEnd w:id="257"/>
    </w:p>
    <w:p w14:paraId="02AF8CD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落实教育强国建设规划纲要，持续巩固全国义务教育优质均衡发展县</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全国学前教育普及普惠县创建成果，统筹推进育人方式、办学模式、管理体制、保障机制改革，优化调整教育资源配置，加快建设现代化教育强区。</w:t>
      </w:r>
    </w:p>
    <w:p w14:paraId="731CEF1C">
      <w:pPr>
        <w:pStyle w:val="4"/>
        <w:keepNext w:val="0"/>
        <w:keepLines w:val="0"/>
        <w:pageBreakBefore w:val="0"/>
        <w:widowControl w:val="0"/>
        <w:kinsoku/>
        <w:wordWrap/>
        <w:overflowPunct/>
        <w:topLinePunct w:val="0"/>
        <w:autoSpaceDE/>
        <w:autoSpaceDN/>
        <w:bidi w:val="0"/>
        <w:adjustRightInd w:val="0"/>
        <w:snapToGrid/>
        <w:spacing w:after="0" w:line="600" w:lineRule="exact"/>
        <w:ind w:firstLine="640" w:firstLineChars="200"/>
        <w:textAlignment w:val="baseline"/>
        <w:rPr>
          <w:rFonts w:ascii="Times New Roman" w:hAnsi="Times New Roman"/>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推进基础教育扩优提质。</w:t>
      </w:r>
      <w:r>
        <w:rPr>
          <w:rFonts w:hint="eastAsia" w:ascii="Times New Roman" w:hAnsi="Times New Roman" w:eastAsia="仿宋_GB2312"/>
          <w:color w:val="auto"/>
          <w:sz w:val="32"/>
          <w:szCs w:val="32"/>
          <w:highlight w:val="none"/>
          <w:u w:val="none" w:color="auto"/>
        </w:rPr>
        <w:t>把教育投入作为优先投入，统筹义务教育优质均衡发展、学前教育优质普惠发展，优化区域教育资源配置，改善校园办学条件，健全与人口变化相适应的基础教育资源统筹调配机制。深化强镇筑基和强校扩优行动，完善学校教育结对联盟协同发展机制，推动义务教育城乡一体化。实施新时代立德树人工程，强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五育并举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，深化素质教育、</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一校一品</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建设，推进中小学思政课堂与社会课堂有效融合，广泛开展劳动教育、科学教育和心理健康教育，实施学生体质提升和美育浸润行动，促进学生德智体美劳全面发展。深入实施学前教育优质普惠工程，编制实施第五期学前教育行动计划，巩固公办为主、民办补充资源配置格局，逐步推行免费学前教育，</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期间，公办幼儿园占比</w:t>
      </w:r>
      <w:r>
        <w:rPr>
          <w:rFonts w:hint="eastAsia" w:ascii="Times New Roman" w:hAnsi="Times New Roman" w:eastAsia="仿宋_GB2312"/>
          <w:color w:val="auto"/>
          <w:sz w:val="32"/>
          <w:szCs w:val="32"/>
          <w:highlight w:val="none"/>
          <w:u w:val="none" w:color="auto"/>
          <w:lang w:eastAsia="zh-CN"/>
        </w:rPr>
        <w:t>保持在</w:t>
      </w:r>
      <w:r>
        <w:rPr>
          <w:rFonts w:hint="eastAsia" w:ascii="Times New Roman" w:hAnsi="Times New Roman" w:eastAsia="仿宋_GB2312"/>
          <w:color w:val="auto"/>
          <w:sz w:val="32"/>
          <w:szCs w:val="32"/>
          <w:highlight w:val="none"/>
          <w:u w:val="none" w:color="auto"/>
        </w:rPr>
        <w:t>70%以上，</w:t>
      </w:r>
      <w:bookmarkStart w:id="258" w:name="OLE_LINK190"/>
      <w:r>
        <w:rPr>
          <w:rFonts w:hint="eastAsia" w:ascii="Times New Roman" w:hAnsi="Times New Roman" w:eastAsia="仿宋_GB2312"/>
          <w:color w:val="auto"/>
          <w:sz w:val="32"/>
          <w:szCs w:val="32"/>
          <w:highlight w:val="none"/>
          <w:u w:val="none" w:color="auto"/>
        </w:rPr>
        <w:t>普惠性幼儿园覆盖率</w:t>
      </w:r>
      <w:r>
        <w:rPr>
          <w:rFonts w:hint="eastAsia" w:ascii="Times New Roman" w:hAnsi="Times New Roman" w:eastAsia="仿宋_GB2312"/>
          <w:color w:val="auto"/>
          <w:sz w:val="32"/>
          <w:szCs w:val="32"/>
          <w:highlight w:val="none"/>
          <w:u w:val="none" w:color="auto"/>
          <w:lang w:eastAsia="zh-CN"/>
        </w:rPr>
        <w:t>保持在</w:t>
      </w:r>
      <w:r>
        <w:rPr>
          <w:rFonts w:hint="eastAsia" w:ascii="Times New Roman" w:hAnsi="Times New Roman" w:eastAsia="仿宋_GB2312"/>
          <w:color w:val="auto"/>
          <w:sz w:val="32"/>
          <w:szCs w:val="32"/>
          <w:highlight w:val="none"/>
          <w:u w:val="none" w:color="auto"/>
        </w:rPr>
        <w:t>95%</w:t>
      </w:r>
      <w:r>
        <w:rPr>
          <w:rFonts w:hint="eastAsia" w:ascii="Times New Roman" w:hAnsi="Times New Roman" w:eastAsia="仿宋_GB2312"/>
          <w:color w:val="auto"/>
          <w:sz w:val="32"/>
          <w:szCs w:val="32"/>
          <w:highlight w:val="none"/>
          <w:u w:val="none" w:color="auto"/>
          <w:lang w:eastAsia="zh-CN"/>
        </w:rPr>
        <w:t>以上</w:t>
      </w:r>
      <w:r>
        <w:rPr>
          <w:rFonts w:hint="eastAsia" w:ascii="Times New Roman" w:hAnsi="Times New Roman" w:eastAsia="仿宋_GB2312"/>
          <w:color w:val="auto"/>
          <w:sz w:val="32"/>
          <w:szCs w:val="32"/>
          <w:highlight w:val="none"/>
          <w:u w:val="none" w:color="auto"/>
        </w:rPr>
        <w:t>，</w:t>
      </w:r>
      <w:bookmarkEnd w:id="258"/>
      <w:r>
        <w:rPr>
          <w:rFonts w:hint="eastAsia" w:ascii="Times New Roman" w:hAnsi="Times New Roman" w:eastAsia="仿宋_GB2312"/>
          <w:color w:val="auto"/>
          <w:sz w:val="32"/>
          <w:szCs w:val="32"/>
          <w:highlight w:val="none"/>
          <w:u w:val="none" w:color="auto"/>
          <w:lang w:eastAsia="zh-CN"/>
        </w:rPr>
        <w:t>省级一类及以上</w:t>
      </w:r>
      <w:r>
        <w:rPr>
          <w:rFonts w:hint="eastAsia" w:ascii="Times New Roman" w:hAnsi="Times New Roman" w:eastAsia="仿宋_GB2312"/>
          <w:color w:val="auto"/>
          <w:sz w:val="32"/>
          <w:szCs w:val="32"/>
          <w:highlight w:val="none"/>
          <w:u w:val="none" w:color="auto"/>
        </w:rPr>
        <w:t>优质</w:t>
      </w:r>
      <w:r>
        <w:rPr>
          <w:rFonts w:hint="eastAsia" w:ascii="Times New Roman" w:hAnsi="Times New Roman" w:eastAsia="仿宋_GB2312"/>
          <w:color w:val="auto"/>
          <w:sz w:val="32"/>
          <w:szCs w:val="32"/>
          <w:highlight w:val="none"/>
          <w:u w:val="none" w:color="auto"/>
          <w:lang w:eastAsia="zh-CN"/>
        </w:rPr>
        <w:t>幼儿</w:t>
      </w:r>
      <w:r>
        <w:rPr>
          <w:rFonts w:hint="eastAsia" w:ascii="Times New Roman" w:hAnsi="Times New Roman" w:eastAsia="仿宋_GB2312"/>
          <w:color w:val="auto"/>
          <w:sz w:val="32"/>
          <w:szCs w:val="32"/>
          <w:highlight w:val="none"/>
          <w:u w:val="none" w:color="auto"/>
        </w:rPr>
        <w:t>园占比</w:t>
      </w:r>
      <w:r>
        <w:rPr>
          <w:rFonts w:hint="eastAsia" w:ascii="Times New Roman" w:hAnsi="Times New Roman" w:eastAsia="仿宋_GB2312"/>
          <w:color w:val="auto"/>
          <w:sz w:val="32"/>
          <w:szCs w:val="32"/>
          <w:highlight w:val="none"/>
          <w:u w:val="none" w:color="auto"/>
          <w:lang w:eastAsia="zh-CN"/>
        </w:rPr>
        <w:t>保持在</w:t>
      </w:r>
      <w:r>
        <w:rPr>
          <w:rFonts w:hint="eastAsia" w:ascii="Times New Roman" w:hAnsi="Times New Roman" w:eastAsia="仿宋_GB2312"/>
          <w:color w:val="auto"/>
          <w:sz w:val="32"/>
          <w:szCs w:val="32"/>
          <w:highlight w:val="none"/>
          <w:u w:val="none" w:color="auto"/>
        </w:rPr>
        <w:t>9</w:t>
      </w:r>
      <w:r>
        <w:rPr>
          <w:rFonts w:hint="eastAsia" w:ascii="Times New Roman" w:hAnsi="Times New Roman" w:eastAsia="仿宋_GB2312"/>
          <w:color w:val="auto"/>
          <w:sz w:val="32"/>
          <w:szCs w:val="32"/>
          <w:highlight w:val="none"/>
          <w:u w:val="none" w:color="auto"/>
          <w:lang w:val="en-US" w:eastAsia="zh-CN"/>
        </w:rPr>
        <w:t>8</w:t>
      </w:r>
      <w:r>
        <w:rPr>
          <w:rFonts w:hint="eastAsia" w:ascii="Times New Roman" w:hAnsi="Times New Roman" w:eastAsia="仿宋_GB2312"/>
          <w:color w:val="auto"/>
          <w:sz w:val="32"/>
          <w:szCs w:val="32"/>
          <w:highlight w:val="none"/>
          <w:u w:val="none" w:color="auto"/>
        </w:rPr>
        <w:t>%以上</w:t>
      </w:r>
      <w:bookmarkStart w:id="259" w:name="OLE_LINK87"/>
      <w:r>
        <w:rPr>
          <w:rFonts w:hint="eastAsia" w:ascii="Times New Roman" w:hAnsi="Times New Roman" w:eastAsia="仿宋_GB2312"/>
          <w:color w:val="auto"/>
          <w:sz w:val="32"/>
          <w:szCs w:val="32"/>
          <w:highlight w:val="none"/>
          <w:u w:val="none" w:color="auto"/>
        </w:rPr>
        <w:t>。</w:t>
      </w:r>
    </w:p>
    <w:p w14:paraId="0AED4A97">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rPr>
          <w:rFonts w:hint="eastAsia" w:ascii="Times New Roman" w:hAnsi="Times New Roman" w:eastAsia="仿宋_GB2312" w:cs="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强化优质教育资源</w:t>
      </w:r>
      <w:bookmarkEnd w:id="259"/>
      <w:r>
        <w:rPr>
          <w:rFonts w:hint="eastAsia" w:ascii="Times New Roman" w:hAnsi="Times New Roman" w:eastAsia="楷体_GB2312"/>
          <w:color w:val="auto"/>
          <w:sz w:val="32"/>
          <w:szCs w:val="32"/>
          <w:highlight w:val="none"/>
          <w:u w:val="none" w:color="auto"/>
        </w:rPr>
        <w:t>供给。</w:t>
      </w:r>
      <w:r>
        <w:rPr>
          <w:rFonts w:hint="eastAsia" w:ascii="Times New Roman" w:hAnsi="Times New Roman" w:eastAsia="仿宋_GB2312"/>
          <w:color w:val="auto"/>
          <w:sz w:val="32"/>
          <w:szCs w:val="32"/>
          <w:highlight w:val="none"/>
          <w:u w:val="none" w:color="auto"/>
        </w:rPr>
        <w:t>建立健全与人口变化相适应的教育资源统筹调配机制，配合做好优质普通高中学位扩大供给，有序推动中小学融合、幼儿园整合。统筹推进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双减</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和教育教学质量提升，强化学校教育主阵地作用。</w:t>
      </w:r>
      <w:r>
        <w:rPr>
          <w:rFonts w:hint="eastAsia" w:ascii="Times New Roman" w:hAnsi="Times New Roman" w:eastAsia="仿宋_GB2312" w:cs="仿宋_GB2312"/>
          <w:color w:val="auto"/>
          <w:sz w:val="32"/>
          <w:szCs w:val="32"/>
          <w:highlight w:val="none"/>
          <w:u w:val="none" w:color="auto"/>
        </w:rPr>
        <w:t>实施人才强教工程，将教育家精神和师德培育融入教师培养培训和职业发展全过程，进一步加强</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名师工作室</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和</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四名工程</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建设，健全梯次化、有保障的教师培养体系，培养造就新时代高水平教师队伍。统筹推进全环境立德树人和</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教联体</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建设，打通学校、家庭、社会育人资源，完善家庭教育指导</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全链条</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服务建设，形成</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家校互动、社区带动、部门联动</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育人格局。深化职业教育产教融合、校企合作。</w:t>
      </w:r>
      <w:r>
        <w:rPr>
          <w:rFonts w:hint="eastAsia" w:ascii="Times New Roman" w:hAnsi="Times New Roman" w:eastAsia="仿宋_GB2312"/>
          <w:color w:val="auto"/>
          <w:sz w:val="32"/>
          <w:szCs w:val="32"/>
          <w:highlight w:val="none"/>
          <w:u w:val="none" w:color="auto"/>
        </w:rPr>
        <w:t>推动高等院校到环翠合作办学、设立研发机构。推进特殊教育学校建设，办好特殊教育。引导规范民办教育发展，巩固校外培训治理成果。</w:t>
      </w:r>
      <w:r>
        <w:rPr>
          <w:rFonts w:hint="eastAsia" w:ascii="Times New Roman" w:hAnsi="Times New Roman" w:eastAsia="仿宋_GB2312" w:cs="仿宋_GB2312"/>
          <w:color w:val="auto"/>
          <w:sz w:val="32"/>
          <w:szCs w:val="32"/>
          <w:highlight w:val="none"/>
          <w:u w:val="none" w:color="auto"/>
        </w:rPr>
        <w:t>建设数字化集成化终身学习平台，推进信息技术与教育教学深度融合创新。深入开展社区教育，推进优质资源整合与共享开放，满足社会大众多样化、个性化需求。</w:t>
      </w:r>
    </w:p>
    <w:p w14:paraId="3DA0A7B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深化教育体制机制创新。</w:t>
      </w:r>
      <w:r>
        <w:rPr>
          <w:rFonts w:hint="eastAsia" w:ascii="Times New Roman" w:hAnsi="Times New Roman" w:eastAsia="仿宋_GB2312"/>
          <w:color w:val="auto"/>
          <w:sz w:val="32"/>
          <w:szCs w:val="32"/>
          <w:highlight w:val="none"/>
          <w:u w:val="none" w:color="auto"/>
        </w:rPr>
        <w:t>以推进国家义务教育教学改革实验区建设为抓手，深化教育领域综合改革，研究制定义务教育教学改革实验区五年规划，系统推进区域课程规划和转化落地、教学方式变革、评价牵引、教研支撑、数字化赋能、科学教育提质、青少年学生读书、乡村学校强课提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八大行动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带动整体教育教学水平提档升级，形成在全省乃至全国有影响力的教育改革成果。深入推进国家完善普惠性学前教育保障机制实验区建设，科学应对生源减少，盘活优质资源，促进内涵发展，持续推进以游戏为基本活动的课程改革和幼小科学衔接，全面提升幼儿园保教质量，打造具有环翠特色的学前教育品牌。深度参与威海市基础教育</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市县结合</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管理体制改革试点，助力构建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市域主导、县域协同</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的基础教育资源统筹调配机制。</w:t>
      </w:r>
    </w:p>
    <w:p w14:paraId="7B24D4A0">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促进体教融合发展。</w:t>
      </w:r>
      <w:r>
        <w:rPr>
          <w:rFonts w:hint="eastAsia" w:ascii="Times New Roman" w:hAnsi="Times New Roman" w:eastAsia="仿宋_GB2312"/>
          <w:color w:val="auto"/>
          <w:sz w:val="32"/>
          <w:szCs w:val="32"/>
          <w:highlight w:val="none"/>
          <w:u w:val="none" w:color="auto"/>
        </w:rPr>
        <w:t>坚</w:t>
      </w:r>
      <w:r>
        <w:rPr>
          <w:rFonts w:ascii="Times New Roman" w:hAnsi="Times New Roman" w:eastAsia="仿宋_GB2312"/>
          <w:color w:val="auto"/>
          <w:sz w:val="32"/>
          <w:szCs w:val="32"/>
          <w:highlight w:val="none"/>
          <w:u w:val="none" w:color="auto"/>
        </w:rPr>
        <w:t>持</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体教融合、市域一体化</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发展，</w:t>
      </w:r>
      <w:r>
        <w:rPr>
          <w:rFonts w:hint="eastAsia" w:ascii="Times New Roman" w:hAnsi="Times New Roman" w:eastAsia="仿宋_GB2312"/>
          <w:color w:val="auto"/>
          <w:sz w:val="32"/>
          <w:szCs w:val="32"/>
          <w:highlight w:val="none"/>
          <w:u w:val="none" w:color="auto"/>
        </w:rPr>
        <w:t>以区体校为核心，辐射带动青少年体育、竞技体育快速发展。</w:t>
      </w:r>
      <w:r>
        <w:rPr>
          <w:rFonts w:ascii="Times New Roman" w:hAnsi="Times New Roman" w:eastAsia="仿宋_GB2312"/>
          <w:color w:val="auto"/>
          <w:sz w:val="32"/>
          <w:szCs w:val="32"/>
          <w:highlight w:val="none"/>
          <w:u w:val="none" w:color="auto"/>
        </w:rPr>
        <w:t>充分利用省</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市体育优质资源，选聘优秀专业体育教练，开展游泳、击剑、篮球、现代五项、柔道等项目训练，</w:t>
      </w:r>
      <w:bookmarkStart w:id="260" w:name="OLE_LINK179"/>
      <w:bookmarkStart w:id="261" w:name="OLE_LINK180"/>
      <w:r>
        <w:rPr>
          <w:rFonts w:ascii="Times New Roman" w:hAnsi="Times New Roman" w:eastAsia="仿宋_GB2312"/>
          <w:color w:val="auto"/>
          <w:sz w:val="32"/>
          <w:szCs w:val="32"/>
          <w:highlight w:val="none"/>
          <w:u w:val="none" w:color="auto"/>
        </w:rPr>
        <w:t>加速构建体育后备人才</w:t>
      </w:r>
      <w:r>
        <w:rPr>
          <w:rFonts w:hint="eastAsia" w:ascii="Times New Roman" w:hAnsi="Times New Roman" w:eastAsia="仿宋_GB2312"/>
          <w:color w:val="auto"/>
          <w:sz w:val="32"/>
          <w:szCs w:val="32"/>
          <w:highlight w:val="none"/>
          <w:u w:val="none" w:color="auto"/>
          <w:lang w:eastAsia="zh-CN"/>
        </w:rPr>
        <w:t>培养</w:t>
      </w:r>
      <w:r>
        <w:rPr>
          <w:rFonts w:ascii="Times New Roman" w:hAnsi="Times New Roman" w:eastAsia="仿宋_GB2312"/>
          <w:color w:val="auto"/>
          <w:sz w:val="32"/>
          <w:szCs w:val="32"/>
          <w:highlight w:val="none"/>
          <w:u w:val="none" w:color="auto"/>
        </w:rPr>
        <w:t>训练体系</w:t>
      </w:r>
      <w:bookmarkEnd w:id="260"/>
      <w:r>
        <w:rPr>
          <w:rFonts w:hint="eastAsia" w:ascii="Times New Roman" w:hAnsi="Times New Roman" w:eastAsia="仿宋_GB2312"/>
          <w:color w:val="auto"/>
          <w:sz w:val="32"/>
          <w:szCs w:val="32"/>
          <w:highlight w:val="none"/>
          <w:u w:val="none" w:color="auto"/>
        </w:rPr>
        <w:t>，</w:t>
      </w:r>
      <w:bookmarkEnd w:id="261"/>
      <w:r>
        <w:rPr>
          <w:rFonts w:hint="eastAsia" w:ascii="Times New Roman" w:hAnsi="Times New Roman" w:eastAsia="仿宋_GB2312"/>
          <w:color w:val="auto"/>
          <w:sz w:val="32"/>
          <w:szCs w:val="32"/>
          <w:highlight w:val="none"/>
          <w:u w:val="none" w:color="auto"/>
          <w:lang w:eastAsia="zh-CN"/>
        </w:rPr>
        <w:t>到</w:t>
      </w:r>
      <w:r>
        <w:rPr>
          <w:rFonts w:hint="eastAsia" w:ascii="Times New Roman" w:hAnsi="Times New Roman" w:eastAsia="仿宋_GB2312"/>
          <w:color w:val="auto"/>
          <w:sz w:val="32"/>
          <w:szCs w:val="32"/>
          <w:highlight w:val="none"/>
          <w:u w:val="none" w:color="auto"/>
          <w:lang w:val="en-US" w:eastAsia="zh-CN"/>
        </w:rPr>
        <w:t>2030年</w:t>
      </w:r>
      <w:r>
        <w:rPr>
          <w:rFonts w:hint="eastAsia" w:ascii="Times New Roman" w:hAnsi="Times New Roman" w:eastAsia="仿宋_GB2312"/>
          <w:color w:val="auto"/>
          <w:sz w:val="32"/>
          <w:szCs w:val="32"/>
          <w:highlight w:val="none"/>
          <w:u w:val="none" w:color="auto"/>
          <w:lang w:eastAsia="zh-CN"/>
        </w:rPr>
        <w:t>，力争</w:t>
      </w:r>
      <w:r>
        <w:rPr>
          <w:rFonts w:hint="eastAsia" w:ascii="Times New Roman" w:hAnsi="Times New Roman" w:eastAsia="仿宋_GB2312"/>
          <w:color w:val="auto"/>
          <w:sz w:val="32"/>
          <w:szCs w:val="32"/>
          <w:highlight w:val="none"/>
          <w:u w:val="none" w:color="auto"/>
        </w:rPr>
        <w:t>2项</w:t>
      </w:r>
      <w:r>
        <w:rPr>
          <w:rFonts w:hint="eastAsia" w:ascii="Times New Roman" w:hAnsi="Times New Roman" w:eastAsia="仿宋_GB2312"/>
          <w:color w:val="auto"/>
          <w:sz w:val="32"/>
          <w:szCs w:val="32"/>
          <w:highlight w:val="none"/>
          <w:u w:val="none" w:color="auto"/>
          <w:lang w:eastAsia="zh-CN"/>
        </w:rPr>
        <w:t>以上</w:t>
      </w:r>
      <w:r>
        <w:rPr>
          <w:rFonts w:hint="eastAsia" w:ascii="Times New Roman" w:hAnsi="Times New Roman" w:eastAsia="仿宋_GB2312"/>
          <w:color w:val="auto"/>
          <w:sz w:val="32"/>
          <w:szCs w:val="32"/>
          <w:highlight w:val="none"/>
          <w:u w:val="none" w:color="auto"/>
        </w:rPr>
        <w:t>特色优势体育项目在全市处于领先地位。科学谋划足球、马术项目</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市队县办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队伍建设，充分发挥</w:t>
      </w:r>
      <w:r>
        <w:rPr>
          <w:rFonts w:hint="eastAsia" w:ascii="Times New Roman" w:hAnsi="Times New Roman" w:eastAsia="仿宋_GB2312"/>
          <w:color w:val="auto"/>
          <w:sz w:val="32"/>
          <w:szCs w:val="32"/>
          <w:highlight w:val="none"/>
          <w:u w:val="none" w:color="auto"/>
          <w:lang w:val="en-US" w:eastAsia="zh-CN"/>
        </w:rPr>
        <w:t>优质</w:t>
      </w:r>
      <w:r>
        <w:rPr>
          <w:rFonts w:hint="eastAsia" w:ascii="Times New Roman" w:hAnsi="Times New Roman" w:eastAsia="仿宋_GB2312"/>
          <w:color w:val="auto"/>
          <w:sz w:val="32"/>
          <w:szCs w:val="32"/>
          <w:highlight w:val="none"/>
          <w:u w:val="none" w:color="auto"/>
        </w:rPr>
        <w:t>教育体育资源在教学、经费保障、教练教师选配、训练比赛等方面专业优势，</w:t>
      </w:r>
      <w:r>
        <w:rPr>
          <w:rFonts w:ascii="Times New Roman" w:hAnsi="Times New Roman" w:eastAsia="仿宋_GB2312"/>
          <w:color w:val="auto"/>
          <w:sz w:val="32"/>
          <w:szCs w:val="32"/>
          <w:highlight w:val="none"/>
          <w:u w:val="none" w:color="auto"/>
        </w:rPr>
        <w:t>构建</w:t>
      </w:r>
      <w:r>
        <w:rPr>
          <w:rFonts w:hint="eastAsia" w:ascii="Times New Roman" w:hAnsi="Times New Roman" w:eastAsia="仿宋_GB2312"/>
          <w:color w:val="auto"/>
          <w:sz w:val="32"/>
          <w:szCs w:val="32"/>
          <w:highlight w:val="none"/>
          <w:u w:val="none" w:color="auto"/>
        </w:rPr>
        <w:t>小、初、高</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一条龙</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人才培养体系</w:t>
      </w:r>
      <w:r>
        <w:rPr>
          <w:rFonts w:hint="eastAsia" w:ascii="Times New Roman" w:hAnsi="Times New Roman" w:eastAsia="仿宋_GB2312"/>
          <w:color w:val="auto"/>
          <w:sz w:val="32"/>
          <w:szCs w:val="32"/>
          <w:highlight w:val="none"/>
          <w:u w:val="none" w:color="auto"/>
        </w:rPr>
        <w:t>。</w:t>
      </w:r>
    </w:p>
    <w:p w14:paraId="50FE2E5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rPr>
          <w:rFonts w:hint="eastAsia" w:ascii="Times New Roman" w:hAnsi="Times New Roman" w:eastAsia="黑体"/>
          <w:color w:val="auto"/>
          <w:sz w:val="32"/>
          <w:szCs w:val="32"/>
          <w:highlight w:val="none"/>
          <w:u w:val="none" w:color="auto"/>
        </w:rPr>
      </w:pPr>
      <w:bookmarkStart w:id="262" w:name="OLE_LINK99"/>
      <w:r>
        <w:rPr>
          <w:rFonts w:hint="eastAsia" w:ascii="Times New Roman" w:hAnsi="Times New Roman" w:eastAsia="楷体_GB2312"/>
          <w:color w:val="auto"/>
          <w:sz w:val="32"/>
          <w:szCs w:val="32"/>
          <w:highlight w:val="none"/>
          <w:u w:val="none" w:color="auto"/>
        </w:rPr>
        <w:t>筑牢教育安全防线。</w:t>
      </w:r>
      <w:bookmarkEnd w:id="262"/>
      <w:r>
        <w:rPr>
          <w:rFonts w:hint="eastAsia" w:ascii="Times New Roman" w:hAnsi="Times New Roman" w:eastAsia="仿宋_GB2312"/>
          <w:color w:val="auto"/>
          <w:sz w:val="32"/>
          <w:szCs w:val="32"/>
          <w:highlight w:val="none"/>
          <w:u w:val="none" w:color="auto"/>
        </w:rPr>
        <w:t>全面打造校园安全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磐石</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工程，强化校园安全重点领域隐患排查整治，加大消防安全、校车安全、食品安全、防溺水等关键环节管控，抓好教职员工和学生的安全教育培训，高标准开展校园应急演练活动，筑牢校园安全的坚强堡垒。深入推进中小学</w:t>
      </w:r>
      <w:r>
        <w:rPr>
          <w:rFonts w:ascii="Times New Roman" w:hAnsi="Times New Roman" w:eastAsia="仿宋_GB2312"/>
          <w:color w:val="auto"/>
          <w:sz w:val="32"/>
          <w:szCs w:val="32"/>
          <w:highlight w:val="none"/>
          <w:u w:val="none" w:color="auto"/>
        </w:rPr>
        <w:t>校园暴力与学生欺凌防范治理</w:t>
      </w:r>
      <w:r>
        <w:rPr>
          <w:rFonts w:hint="eastAsia" w:ascii="Times New Roman" w:hAnsi="Times New Roman" w:eastAsia="仿宋_GB2312"/>
          <w:color w:val="auto"/>
          <w:sz w:val="32"/>
          <w:szCs w:val="32"/>
          <w:highlight w:val="none"/>
          <w:u w:val="none" w:color="auto"/>
        </w:rPr>
        <w:t>，强化专题培训、宣传教育，提升教职员工识别应对能力</w:t>
      </w:r>
      <w:r>
        <w:rPr>
          <w:rFonts w:hint="eastAsia" w:ascii="Times New Roman" w:hAnsi="Times New Roman" w:eastAsia="仿宋_GB2312"/>
          <w:color w:val="auto"/>
          <w:sz w:val="32"/>
          <w:szCs w:val="32"/>
          <w:highlight w:val="none"/>
          <w:u w:val="none" w:color="auto"/>
          <w:lang w:eastAsia="zh-CN"/>
        </w:rPr>
        <w:t>和</w:t>
      </w:r>
      <w:r>
        <w:rPr>
          <w:rFonts w:hint="eastAsia" w:ascii="Times New Roman" w:hAnsi="Times New Roman" w:eastAsia="仿宋_GB2312"/>
          <w:color w:val="auto"/>
          <w:sz w:val="32"/>
          <w:szCs w:val="32"/>
          <w:highlight w:val="none"/>
          <w:u w:val="none" w:color="auto"/>
        </w:rPr>
        <w:t>干预处置水平。抓好校园周边安全综合治理，持续深化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人防、物防、技防、联防</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一体化建设，强化安全防范力量</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防冲撞设施配备，完善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护学岗</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机制和</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最小应急单元</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队伍建设，提高突发情况应对处置能力。</w:t>
      </w:r>
      <w:bookmarkStart w:id="263" w:name="_Toc18109"/>
    </w:p>
    <w:p w14:paraId="110905BE">
      <w:pPr>
        <w:pStyle w:val="4"/>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r>
        <w:rPr>
          <w:rFonts w:hint="eastAsia" w:ascii="Times New Roman" w:hAnsi="Times New Roman" w:eastAsia="黑体"/>
          <w:color w:val="auto"/>
          <w:sz w:val="32"/>
          <w:szCs w:val="32"/>
          <w:highlight w:val="none"/>
          <w:u w:val="none" w:color="auto"/>
        </w:rPr>
        <w:t>第三节  健全多层次社会保障体系</w:t>
      </w:r>
      <w:bookmarkEnd w:id="263"/>
    </w:p>
    <w:p w14:paraId="0C7D44C3">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ascii="Times New Roman" w:hAnsi="Times New Roman" w:eastAsia="仿宋_GB2312"/>
          <w:color w:val="auto"/>
          <w:sz w:val="32"/>
          <w:szCs w:val="32"/>
          <w:highlight w:val="none"/>
          <w:u w:val="none" w:color="auto"/>
        </w:rPr>
        <w:t>建设全覆盖、多层次、可持续、兜底线的社会保障体系，提升社会保障水平，使人民群众获得感、幸福感、安全感更加充实、更有保障、更可持续。</w:t>
      </w:r>
    </w:p>
    <w:p w14:paraId="43A8103F">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健全多层次社会保险体系。</w:t>
      </w:r>
      <w:r>
        <w:rPr>
          <w:rFonts w:hint="eastAsia" w:ascii="Times New Roman" w:hAnsi="Times New Roman" w:eastAsia="仿宋_GB2312"/>
          <w:color w:val="auto"/>
          <w:sz w:val="32"/>
          <w:szCs w:val="32"/>
          <w:highlight w:val="none"/>
          <w:u w:val="none" w:color="auto"/>
        </w:rPr>
        <w:t>深入推进高质量参保，完善社保关系转移接续政策，提高灵活就业人员、农民工、新就业形态人员参保率，扩大失业、工伤保险覆盖面，健全职业伤害保障制度。落实基本养老保险全国统筹，深化机关事业单位养老保险制度改革，稳妥有序推进渐进式延迟法定退休年龄改革，加快发展多层次、多支柱养老保险体系。全面落实以基本医疗保险为主体，医疗救助为托底，补充医疗保险、长期护理保险、商业健康保险、慈善捐赠、医疗互助协同发展的医疗保障制度体系。落实失业保险、工伤保险、基本医疗保险省级统筹，推动工伤保险跨省异地就医直接结算。落实社保待遇合理调整机制。发挥各类商业保险补充保障作用。加强社保基金管理，持续推进社保基金管理巩固提升行动，依托</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人社5E智能监管系统</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，健全事前、事中、事后</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全流程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社保基金安全闭环监管体系，深化安全警示教育、合规教育，常态化开展社保基金监督检查、数据稽核和领取社保待遇资格认证等工作。提升经办服务效能，推动参保登记、退休、工伤等更多</w:t>
      </w:r>
      <w:r>
        <w:rPr>
          <w:rFonts w:hint="eastAsia" w:ascii="Times New Roman" w:hAnsi="Times New Roman" w:eastAsia="仿宋_GB2312"/>
          <w:color w:val="auto"/>
          <w:sz w:val="32"/>
          <w:szCs w:val="32"/>
          <w:highlight w:val="none"/>
          <w:u w:val="none" w:color="auto"/>
          <w:lang w:eastAsia="zh-CN"/>
        </w:rPr>
        <w:t>事项“</w:t>
      </w:r>
      <w:r>
        <w:rPr>
          <w:rFonts w:hint="eastAsia" w:ascii="Times New Roman" w:hAnsi="Times New Roman" w:eastAsia="仿宋_GB2312"/>
          <w:color w:val="auto"/>
          <w:sz w:val="32"/>
          <w:szCs w:val="32"/>
          <w:highlight w:val="none"/>
          <w:u w:val="none" w:color="auto"/>
        </w:rPr>
        <w:t>一件事一次办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p>
    <w:p w14:paraId="1E644766">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优化关爱服务救助体系。</w:t>
      </w:r>
      <w:r>
        <w:rPr>
          <w:rFonts w:hint="eastAsia" w:ascii="Times New Roman" w:hAnsi="Times New Roman" w:eastAsia="仿宋_GB2312"/>
          <w:color w:val="auto"/>
          <w:sz w:val="32"/>
          <w:szCs w:val="32"/>
          <w:highlight w:val="none"/>
          <w:u w:val="none" w:color="auto"/>
        </w:rPr>
        <w:t>健全分层分类的社会救助体系，健全低保标准与居民人均消费支出水平衔接机制，加强社会救助动态监测和救助帮扶。持续关爱服务重点群体，健全保障妇女儿童合法权益制度，完善空巢老人、困境儿童、残疾人等群体服务保障体系，做好</w:t>
      </w:r>
      <w:r>
        <w:rPr>
          <w:rFonts w:ascii="Times New Roman" w:hAnsi="Times New Roman" w:eastAsia="仿宋_GB2312"/>
          <w:color w:val="auto"/>
          <w:sz w:val="32"/>
          <w:szCs w:val="32"/>
          <w:highlight w:val="none"/>
          <w:u w:val="none" w:color="auto"/>
        </w:rPr>
        <w:t>生活无着的流浪乞讨人员</w:t>
      </w:r>
      <w:r>
        <w:rPr>
          <w:rFonts w:hint="eastAsia" w:ascii="Times New Roman" w:hAnsi="Times New Roman" w:eastAsia="仿宋_GB2312"/>
          <w:color w:val="auto"/>
          <w:sz w:val="32"/>
          <w:szCs w:val="32"/>
          <w:highlight w:val="none"/>
          <w:u w:val="none" w:color="auto"/>
        </w:rPr>
        <w:t>救助管理。完善困难职工帮扶机制，</w:t>
      </w:r>
      <w:r>
        <w:rPr>
          <w:rFonts w:ascii="Times New Roman" w:hAnsi="Times New Roman" w:eastAsia="仿宋_GB2312"/>
          <w:color w:val="auto"/>
          <w:sz w:val="32"/>
          <w:szCs w:val="32"/>
          <w:highlight w:val="none"/>
          <w:u w:val="none" w:color="auto"/>
        </w:rPr>
        <w:t>开展困难职工帮扶</w:t>
      </w:r>
      <w:r>
        <w:rPr>
          <w:rFonts w:hint="eastAsia" w:ascii="Times New Roman" w:hAnsi="Times New Roman" w:eastAsia="仿宋_GB2312"/>
          <w:color w:val="auto"/>
          <w:sz w:val="32"/>
          <w:szCs w:val="32"/>
          <w:highlight w:val="none"/>
          <w:u w:val="none" w:color="auto"/>
        </w:rPr>
        <w:t>提质扩面行动。完善退役军人服务保障体系，维护军人军属合法权益，落实</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普惠+优待</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抚恤优待保障制度。完善双拥工作机制，持续巩固军政军民团结，做好英雄烈士纪念设施建设和保护。构建精准智慧的大救助体系，鼓励和支持社会组织参与社会救助，引导社会福利和慈善事业与社会救助政策有机衔接；依托智慧民政信息平台，健全主动发现、精准识贫和长效帮扶机制，更好调动慈善企业、社会组织、志愿团队的资源力量，提供精准化、差异化救助服务。</w:t>
      </w:r>
    </w:p>
    <w:p w14:paraId="24977FD0">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color w:val="auto"/>
          <w:highlight w:val="none"/>
          <w:u w:val="none" w:color="auto"/>
        </w:rPr>
      </w:pPr>
      <w:r>
        <w:rPr>
          <w:rFonts w:hint="eastAsia" w:ascii="Times New Roman" w:hAnsi="Times New Roman" w:eastAsia="楷体_GB2312"/>
          <w:color w:val="auto"/>
          <w:sz w:val="32"/>
          <w:szCs w:val="32"/>
          <w:highlight w:val="none"/>
          <w:u w:val="none" w:color="auto"/>
        </w:rPr>
        <w:t>完善住房供给保障体系。</w:t>
      </w:r>
      <w:r>
        <w:rPr>
          <w:rFonts w:hint="eastAsia" w:ascii="Times New Roman" w:hAnsi="Times New Roman" w:eastAsia="仿宋_GB2312"/>
          <w:color w:val="auto"/>
          <w:sz w:val="32"/>
          <w:szCs w:val="32"/>
          <w:highlight w:val="none"/>
          <w:u w:val="none" w:color="auto"/>
        </w:rPr>
        <w:t>加快构建房地产发展新模式，完善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保障+市场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住房供应体系，健全完善多主体供给、多渠道保障、租购并举的住房制度。稳步发展租赁型</w:t>
      </w:r>
      <w:r>
        <w:rPr>
          <w:rFonts w:hint="eastAsia" w:ascii="Times New Roman" w:hAnsi="Times New Roman" w:eastAsia="仿宋_GB2312"/>
          <w:color w:val="auto"/>
          <w:sz w:val="32"/>
          <w:szCs w:val="32"/>
          <w:highlight w:val="none"/>
          <w:u w:val="none" w:color="auto"/>
          <w:lang w:eastAsia="zh-CN"/>
        </w:rPr>
        <w:t>和</w:t>
      </w:r>
      <w:r>
        <w:rPr>
          <w:rFonts w:hint="eastAsia" w:ascii="Times New Roman" w:hAnsi="Times New Roman" w:eastAsia="仿宋_GB2312"/>
          <w:color w:val="auto"/>
          <w:sz w:val="32"/>
          <w:szCs w:val="32"/>
          <w:highlight w:val="none"/>
          <w:u w:val="none" w:color="auto"/>
        </w:rPr>
        <w:t>配售型保障性住房，着力解决住房困难群体居住问题。推广以旧换新，有力有序消化存量房产。优化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人、房、地、钱</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要素联动，健全住宅用地供应与城镇人口变动、存量房产相衔接的动态调节机制。发挥好国家级</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房屋体检、房屋养老金、房屋安全保险</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三项制度改革试点示范作用，构建房屋全生命周期管理体系。</w:t>
      </w:r>
    </w:p>
    <w:p w14:paraId="1EEC25D7">
      <w:pPr>
        <w:pStyle w:val="5"/>
        <w:keepNext w:val="0"/>
        <w:keepLines w:val="0"/>
        <w:pageBreakBefore w:val="0"/>
        <w:widowControl w:val="0"/>
        <w:kinsoku/>
        <w:wordWrap/>
        <w:overflowPunct/>
        <w:topLinePunct w:val="0"/>
        <w:autoSpaceDE/>
        <w:autoSpaceDN/>
        <w:bidi w:val="0"/>
        <w:adjustRightInd/>
        <w:snapToGrid/>
        <w:spacing w:after="0" w:line="600" w:lineRule="exact"/>
        <w:ind w:firstLine="640"/>
        <w:rPr>
          <w:rFonts w:hint="eastAsia" w:ascii="Times New Roman" w:hAnsi="Times New Roman" w:eastAsia="仿宋_GB2312" w:cs="Times New Roman"/>
          <w:color w:val="auto"/>
          <w:kern w:val="2"/>
          <w:sz w:val="32"/>
          <w:szCs w:val="32"/>
          <w:highlight w:val="none"/>
          <w:u w:val="none" w:color="auto"/>
          <w:lang w:val="en-US" w:eastAsia="zh-CN" w:bidi="ar-SA"/>
        </w:rPr>
      </w:pPr>
      <w:r>
        <w:rPr>
          <w:rFonts w:hint="eastAsia" w:ascii="Times New Roman" w:hAnsi="Times New Roman" w:eastAsia="楷体_GB2312"/>
          <w:color w:val="auto"/>
          <w:szCs w:val="32"/>
          <w:highlight w:val="none"/>
          <w:u w:val="none" w:color="auto"/>
        </w:rPr>
        <w:t>提升社会事业服务水平。</w:t>
      </w:r>
      <w:r>
        <w:rPr>
          <w:rFonts w:hint="eastAsia" w:ascii="Times New Roman" w:hAnsi="Times New Roman"/>
          <w:color w:val="auto"/>
          <w:szCs w:val="32"/>
          <w:highlight w:val="none"/>
          <w:u w:val="none" w:color="auto"/>
        </w:rPr>
        <w:t>充分发挥慈善在第三次分配中的作用，在</w:t>
      </w:r>
      <w:r>
        <w:rPr>
          <w:rFonts w:ascii="Times New Roman" w:hAnsi="Times New Roman"/>
          <w:color w:val="auto"/>
          <w:szCs w:val="32"/>
          <w:highlight w:val="none"/>
          <w:u w:val="none" w:color="auto"/>
        </w:rPr>
        <w:t>开展好</w:t>
      </w:r>
      <w:r>
        <w:rPr>
          <w:rFonts w:hint="eastAsia" w:ascii="Times New Roman" w:hAnsi="Times New Roman"/>
          <w:color w:val="auto"/>
          <w:szCs w:val="32"/>
          <w:highlight w:val="none"/>
          <w:u w:val="none" w:color="auto"/>
          <w:lang w:eastAsia="zh-CN"/>
        </w:rPr>
        <w:t>“</w:t>
      </w:r>
      <w:r>
        <w:rPr>
          <w:rFonts w:ascii="Times New Roman" w:hAnsi="Times New Roman"/>
          <w:color w:val="auto"/>
          <w:szCs w:val="32"/>
          <w:highlight w:val="none"/>
          <w:u w:val="none" w:color="auto"/>
        </w:rPr>
        <w:t>慈心一日捐</w:t>
      </w:r>
      <w:r>
        <w:rPr>
          <w:rFonts w:hint="eastAsia" w:ascii="Times New Roman" w:hAnsi="Times New Roman"/>
          <w:color w:val="auto"/>
          <w:szCs w:val="32"/>
          <w:highlight w:val="none"/>
          <w:u w:val="none" w:color="auto"/>
          <w:lang w:eastAsia="zh-CN"/>
        </w:rPr>
        <w:t>”</w:t>
      </w:r>
      <w:r>
        <w:rPr>
          <w:rFonts w:ascii="Times New Roman" w:hAnsi="Times New Roman"/>
          <w:color w:val="auto"/>
          <w:szCs w:val="32"/>
          <w:highlight w:val="none"/>
          <w:u w:val="none" w:color="auto"/>
        </w:rPr>
        <w:t>活动和冠名慈善基金、定向捐赠等工作</w:t>
      </w:r>
      <w:r>
        <w:rPr>
          <w:rFonts w:hint="eastAsia" w:ascii="Times New Roman" w:hAnsi="Times New Roman"/>
          <w:color w:val="auto"/>
          <w:szCs w:val="32"/>
          <w:highlight w:val="none"/>
          <w:u w:val="none" w:color="auto"/>
        </w:rPr>
        <w:t>基础上，抓好慈善组织、慈善供给和慈善监管三大体系建设，引导鼓励企业、社会组织、群众积极参与慈善事业，广泛开展大病救助、教育助学、助老救孤、乡村振兴等多领域慈善活动，推动形成</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人人关心慈善、人人支持慈善、人人参与慈善</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的良好社会氛围。</w:t>
      </w:r>
      <w:r>
        <w:rPr>
          <w:rFonts w:hint="eastAsia" w:ascii="Times New Roman" w:hAnsi="Times New Roman" w:eastAsia="仿宋_GB2312" w:cs="Times New Roman"/>
          <w:color w:val="auto"/>
          <w:kern w:val="2"/>
          <w:sz w:val="32"/>
          <w:szCs w:val="32"/>
          <w:highlight w:val="none"/>
          <w:u w:val="none" w:color="auto"/>
          <w:lang w:val="en-US" w:eastAsia="zh-CN" w:bidi="ar-SA"/>
        </w:rPr>
        <w:t>支持残疾人事业发展</w:t>
      </w:r>
      <w:r>
        <w:rPr>
          <w:rFonts w:hint="eastAsia" w:ascii="Times New Roman" w:hAnsi="Times New Roman" w:cs="Times New Roman"/>
          <w:color w:val="auto"/>
          <w:kern w:val="2"/>
          <w:sz w:val="32"/>
          <w:szCs w:val="32"/>
          <w:highlight w:val="none"/>
          <w:u w:val="none" w:color="auto"/>
          <w:lang w:val="en-US" w:eastAsia="zh-CN" w:bidi="ar-SA"/>
        </w:rPr>
        <w:t>，</w:t>
      </w:r>
      <w:r>
        <w:rPr>
          <w:rFonts w:hint="eastAsia" w:ascii="Times New Roman" w:hAnsi="Times New Roman" w:eastAsia="仿宋_GB2312" w:cs="Times New Roman"/>
          <w:color w:val="auto"/>
          <w:kern w:val="2"/>
          <w:sz w:val="32"/>
          <w:szCs w:val="32"/>
          <w:highlight w:val="none"/>
          <w:u w:val="none" w:color="auto"/>
          <w:lang w:val="en-US" w:eastAsia="zh-CN" w:bidi="ar-SA"/>
        </w:rPr>
        <w:t>健全残疾预防和残疾人康复服务保障体系，提升“如康家园”服务能力，让残疾人就近就便享受更加优质、贴心的服务。强化殡葬服务公益属性，健全殡葬公共服务保障体系，积极推广节地生态安葬。深入开展婚姻登记机关规范化建设，持续优化婚姻登记“跨省通办”。充分发挥红十字会作为党和人民政府在人道领域的助手和联系群众的桥梁纽带作用，推动红十字事业高质量发展。做好新时代党史史志档案工作，充分发挥“存史资政育人”作用。</w:t>
      </w:r>
    </w:p>
    <w:p w14:paraId="5D4D7660">
      <w:pPr>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outlineLvl w:val="1"/>
        <w:rPr>
          <w:rFonts w:ascii="Times New Roman" w:hAnsi="Times New Roman" w:eastAsia="黑体"/>
          <w:color w:val="auto"/>
          <w:sz w:val="32"/>
          <w:highlight w:val="none"/>
          <w:u w:val="none" w:color="auto"/>
        </w:rPr>
      </w:pPr>
      <w:bookmarkStart w:id="264" w:name="_Toc30360"/>
      <w:r>
        <w:rPr>
          <w:rFonts w:hint="eastAsia" w:ascii="Times New Roman" w:hAnsi="Times New Roman" w:eastAsia="黑体"/>
          <w:color w:val="auto"/>
          <w:sz w:val="32"/>
          <w:highlight w:val="none"/>
          <w:u w:val="none" w:color="auto"/>
        </w:rPr>
        <w:t>第四节  深化健康环翠建设</w:t>
      </w:r>
      <w:bookmarkEnd w:id="264"/>
    </w:p>
    <w:p w14:paraId="6F3C596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i w:val="0"/>
          <w:iCs w:val="0"/>
          <w:caps w:val="0"/>
          <w:color w:val="auto"/>
          <w:spacing w:val="0"/>
          <w:kern w:val="2"/>
          <w:sz w:val="32"/>
          <w:szCs w:val="32"/>
          <w:highlight w:val="none"/>
          <w:u w:val="none" w:color="auto"/>
          <w:shd w:val="clear" w:fill="FFFFFF"/>
          <w:lang w:val="en-US" w:eastAsia="zh-CN" w:bidi="ar-SA"/>
        </w:rPr>
      </w:pPr>
      <w:bookmarkStart w:id="265" w:name="OLE_LINK89"/>
      <w:r>
        <w:rPr>
          <w:rFonts w:hint="eastAsia" w:ascii="Times New Roman" w:hAnsi="Times New Roman" w:eastAsia="仿宋_GB2312" w:cs="Times New Roman"/>
          <w:i w:val="0"/>
          <w:iCs w:val="0"/>
          <w:caps w:val="0"/>
          <w:color w:val="auto"/>
          <w:spacing w:val="0"/>
          <w:kern w:val="2"/>
          <w:sz w:val="32"/>
          <w:szCs w:val="32"/>
          <w:highlight w:val="none"/>
          <w:u w:val="none" w:color="auto"/>
          <w:shd w:val="clear" w:fill="FFFFFF"/>
          <w:lang w:val="en-US" w:eastAsia="zh-CN" w:bidi="ar-SA"/>
        </w:rPr>
        <w:t>全面落实健康优先发展战略，推动以治病为中心向以健康为中心转变，提高人均预期寿命和人民健康水平。</w:t>
      </w:r>
      <w:r>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到2030年，全区人均预期寿命达到85岁左右。</w:t>
      </w:r>
    </w:p>
    <w:p w14:paraId="153DA51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pPr>
      <w:bookmarkStart w:id="266" w:name="OLE_LINK92"/>
      <w:r>
        <w:rPr>
          <w:rFonts w:hint="eastAsia" w:ascii="Times New Roman" w:hAnsi="Times New Roman" w:eastAsia="楷体_GB2312" w:cs="楷体_GB2312"/>
          <w:b w:val="0"/>
          <w:bCs w:val="0"/>
          <w:color w:val="auto"/>
          <w:kern w:val="2"/>
          <w:sz w:val="32"/>
          <w:szCs w:val="32"/>
          <w:highlight w:val="none"/>
          <w:u w:val="none" w:color="auto"/>
          <w:lang w:val="en-US" w:eastAsia="zh-CN" w:bidi="ar-SA"/>
        </w:rPr>
        <w:t>深化健康优先发展</w:t>
      </w:r>
      <w:r>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w:t>
      </w:r>
      <w:bookmarkEnd w:id="266"/>
      <w:r>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深入开展“</w:t>
      </w:r>
      <w:r>
        <w:rPr>
          <w:rFonts w:hint="default"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健康环翠</w:t>
      </w:r>
      <w:r>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w:t>
      </w:r>
      <w:r>
        <w:rPr>
          <w:rFonts w:hint="default"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行动</w:t>
      </w:r>
      <w:r>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，全面提升爱国卫生运动成效，持续改善城乡人居环境，深度参与</w:t>
      </w:r>
      <w:r>
        <w:rPr>
          <w:rFonts w:hint="eastAsia" w:ascii="Times New Roman" w:hAnsi="Times New Roman" w:eastAsia="仿宋_GB2312" w:cs="Times New Roman"/>
          <w:i w:val="0"/>
          <w:iCs w:val="0"/>
          <w:caps w:val="0"/>
          <w:strike w:val="0"/>
          <w:dstrike w:val="0"/>
          <w:color w:val="auto"/>
          <w:spacing w:val="0"/>
          <w:sz w:val="32"/>
          <w:szCs w:val="32"/>
          <w:highlight w:val="none"/>
          <w:u w:val="none" w:color="auto"/>
          <w:shd w:val="clear" w:fill="FFFFFF"/>
          <w:lang w:val="en-US" w:eastAsia="zh-CN"/>
        </w:rPr>
        <w:t>全国健康城市创建</w:t>
      </w:r>
      <w:r>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全域推进健康影响评估制度建设，将健康优先理念系统融入公共政策制定与实施全过程。聚焦群众健康需求，积极推行“点单式”健康科普服务，持续优化健康科普专家库，围绕重点健康问题提供精准、易懂的科普支持。统筹抓好职业健康、精神卫生等各项重点工作。深入实施“三减控三高”“一评二控三减四健”等专项行动，倡导文明健康生活方式，引导群众牢固树立“每个人是自己健康第一责任人”的理念，全面筑牢全民健康防线。</w:t>
      </w:r>
    </w:p>
    <w:p w14:paraId="4EC7BE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楷体_GB2312"/>
          <w:color w:val="auto"/>
          <w:sz w:val="32"/>
          <w:szCs w:val="32"/>
          <w:highlight w:val="none"/>
          <w:u w:val="none" w:color="auto"/>
        </w:rPr>
      </w:pPr>
      <w:r>
        <w:rPr>
          <w:rFonts w:hint="default" w:ascii="Times New Roman" w:hAnsi="Times New Roman" w:eastAsia="楷体_GB2312" w:cs="Times New Roman"/>
          <w:i w:val="0"/>
          <w:iCs w:val="0"/>
          <w:caps w:val="0"/>
          <w:color w:val="auto"/>
          <w:spacing w:val="0"/>
          <w:sz w:val="32"/>
          <w:szCs w:val="32"/>
          <w:highlight w:val="none"/>
          <w:u w:val="none" w:color="auto"/>
          <w:shd w:val="clear" w:fill="FFFFFF"/>
        </w:rPr>
        <w:t>健全公共卫</w:t>
      </w:r>
      <w:r>
        <w:rPr>
          <w:rFonts w:hint="default" w:ascii="Times New Roman" w:hAnsi="Times New Roman" w:eastAsia="楷体_GB2312" w:cs="Times New Roman"/>
          <w:i w:val="0"/>
          <w:iCs w:val="0"/>
          <w:caps w:val="0"/>
          <w:color w:val="auto"/>
          <w:spacing w:val="11"/>
          <w:sz w:val="32"/>
          <w:szCs w:val="32"/>
          <w:highlight w:val="none"/>
          <w:u w:val="none" w:color="auto"/>
          <w:shd w:val="clear" w:fill="FFFFFF"/>
        </w:rPr>
        <w:t>生体系</w:t>
      </w:r>
      <w:r>
        <w:rPr>
          <w:rFonts w:ascii="Times New Roman" w:hAnsi="Times New Roman" w:eastAsia="仿宋_GB2312"/>
          <w:color w:val="auto"/>
          <w:spacing w:val="11"/>
          <w:sz w:val="32"/>
          <w:szCs w:val="32"/>
          <w:highlight w:val="none"/>
          <w:u w:val="none" w:color="auto"/>
          <w:shd w:val="clear" w:color="auto" w:fill="FFFFFF"/>
          <w:lang w:bidi="ar"/>
        </w:rPr>
        <w:t>。完善重大传染病疫情三级联防联控机制，</w:t>
      </w:r>
      <w:r>
        <w:rPr>
          <w:rFonts w:hint="eastAsia" w:ascii="Times New Roman" w:hAnsi="Times New Roman" w:eastAsia="仿宋_GB2312" w:cs="Times New Roman"/>
          <w:i w:val="0"/>
          <w:iCs w:val="0"/>
          <w:caps w:val="0"/>
          <w:color w:val="auto"/>
          <w:spacing w:val="11"/>
          <w:sz w:val="32"/>
          <w:szCs w:val="32"/>
          <w:highlight w:val="none"/>
          <w:u w:val="none" w:color="auto"/>
          <w:shd w:val="clear" w:fill="FFFFFF"/>
          <w:lang w:val="en-US" w:eastAsia="zh-CN"/>
        </w:rPr>
        <w:t>推动村居规范设置公共卫生委员会，织密基层防控网络。推进跨部门信息共享与联动监测，全面提升突发公共卫生事件处置能力。推进疾控中心实验室标准化建设，提升检验检测能力。推进医疗卫生公共设施平战两用改造，实现“平时服务”与“战时应急”快速转换。深化医防融合机制创新，以家庭医生签约服务为纽带，深入探索“</w:t>
      </w:r>
      <w:r>
        <w:rPr>
          <w:rFonts w:hint="eastAsia" w:ascii="Times New Roman" w:hAnsi="Times New Roman" w:eastAsia="仿宋_GB2312"/>
          <w:color w:val="auto"/>
          <w:spacing w:val="11"/>
          <w:sz w:val="32"/>
          <w:szCs w:val="32"/>
          <w:highlight w:val="none"/>
          <w:u w:val="none" w:color="auto"/>
        </w:rPr>
        <w:t>防筛治康管</w:t>
      </w:r>
      <w:r>
        <w:rPr>
          <w:rFonts w:hint="eastAsia" w:ascii="Times New Roman" w:hAnsi="Times New Roman" w:eastAsia="仿宋_GB2312" w:cs="Times New Roman"/>
          <w:i w:val="0"/>
          <w:iCs w:val="0"/>
          <w:caps w:val="0"/>
          <w:color w:val="auto"/>
          <w:spacing w:val="11"/>
          <w:sz w:val="32"/>
          <w:szCs w:val="32"/>
          <w:highlight w:val="none"/>
          <w:u w:val="none" w:color="auto"/>
          <w:shd w:val="clear" w:fill="FFFFFF"/>
          <w:lang w:val="en-US" w:eastAsia="zh-CN"/>
        </w:rPr>
        <w:t>”一体化健康服务模式，强化疾控中心、二级及以上公立医院和基层医疗卫生机构协同联动，加强多病同防同治同管，完善重点人群分类分级健康管理，控制慢性病危害。到2030年，重大慢性病过早死亡率控制在8</w:t>
      </w:r>
      <w:r>
        <w:rPr>
          <w:rFonts w:hint="eastAsia" w:ascii="Times New Roman" w:hAnsi="Times New Roman" w:eastAsia="仿宋_GB2312" w:cs="Times New Roman"/>
          <w:i w:val="0"/>
          <w:iCs w:val="0"/>
          <w:caps w:val="0"/>
          <w:color w:val="auto"/>
          <w:spacing w:val="0"/>
          <w:sz w:val="32"/>
          <w:szCs w:val="32"/>
          <w:highlight w:val="none"/>
          <w:u w:val="none" w:color="auto"/>
          <w:shd w:val="clear" w:fill="FFFFFF"/>
          <w:lang w:val="en-US" w:eastAsia="zh-CN"/>
        </w:rPr>
        <w:t>%左右。</w:t>
      </w:r>
    </w:p>
    <w:p w14:paraId="3F7175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深化医药卫生体制改革。</w:t>
      </w:r>
      <w:r>
        <w:rPr>
          <w:rFonts w:hint="eastAsia" w:ascii="Times New Roman" w:hAnsi="Times New Roman" w:eastAsia="仿宋_GB2312"/>
          <w:color w:val="auto"/>
          <w:sz w:val="32"/>
          <w:szCs w:val="32"/>
          <w:highlight w:val="none"/>
          <w:u w:val="none" w:color="auto"/>
          <w:lang w:val="en-US" w:eastAsia="zh-CN"/>
        </w:rPr>
        <w:t>深入推广三明医改经验，推进医疗、医保、医药“三医”联动改革和以公益性为导向的公立医院改革，推动公立医院高质量发展。强化党委对公立医院的全面领导，深化人事编制与薪酬制度改革，提升医疗服务收入占医疗收入比重，确保公立医院人员编制结构更优化、薪酬分配机制更科学合理。深入推进</w:t>
      </w:r>
      <w:r>
        <w:rPr>
          <w:rFonts w:hint="eastAsia" w:ascii="Times New Roman" w:hAnsi="Times New Roman" w:eastAsia="仿宋_GB2312"/>
          <w:color w:val="auto"/>
          <w:sz w:val="32"/>
          <w:szCs w:val="32"/>
          <w:highlight w:val="none"/>
          <w:u w:val="none" w:color="auto"/>
        </w:rPr>
        <w:t>分级诊疗</w:t>
      </w:r>
      <w:r>
        <w:rPr>
          <w:rFonts w:hint="eastAsia" w:ascii="Times New Roman" w:hAnsi="Times New Roman" w:eastAsia="仿宋_GB2312"/>
          <w:color w:val="auto"/>
          <w:sz w:val="32"/>
          <w:szCs w:val="32"/>
          <w:highlight w:val="none"/>
          <w:u w:val="none" w:color="auto"/>
          <w:lang w:val="en-US" w:eastAsia="zh-CN"/>
        </w:rPr>
        <w:t>制度</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lang w:val="en-US" w:eastAsia="zh-CN"/>
        </w:rPr>
        <w:t>强化紧密型医共体内涵建设，</w:t>
      </w:r>
      <w:r>
        <w:rPr>
          <w:rFonts w:hint="eastAsia" w:ascii="Times New Roman" w:hAnsi="Times New Roman" w:eastAsia="仿宋_GB2312"/>
          <w:color w:val="auto"/>
          <w:sz w:val="32"/>
          <w:szCs w:val="32"/>
          <w:highlight w:val="none"/>
          <w:u w:val="none" w:color="auto"/>
        </w:rPr>
        <w:t>促进优质医疗资源扩容下沉和区域均衡布局</w:t>
      </w:r>
      <w:r>
        <w:rPr>
          <w:rFonts w:hint="eastAsia" w:ascii="Times New Roman" w:hAnsi="Times New Roman" w:eastAsia="仿宋_GB2312"/>
          <w:color w:val="auto"/>
          <w:sz w:val="32"/>
          <w:szCs w:val="32"/>
          <w:highlight w:val="none"/>
          <w:u w:val="none" w:color="auto"/>
          <w:lang w:val="en-US" w:eastAsia="zh-CN"/>
        </w:rPr>
        <w:t>。</w:t>
      </w:r>
      <w:r>
        <w:rPr>
          <w:rFonts w:hint="eastAsia" w:ascii="Times New Roman" w:hAnsi="Times New Roman" w:eastAsia="仿宋_GB2312"/>
          <w:color w:val="auto"/>
          <w:sz w:val="32"/>
          <w:szCs w:val="32"/>
          <w:highlight w:val="none"/>
          <w:u w:val="none" w:color="auto"/>
        </w:rPr>
        <w:t>深化医保支付方式改革，</w:t>
      </w:r>
      <w:r>
        <w:rPr>
          <w:rFonts w:hint="eastAsia" w:ascii="Times New Roman" w:hAnsi="Times New Roman" w:eastAsia="仿宋_GB2312"/>
          <w:strike w:val="0"/>
          <w:dstrike w:val="0"/>
          <w:color w:val="auto"/>
          <w:sz w:val="32"/>
          <w:szCs w:val="32"/>
          <w:highlight w:val="none"/>
          <w:u w:val="none" w:color="auto"/>
          <w:lang w:eastAsia="zh-CN"/>
        </w:rPr>
        <w:t>落实</w:t>
      </w:r>
      <w:r>
        <w:rPr>
          <w:rFonts w:hint="eastAsia" w:ascii="Times New Roman" w:hAnsi="Times New Roman" w:eastAsia="仿宋_GB2312"/>
          <w:strike w:val="0"/>
          <w:dstrike w:val="0"/>
          <w:color w:val="auto"/>
          <w:sz w:val="32"/>
          <w:szCs w:val="32"/>
          <w:highlight w:val="none"/>
          <w:u w:val="none" w:color="auto"/>
        </w:rPr>
        <w:t>按病组分值付费为主的多元复合支付方式</w:t>
      </w:r>
      <w:r>
        <w:rPr>
          <w:rFonts w:hint="eastAsia" w:ascii="Times New Roman" w:hAnsi="Times New Roman" w:eastAsia="仿宋_GB2312"/>
          <w:strike w:val="0"/>
          <w:dstrike w:val="0"/>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优化医疗保障公共服务，</w:t>
      </w:r>
      <w:r>
        <w:rPr>
          <w:rFonts w:hint="eastAsia" w:ascii="Times New Roman" w:hAnsi="Times New Roman" w:eastAsia="仿宋_GB2312"/>
          <w:color w:val="auto"/>
          <w:sz w:val="32"/>
          <w:szCs w:val="32"/>
          <w:highlight w:val="none"/>
          <w:u w:val="none" w:color="auto"/>
          <w:lang w:val="en-US" w:eastAsia="zh-CN"/>
        </w:rPr>
        <w:t>落实</w:t>
      </w:r>
      <w:r>
        <w:rPr>
          <w:rFonts w:hint="eastAsia" w:ascii="Times New Roman" w:hAnsi="Times New Roman" w:eastAsia="仿宋_GB2312"/>
          <w:color w:val="auto"/>
          <w:sz w:val="32"/>
          <w:szCs w:val="32"/>
          <w:highlight w:val="none"/>
          <w:u w:val="none" w:color="auto"/>
        </w:rPr>
        <w:t>异地就医直接结算服务，推进门诊异地就医和门诊特定病种直接结算。</w:t>
      </w:r>
      <w:r>
        <w:rPr>
          <w:rFonts w:hint="eastAsia" w:ascii="Times New Roman" w:hAnsi="Times New Roman" w:eastAsia="仿宋_GB2312"/>
          <w:color w:val="auto"/>
          <w:sz w:val="32"/>
          <w:szCs w:val="32"/>
          <w:highlight w:val="none"/>
          <w:u w:val="none" w:color="auto"/>
          <w:lang w:val="en-US" w:eastAsia="zh-CN"/>
        </w:rPr>
        <w:t>加大打击欺诈骗保和违法违规使用医保基金行为的力度，切实维护医保基金安全，确保基金安全平稳可持续运行。</w:t>
      </w:r>
      <w:r>
        <w:rPr>
          <w:rFonts w:hint="eastAsia" w:ascii="Times New Roman" w:hAnsi="Times New Roman" w:eastAsia="仿宋_GB2312"/>
          <w:color w:val="auto"/>
          <w:sz w:val="32"/>
          <w:szCs w:val="32"/>
          <w:highlight w:val="none"/>
          <w:u w:val="none" w:color="auto"/>
        </w:rPr>
        <w:t>实行药品、医用耗材集中带量采购</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及时落实医疗服务价格动态调整，</w:t>
      </w:r>
      <w:r>
        <w:rPr>
          <w:rFonts w:hint="eastAsia" w:ascii="Times New Roman" w:hAnsi="Times New Roman" w:eastAsia="仿宋_GB2312"/>
          <w:color w:val="auto"/>
          <w:sz w:val="32"/>
          <w:szCs w:val="32"/>
          <w:highlight w:val="none"/>
          <w:u w:val="none" w:color="auto"/>
          <w:lang w:eastAsia="zh-CN"/>
        </w:rPr>
        <w:t>推进医保基金与医药企业直接结算。</w:t>
      </w:r>
    </w:p>
    <w:p w14:paraId="634B5C6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u w:val="none" w:color="auto"/>
        </w:rPr>
      </w:pPr>
      <w:r>
        <w:rPr>
          <w:rFonts w:hint="eastAsia" w:ascii="Times New Roman" w:hAnsi="Times New Roman" w:eastAsia="楷体_GB2312" w:cs="楷体_GB2312"/>
          <w:color w:val="auto"/>
          <w:sz w:val="32"/>
          <w:szCs w:val="32"/>
          <w:highlight w:val="none"/>
          <w:u w:val="none" w:color="auto"/>
          <w:lang w:val="en-US" w:eastAsia="zh-CN"/>
        </w:rPr>
        <w:t>提质医疗服务供给</w:t>
      </w:r>
      <w:r>
        <w:rPr>
          <w:rFonts w:hint="eastAsia" w:ascii="Times New Roman" w:hAnsi="Times New Roman" w:eastAsia="仿宋_GB2312" w:cs="Times New Roman"/>
          <w:color w:val="auto"/>
          <w:sz w:val="32"/>
          <w:szCs w:val="32"/>
          <w:highlight w:val="none"/>
          <w:u w:val="none" w:color="auto"/>
          <w:lang w:val="en-US" w:eastAsia="zh-CN"/>
        </w:rPr>
        <w:t>。严格落实医疗质量安全核心制度，构建区、院两级医疗质量控制协同网络，“十五五”期间，实现质控网络对医疗服务重点领域全覆盖。持续加强临床专科能力建设，积极争创省市级临床重点专科。扩容提质康复护理，稳定二级医院运行并拓展康复护理功能。实施基层医疗卫生服务能力强基工程，推进村卫生室标准化改造与功能升级</w:t>
      </w:r>
      <w:r>
        <w:rPr>
          <w:rFonts w:hint="eastAsia" w:ascii="Times New Roman" w:hAnsi="Times New Roman" w:eastAsia="仿宋_GB2312" w:cs="Times New Roman"/>
          <w:strike w:val="0"/>
          <w:dstrike w:val="0"/>
          <w:color w:val="auto"/>
          <w:sz w:val="32"/>
          <w:szCs w:val="32"/>
          <w:highlight w:val="none"/>
          <w:u w:val="none" w:color="auto"/>
          <w:lang w:val="en-US" w:eastAsia="zh-CN"/>
        </w:rPr>
        <w:t>。</w:t>
      </w:r>
      <w:r>
        <w:rPr>
          <w:rFonts w:hint="eastAsia" w:ascii="Times New Roman" w:hAnsi="Times New Roman" w:eastAsia="仿宋_GB2312" w:cs="Times New Roman"/>
          <w:color w:val="auto"/>
          <w:sz w:val="32"/>
          <w:szCs w:val="32"/>
          <w:highlight w:val="none"/>
          <w:u w:val="none" w:color="auto"/>
          <w:lang w:val="en-US" w:eastAsia="zh-CN"/>
        </w:rPr>
        <w:t>深化医疗综合监管，规范医疗服务秩序。提速数智化转型进程，拓展智慧医疗服务场景，深化人工智能在辅助诊疗、影像识别等领域应用，提升群众就医便捷度。全方位提升急诊急救和应急能力，优化医疗急救服务体系。</w:t>
      </w:r>
    </w:p>
    <w:p w14:paraId="4B81F49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u w:val="none" w:color="auto"/>
          <w:lang w:val="en-US" w:eastAsia="zh-CN"/>
        </w:rPr>
      </w:pPr>
      <w:r>
        <w:rPr>
          <w:rFonts w:hint="eastAsia" w:ascii="Times New Roman" w:hAnsi="Times New Roman" w:eastAsia="楷体_GB2312"/>
          <w:color w:val="auto"/>
          <w:sz w:val="32"/>
          <w:szCs w:val="32"/>
          <w:highlight w:val="none"/>
          <w:u w:val="none" w:color="auto"/>
          <w:lang w:val="en-US" w:eastAsia="zh-CN"/>
        </w:rPr>
        <w:t>推进中医药传承创新</w:t>
      </w:r>
      <w:r>
        <w:rPr>
          <w:rFonts w:hint="eastAsia" w:ascii="Times New Roman" w:hAnsi="Times New Roman" w:eastAsia="仿宋_GB2312" w:cs="Times New Roman"/>
          <w:color w:val="auto"/>
          <w:sz w:val="32"/>
          <w:szCs w:val="32"/>
          <w:highlight w:val="none"/>
          <w:u w:val="none" w:color="auto"/>
          <w:lang w:val="en-US" w:eastAsia="zh-CN"/>
        </w:rPr>
        <w:t>。深化中医药综合改革示范区建设成效，聚焦基层中医药服务能力提升，强化中医馆（阁）内涵建设，增设中医特色治疗室，打造中西医协同旗舰机构，推广安全有效的中医药适宜技术，推动中西医协同诊疗落地，到2030年，建成中医药健康管理中心1处以上。深化紧密型中医医共体建设，实施“中医专家资源共享计划”，健全跨机构柔性合作机制，引导优质中医资源下沉，以“师带徒”帮扶提升基层诊疗能力。深化中药处方“一件事”改革，升级区域智慧共享中药房，保障用药安全。推进中医药服务全面发展，研发特色药食同源产品与院内制剂，优化“中医药+”发展格局。</w:t>
      </w:r>
    </w:p>
    <w:bookmarkEnd w:id="265"/>
    <w:p w14:paraId="428B63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olor w:val="auto"/>
          <w:sz w:val="32"/>
          <w:highlight w:val="none"/>
          <w:u w:val="none" w:color="auto"/>
        </w:rPr>
      </w:pPr>
      <w:r>
        <w:rPr>
          <w:rFonts w:hint="eastAsia" w:ascii="Times New Roman" w:hAnsi="Times New Roman" w:eastAsia="楷体_GB2312"/>
          <w:color w:val="auto"/>
          <w:sz w:val="32"/>
          <w:szCs w:val="32"/>
          <w:highlight w:val="none"/>
          <w:u w:val="none" w:color="auto"/>
        </w:rPr>
        <w:t>提升全民身心健康水平。</w:t>
      </w:r>
      <w:r>
        <w:rPr>
          <w:rFonts w:ascii="Times New Roman" w:hAnsi="Times New Roman" w:eastAsia="仿宋_GB2312"/>
          <w:color w:val="auto"/>
          <w:sz w:val="32"/>
          <w:szCs w:val="32"/>
          <w:highlight w:val="none"/>
          <w:u w:val="none" w:color="auto"/>
          <w:lang w:bidi="ar"/>
        </w:rPr>
        <w:t>构建更高水平的全民健身公共服务体系，夯实</w:t>
      </w:r>
      <w:r>
        <w:rPr>
          <w:rFonts w:hint="eastAsia" w:ascii="Times New Roman" w:hAnsi="Times New Roman" w:eastAsia="仿宋_GB2312"/>
          <w:color w:val="auto"/>
          <w:sz w:val="32"/>
          <w:szCs w:val="32"/>
          <w:highlight w:val="none"/>
          <w:u w:val="none" w:color="auto"/>
          <w:lang w:bidi="ar"/>
        </w:rPr>
        <w:t>全民健身公共</w:t>
      </w:r>
      <w:r>
        <w:rPr>
          <w:rFonts w:ascii="Times New Roman" w:hAnsi="Times New Roman" w:eastAsia="仿宋_GB2312"/>
          <w:color w:val="auto"/>
          <w:sz w:val="32"/>
          <w:szCs w:val="32"/>
          <w:highlight w:val="none"/>
          <w:u w:val="none" w:color="auto"/>
          <w:lang w:bidi="ar"/>
        </w:rPr>
        <w:t>基础设施</w:t>
      </w:r>
      <w:r>
        <w:rPr>
          <w:rFonts w:hint="eastAsia" w:ascii="Times New Roman" w:hAnsi="Times New Roman" w:eastAsia="仿宋_GB2312"/>
          <w:color w:val="auto"/>
          <w:sz w:val="32"/>
          <w:szCs w:val="32"/>
          <w:highlight w:val="none"/>
          <w:u w:val="none" w:color="auto"/>
          <w:lang w:bidi="ar"/>
        </w:rPr>
        <w:t>建设，</w:t>
      </w:r>
      <w:r>
        <w:rPr>
          <w:rFonts w:hint="eastAsia" w:ascii="Times New Roman" w:hAnsi="Times New Roman" w:eastAsia="仿宋_GB2312"/>
          <w:color w:val="auto"/>
          <w:sz w:val="32"/>
          <w:szCs w:val="32"/>
          <w:highlight w:val="none"/>
          <w:u w:val="none" w:color="auto"/>
          <w:lang w:eastAsia="zh-CN"/>
        </w:rPr>
        <w:t>每年有序</w:t>
      </w:r>
      <w:r>
        <w:rPr>
          <w:rFonts w:hint="eastAsia" w:ascii="Times New Roman" w:hAnsi="Times New Roman" w:eastAsia="仿宋_GB2312"/>
          <w:color w:val="auto"/>
          <w:sz w:val="32"/>
          <w:szCs w:val="32"/>
          <w:highlight w:val="none"/>
          <w:u w:val="none" w:color="auto"/>
          <w:lang w:bidi="ar"/>
        </w:rPr>
        <w:t>组织全民健身日、全民健身月、全民健身运动会，以及</w:t>
      </w:r>
      <w:r>
        <w:rPr>
          <w:rFonts w:hint="eastAsia" w:ascii="Times New Roman" w:hAnsi="Times New Roman" w:eastAsia="仿宋_GB2312"/>
          <w:color w:val="auto"/>
          <w:sz w:val="32"/>
          <w:szCs w:val="32"/>
          <w:highlight w:val="none"/>
          <w:u w:val="none" w:color="auto"/>
        </w:rPr>
        <w:t>社区趣味运动会、农民运动会</w:t>
      </w:r>
      <w:r>
        <w:rPr>
          <w:rFonts w:hint="eastAsia" w:ascii="Times New Roman" w:hAnsi="Times New Roman" w:eastAsia="仿宋_GB2312"/>
          <w:color w:val="auto"/>
          <w:sz w:val="32"/>
          <w:szCs w:val="32"/>
          <w:highlight w:val="none"/>
          <w:u w:val="none" w:color="auto"/>
          <w:lang w:bidi="ar"/>
        </w:rPr>
        <w:t>等</w:t>
      </w:r>
      <w:r>
        <w:rPr>
          <w:rFonts w:hint="eastAsia" w:ascii="Times New Roman" w:hAnsi="Times New Roman" w:eastAsia="仿宋_GB2312"/>
          <w:color w:val="auto"/>
          <w:sz w:val="32"/>
          <w:szCs w:val="32"/>
          <w:highlight w:val="none"/>
          <w:u w:val="none" w:color="auto"/>
          <w:lang w:eastAsia="zh-CN" w:bidi="ar"/>
        </w:rPr>
        <w:t>各类</w:t>
      </w:r>
      <w:r>
        <w:rPr>
          <w:rFonts w:hint="eastAsia" w:ascii="Times New Roman" w:hAnsi="Times New Roman" w:eastAsia="仿宋_GB2312"/>
          <w:color w:val="auto"/>
          <w:sz w:val="32"/>
          <w:szCs w:val="32"/>
          <w:highlight w:val="none"/>
          <w:u w:val="none" w:color="auto"/>
          <w:lang w:bidi="ar"/>
        </w:rPr>
        <w:t>全民健身活动</w:t>
      </w:r>
      <w:r>
        <w:rPr>
          <w:rFonts w:hint="eastAsia" w:ascii="Times New Roman" w:hAnsi="Times New Roman" w:eastAsia="仿宋_GB2312"/>
          <w:color w:val="auto"/>
          <w:sz w:val="32"/>
          <w:szCs w:val="32"/>
          <w:highlight w:val="none"/>
          <w:u w:val="none" w:color="auto"/>
          <w:lang w:val="en-US" w:eastAsia="zh-CN"/>
        </w:rPr>
        <w:t>200场以上，</w:t>
      </w:r>
      <w:r>
        <w:rPr>
          <w:rFonts w:hint="eastAsia" w:ascii="Times New Roman" w:hAnsi="Times New Roman" w:eastAsia="仿宋_GB2312"/>
          <w:color w:val="auto"/>
          <w:sz w:val="32"/>
          <w:szCs w:val="32"/>
          <w:highlight w:val="none"/>
          <w:u w:val="none" w:color="auto"/>
        </w:rPr>
        <w:t>营造浓厚的全民健身氛围。加强社会体育指导员培训，</w:t>
      </w:r>
      <w:r>
        <w:rPr>
          <w:rFonts w:hint="eastAsia" w:ascii="Times New Roman" w:hAnsi="Times New Roman" w:eastAsia="仿宋_GB2312"/>
          <w:color w:val="auto"/>
          <w:sz w:val="32"/>
          <w:szCs w:val="32"/>
          <w:highlight w:val="none"/>
          <w:u w:val="none" w:color="auto"/>
          <w:lang w:bidi="ar"/>
        </w:rPr>
        <w:t>举办环翠区三级社会体育指导员培训班，认真做好国民体质监测工作，</w:t>
      </w:r>
      <w:r>
        <w:rPr>
          <w:rFonts w:hint="eastAsia" w:ascii="Times New Roman" w:hAnsi="Times New Roman" w:eastAsia="仿宋_GB2312"/>
          <w:color w:val="auto"/>
          <w:sz w:val="32"/>
          <w:szCs w:val="32"/>
          <w:highlight w:val="none"/>
          <w:u w:val="none" w:color="auto"/>
        </w:rPr>
        <w:t>带动更多居民科学健身。充分依托铁人三项赛、</w:t>
      </w:r>
      <w:r>
        <w:rPr>
          <w:rFonts w:ascii="Times New Roman" w:hAnsi="Times New Roman" w:eastAsia="仿宋_GB2312"/>
          <w:color w:val="auto"/>
          <w:sz w:val="32"/>
          <w:szCs w:val="32"/>
          <w:highlight w:val="none"/>
          <w:u w:val="none" w:color="auto"/>
        </w:rPr>
        <w:t>威海马拉松赛、</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我要走</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全国徒步联动日威海站</w:t>
      </w:r>
      <w:r>
        <w:rPr>
          <w:rFonts w:hint="eastAsia" w:ascii="Times New Roman" w:hAnsi="Times New Roman" w:eastAsia="仿宋_GB2312"/>
          <w:color w:val="auto"/>
          <w:sz w:val="32"/>
          <w:szCs w:val="32"/>
          <w:highlight w:val="none"/>
          <w:u w:val="none" w:color="auto"/>
        </w:rPr>
        <w:t>、威海100超级越野赛等国际、国内重大赛事，带动全民健身事业跨越式发展。</w:t>
      </w:r>
      <w:bookmarkStart w:id="267" w:name="_Toc8742"/>
      <w:r>
        <w:rPr>
          <w:rFonts w:hint="eastAsia" w:ascii="Times New Roman" w:hAnsi="Times New Roman" w:eastAsia="仿宋_GB2312"/>
          <w:color w:val="auto"/>
          <w:sz w:val="32"/>
          <w:szCs w:val="32"/>
          <w:highlight w:val="none"/>
          <w:u w:val="none" w:color="auto"/>
          <w:lang w:eastAsia="zh-CN"/>
        </w:rPr>
        <w:t>深入推进</w:t>
      </w:r>
      <w:r>
        <w:rPr>
          <w:rFonts w:hint="eastAsia" w:ascii="Times New Roman" w:hAnsi="Times New Roman" w:eastAsia="仿宋_GB2312" w:cs="Times New Roman"/>
          <w:color w:val="auto"/>
          <w:kern w:val="2"/>
          <w:sz w:val="32"/>
          <w:szCs w:val="32"/>
          <w:highlight w:val="none"/>
          <w:u w:val="none" w:color="auto"/>
          <w:lang w:val="en-US" w:eastAsia="zh-CN" w:bidi="ar"/>
        </w:rPr>
        <w:t>社会心理服务体系建设，健全覆盖各行业的心理健康服务体系，完善服务标准规范与运行机制；将心理危机干预和心理援助纳入突发事件应急处置预案体系，健全应急响应与协同联动处置机制；精准开展对生活失意、心态失衡等重点人群的心理疏导与危机干预；规范严重精神障碍患者的排查登记与随访管理，深化跨部门信息共享与协作机制，健全患者救治救助、服务管理与风险管控体系；深化心理健康科普宣传与全民健康教育，营造全社会关心关爱心理健康、支持心理服务发展的良好氛围。</w:t>
      </w:r>
    </w:p>
    <w:p w14:paraId="5908DED6">
      <w:pPr>
        <w:pStyle w:val="4"/>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textAlignment w:val="baseline"/>
        <w:outlineLvl w:val="1"/>
        <w:rPr>
          <w:rFonts w:ascii="Times New Roman" w:hAnsi="Times New Roman" w:eastAsia="楷体_GB2312"/>
          <w:color w:val="auto"/>
          <w:sz w:val="32"/>
          <w:highlight w:val="none"/>
          <w:u w:val="none" w:color="auto"/>
        </w:rPr>
      </w:pPr>
      <w:r>
        <w:rPr>
          <w:rFonts w:hint="eastAsia" w:ascii="Times New Roman" w:hAnsi="Times New Roman" w:eastAsia="黑体"/>
          <w:color w:val="auto"/>
          <w:sz w:val="32"/>
          <w:highlight w:val="none"/>
          <w:u w:val="none" w:color="auto"/>
        </w:rPr>
        <w:t>第五节  促进人口高质量发展</w:t>
      </w:r>
      <w:bookmarkEnd w:id="267"/>
    </w:p>
    <w:p w14:paraId="230ED0DC">
      <w:pPr>
        <w:pStyle w:val="4"/>
        <w:keepNext w:val="0"/>
        <w:keepLines w:val="0"/>
        <w:pageBreakBefore w:val="0"/>
        <w:widowControl w:val="0"/>
        <w:kinsoku/>
        <w:wordWrap/>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积极应对老龄化、少子化和区域人口增减分化趋势，健全覆盖全人群、全生命周期的人口发展支持和服务体系</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加快建设</w:t>
      </w:r>
      <w:r>
        <w:rPr>
          <w:rFonts w:ascii="Times New Roman" w:hAnsi="Times New Roman" w:eastAsia="仿宋_GB2312"/>
          <w:color w:val="auto"/>
          <w:sz w:val="32"/>
          <w:szCs w:val="32"/>
          <w:highlight w:val="none"/>
          <w:u w:val="none" w:color="auto"/>
        </w:rPr>
        <w:t>全龄友好型、生育友好型</w:t>
      </w:r>
      <w:r>
        <w:rPr>
          <w:rFonts w:hint="eastAsia" w:ascii="Times New Roman" w:hAnsi="Times New Roman" w:eastAsia="仿宋_GB2312"/>
          <w:color w:val="auto"/>
          <w:sz w:val="32"/>
          <w:szCs w:val="32"/>
          <w:highlight w:val="none"/>
          <w:u w:val="none" w:color="auto"/>
        </w:rPr>
        <w:t>城区</w:t>
      </w:r>
      <w:r>
        <w:rPr>
          <w:rFonts w:ascii="Times New Roman" w:hAnsi="Times New Roman" w:eastAsia="仿宋_GB2312"/>
          <w:color w:val="auto"/>
          <w:sz w:val="32"/>
          <w:szCs w:val="32"/>
          <w:highlight w:val="none"/>
          <w:u w:val="none" w:color="auto"/>
        </w:rPr>
        <w:t>。</w:t>
      </w:r>
    </w:p>
    <w:p w14:paraId="3295BDCA">
      <w:pPr>
        <w:pStyle w:val="5"/>
        <w:keepNext w:val="0"/>
        <w:keepLines w:val="0"/>
        <w:pageBreakBefore w:val="0"/>
        <w:widowControl w:val="0"/>
        <w:kinsoku/>
        <w:wordWrap/>
        <w:topLinePunct w:val="0"/>
        <w:autoSpaceDE/>
        <w:autoSpaceDN/>
        <w:bidi w:val="0"/>
        <w:adjustRightInd/>
        <w:snapToGrid/>
        <w:spacing w:line="600" w:lineRule="exact"/>
        <w:ind w:firstLine="640"/>
        <w:rPr>
          <w:rFonts w:ascii="Times New Roman" w:hAnsi="Times New Roman"/>
          <w:color w:val="auto"/>
          <w:szCs w:val="32"/>
          <w:highlight w:val="none"/>
          <w:u w:val="none" w:color="auto"/>
          <w:lang w:bidi="ar"/>
        </w:rPr>
      </w:pPr>
      <w:bookmarkStart w:id="268" w:name="OLE_LINK91"/>
      <w:r>
        <w:rPr>
          <w:rFonts w:hint="eastAsia" w:ascii="Times New Roman" w:hAnsi="Times New Roman" w:eastAsia="楷体_GB2312"/>
          <w:color w:val="auto"/>
          <w:szCs w:val="32"/>
          <w:highlight w:val="none"/>
          <w:u w:val="none" w:color="auto"/>
        </w:rPr>
        <w:t>完善生育支持体系</w:t>
      </w:r>
      <w:bookmarkEnd w:id="268"/>
      <w:r>
        <w:rPr>
          <w:rFonts w:ascii="Times New Roman" w:hAnsi="Times New Roman" w:eastAsia="楷体_GB2312"/>
          <w:color w:val="auto"/>
          <w:szCs w:val="32"/>
          <w:highlight w:val="none"/>
          <w:u w:val="none" w:color="auto"/>
        </w:rPr>
        <w:t>。</w:t>
      </w:r>
      <w:bookmarkStart w:id="269" w:name="OLE_LINK88"/>
      <w:r>
        <w:rPr>
          <w:rFonts w:ascii="Times New Roman" w:hAnsi="Times New Roman"/>
          <w:color w:val="auto"/>
          <w:szCs w:val="32"/>
          <w:highlight w:val="none"/>
          <w:u w:val="none" w:color="auto"/>
        </w:rPr>
        <w:t>加强新型婚育文化建设，</w:t>
      </w:r>
      <w:r>
        <w:rPr>
          <w:rFonts w:hint="eastAsia" w:ascii="Times New Roman" w:hAnsi="Times New Roman"/>
          <w:color w:val="auto"/>
          <w:szCs w:val="32"/>
          <w:highlight w:val="none"/>
          <w:u w:val="none" w:color="auto"/>
          <w:lang w:eastAsia="zh-CN"/>
        </w:rPr>
        <w:t>落实</w:t>
      </w:r>
      <w:r>
        <w:rPr>
          <w:rFonts w:ascii="Times New Roman" w:hAnsi="Times New Roman"/>
          <w:color w:val="auto"/>
          <w:szCs w:val="32"/>
          <w:highlight w:val="none"/>
          <w:u w:val="none" w:color="auto"/>
        </w:rPr>
        <w:t>生育支持政策和激励措施</w:t>
      </w:r>
      <w:r>
        <w:rPr>
          <w:rFonts w:hint="eastAsia" w:ascii="Times New Roman" w:hAnsi="Times New Roman"/>
          <w:color w:val="auto"/>
          <w:szCs w:val="32"/>
          <w:highlight w:val="none"/>
          <w:u w:val="none" w:color="auto"/>
          <w:lang w:eastAsia="zh-CN"/>
        </w:rPr>
        <w:t>、</w:t>
      </w:r>
      <w:r>
        <w:rPr>
          <w:rFonts w:ascii="Times New Roman" w:hAnsi="Times New Roman"/>
          <w:color w:val="auto"/>
          <w:szCs w:val="32"/>
          <w:highlight w:val="none"/>
          <w:u w:val="none" w:color="auto"/>
        </w:rPr>
        <w:t>育儿补贴和个人所得税抵扣政策，降低生育、养育、教育成本。</w:t>
      </w:r>
      <w:bookmarkStart w:id="270" w:name="OLE_LINK181"/>
      <w:r>
        <w:rPr>
          <w:rFonts w:hint="eastAsia" w:ascii="Times New Roman" w:hAnsi="Times New Roman"/>
          <w:color w:val="auto"/>
          <w:szCs w:val="32"/>
          <w:highlight w:val="none"/>
          <w:u w:val="none" w:color="auto"/>
          <w:lang w:eastAsia="zh-CN"/>
        </w:rPr>
        <w:t>落实</w:t>
      </w:r>
      <w:r>
        <w:rPr>
          <w:rFonts w:ascii="Times New Roman" w:hAnsi="Times New Roman"/>
          <w:color w:val="auto"/>
          <w:szCs w:val="32"/>
          <w:highlight w:val="none"/>
          <w:u w:val="none" w:color="auto"/>
        </w:rPr>
        <w:t>生育保险</w:t>
      </w:r>
      <w:r>
        <w:rPr>
          <w:rFonts w:hint="eastAsia" w:ascii="Times New Roman" w:hAnsi="Times New Roman"/>
          <w:color w:val="auto"/>
          <w:szCs w:val="32"/>
          <w:highlight w:val="none"/>
          <w:u w:val="none" w:color="auto"/>
          <w:lang w:eastAsia="zh-CN"/>
        </w:rPr>
        <w:t>、</w:t>
      </w:r>
      <w:r>
        <w:rPr>
          <w:rFonts w:ascii="Times New Roman" w:hAnsi="Times New Roman"/>
          <w:color w:val="auto"/>
          <w:szCs w:val="32"/>
          <w:highlight w:val="none"/>
          <w:u w:val="none" w:color="auto"/>
        </w:rPr>
        <w:t>生育休假</w:t>
      </w:r>
      <w:r>
        <w:rPr>
          <w:rFonts w:hint="eastAsia" w:ascii="Times New Roman" w:hAnsi="Times New Roman"/>
          <w:color w:val="auto"/>
          <w:szCs w:val="32"/>
          <w:highlight w:val="none"/>
          <w:u w:val="none" w:color="auto"/>
          <w:lang w:eastAsia="zh-CN"/>
        </w:rPr>
        <w:t>政策</w:t>
      </w:r>
      <w:r>
        <w:rPr>
          <w:rFonts w:ascii="Times New Roman" w:hAnsi="Times New Roman"/>
          <w:color w:val="auto"/>
          <w:szCs w:val="32"/>
          <w:highlight w:val="none"/>
          <w:u w:val="none" w:color="auto"/>
        </w:rPr>
        <w:t>，</w:t>
      </w:r>
      <w:bookmarkEnd w:id="270"/>
      <w:r>
        <w:rPr>
          <w:rFonts w:ascii="Times New Roman" w:hAnsi="Times New Roman"/>
          <w:color w:val="auto"/>
          <w:szCs w:val="32"/>
          <w:highlight w:val="none"/>
          <w:u w:val="none" w:color="auto"/>
        </w:rPr>
        <w:t>实施早孕关爱行动、孕育和出生缺陷防治能力提升计划。</w:t>
      </w:r>
      <w:r>
        <w:rPr>
          <w:rFonts w:hint="eastAsia" w:ascii="Times New Roman" w:hAnsi="Times New Roman" w:eastAsia="仿宋_GB2312"/>
          <w:color w:val="auto"/>
          <w:sz w:val="32"/>
          <w:szCs w:val="32"/>
          <w:highlight w:val="none"/>
          <w:u w:val="none" w:color="auto"/>
          <w:lang w:val="en-US" w:eastAsia="zh-CN"/>
        </w:rPr>
        <w:t>加强妇女和儿童健康服务，</w:t>
      </w:r>
      <w:r>
        <w:rPr>
          <w:rFonts w:hint="eastAsia" w:ascii="Times New Roman" w:hAnsi="Times New Roman"/>
          <w:color w:val="auto"/>
          <w:sz w:val="32"/>
          <w:szCs w:val="32"/>
          <w:highlight w:val="none"/>
          <w:u w:val="none" w:color="auto"/>
          <w:lang w:val="en-US" w:eastAsia="zh-CN"/>
        </w:rPr>
        <w:t>发展母婴保健事业，</w:t>
      </w:r>
      <w:r>
        <w:rPr>
          <w:rFonts w:hint="eastAsia" w:ascii="Times New Roman" w:hAnsi="Times New Roman" w:eastAsia="仿宋_GB2312"/>
          <w:color w:val="auto"/>
          <w:sz w:val="32"/>
          <w:szCs w:val="32"/>
          <w:highlight w:val="none"/>
          <w:u w:val="none" w:color="auto"/>
          <w:lang w:val="en-US" w:eastAsia="zh-CN"/>
        </w:rPr>
        <w:t>落实母婴五项安全制度和孕产妇分级管理要求，提高优生优育服务水平</w:t>
      </w:r>
      <w:r>
        <w:rPr>
          <w:rFonts w:hint="eastAsia" w:ascii="Times New Roman" w:hAnsi="Times New Roman"/>
          <w:color w:val="auto"/>
          <w:sz w:val="32"/>
          <w:szCs w:val="32"/>
          <w:highlight w:val="none"/>
          <w:u w:val="none" w:color="auto"/>
          <w:lang w:val="en-US" w:eastAsia="zh-CN"/>
        </w:rPr>
        <w:t>；</w:t>
      </w:r>
      <w:r>
        <w:rPr>
          <w:rFonts w:hint="eastAsia" w:ascii="Times New Roman" w:hAnsi="Times New Roman" w:eastAsia="仿宋_GB2312" w:cs="Times New Roman"/>
          <w:color w:val="auto"/>
          <w:sz w:val="32"/>
          <w:szCs w:val="32"/>
          <w:highlight w:val="none"/>
          <w:u w:val="none" w:color="auto"/>
          <w:lang w:val="en-US" w:eastAsia="zh-CN"/>
        </w:rPr>
        <w:t>推进儿童友好医院建设，到2030年，二级及以上医院中儿童友好医院比例达到90%以上。</w:t>
      </w:r>
      <w:r>
        <w:rPr>
          <w:rFonts w:hint="eastAsia" w:ascii="Times New Roman" w:hAnsi="Times New Roman"/>
          <w:color w:val="auto"/>
          <w:szCs w:val="32"/>
          <w:highlight w:val="none"/>
          <w:u w:val="none" w:color="auto"/>
        </w:rPr>
        <w:t>推动医疗机构和托育机构开展医育结合，</w:t>
      </w:r>
      <w:r>
        <w:rPr>
          <w:rFonts w:ascii="Times New Roman" w:hAnsi="Times New Roman"/>
          <w:color w:val="auto"/>
          <w:szCs w:val="32"/>
          <w:highlight w:val="none"/>
          <w:u w:val="none" w:color="auto"/>
        </w:rPr>
        <w:t>健全普惠托育和托幼一体化服务体系</w:t>
      </w:r>
      <w:r>
        <w:rPr>
          <w:rFonts w:hint="eastAsia" w:ascii="Times New Roman" w:hAnsi="Times New Roman"/>
          <w:color w:val="auto"/>
          <w:szCs w:val="32"/>
          <w:highlight w:val="none"/>
          <w:u w:val="none" w:color="auto"/>
        </w:rPr>
        <w:t>，</w:t>
      </w:r>
      <w:r>
        <w:rPr>
          <w:rFonts w:hint="eastAsia" w:ascii="Times New Roman" w:hAnsi="Times New Roman"/>
          <w:color w:val="auto"/>
          <w:szCs w:val="32"/>
          <w:highlight w:val="none"/>
          <w:u w:val="none" w:color="auto"/>
          <w:lang w:bidi="ar"/>
        </w:rPr>
        <w:t>支持幼儿园办托、用人单位办托、社区嵌入式托育等多种模式发展，统筹配置0</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6岁育幼服务资源，推进3岁以下婴幼儿照护服务高质量发展，满足群众多样化育幼需求。持续深化儿童友好型城区建设，围绕城市公共空间和公共设施进行适儿化改造，</w:t>
      </w:r>
      <w:bookmarkStart w:id="271" w:name="OLE_LINK182"/>
      <w:r>
        <w:rPr>
          <w:rFonts w:hint="eastAsia" w:ascii="Times New Roman" w:hAnsi="Times New Roman"/>
          <w:color w:val="auto"/>
          <w:szCs w:val="32"/>
          <w:highlight w:val="none"/>
          <w:u w:val="none" w:color="auto"/>
          <w:lang w:bidi="ar"/>
        </w:rPr>
        <w:t>建设儿童友好社区、实践基地</w:t>
      </w:r>
      <w:bookmarkEnd w:id="271"/>
      <w:r>
        <w:rPr>
          <w:rFonts w:hint="eastAsia" w:ascii="Times New Roman" w:hAnsi="Times New Roman"/>
          <w:color w:val="auto"/>
          <w:szCs w:val="32"/>
          <w:highlight w:val="none"/>
          <w:u w:val="none" w:color="auto"/>
          <w:lang w:bidi="ar"/>
        </w:rPr>
        <w:t>，打造安全、趣味、平等、包容、创新的儿童成长环境；推动儿童优先理念融入城市发展全过程、各领域，持续推进儿童公共服务普惠共享、优质均衡，</w:t>
      </w:r>
      <w:r>
        <w:rPr>
          <w:rFonts w:ascii="Times New Roman" w:hAnsi="Times New Roman"/>
          <w:color w:val="auto"/>
          <w:szCs w:val="32"/>
          <w:highlight w:val="none"/>
          <w:u w:val="none" w:color="auto"/>
          <w:lang w:bidi="ar"/>
        </w:rPr>
        <w:fldChar w:fldCharType="begin"/>
      </w:r>
      <w:r>
        <w:rPr>
          <w:rFonts w:hint="eastAsia" w:ascii="Times New Roman" w:hAnsi="Times New Roman"/>
          <w:color w:val="auto"/>
          <w:szCs w:val="32"/>
          <w:highlight w:val="none"/>
          <w:u w:val="none" w:color="auto"/>
          <w:lang w:bidi="ar"/>
        </w:rPr>
        <w:instrText xml:space="preserve"> HYPERLINK "https://www.baidu.com/link?url=oejZCEfaiLKYBYs4bxhbYLbx6OMvjbQ4ccbdtW6_YN26tWrOHNi2ShYrladJHYq8loMS9rytIk9CKsi82tIpOK&amp;wd=&amp;eqid=f158ea41000088340000000268c54d21" \t "https://www.baidu.com/_blank" </w:instrText>
      </w:r>
      <w:r>
        <w:rPr>
          <w:rFonts w:ascii="Times New Roman" w:hAnsi="Times New Roman"/>
          <w:color w:val="auto"/>
          <w:szCs w:val="32"/>
          <w:highlight w:val="none"/>
          <w:u w:val="none" w:color="auto"/>
          <w:lang w:bidi="ar"/>
        </w:rPr>
        <w:fldChar w:fldCharType="separate"/>
      </w:r>
      <w:r>
        <w:rPr>
          <w:rFonts w:ascii="Times New Roman" w:hAnsi="Times New Roman"/>
          <w:color w:val="auto"/>
          <w:szCs w:val="32"/>
          <w:highlight w:val="none"/>
          <w:u w:val="none" w:color="auto"/>
          <w:lang w:bidi="ar"/>
        </w:rPr>
        <w:t>用心用情促进儿童健康成长</w:t>
      </w:r>
      <w:r>
        <w:rPr>
          <w:rFonts w:hint="eastAsia" w:ascii="Times New Roman" w:hAnsi="Times New Roman"/>
          <w:color w:val="auto"/>
          <w:szCs w:val="32"/>
          <w:highlight w:val="none"/>
          <w:u w:val="none" w:color="auto"/>
          <w:lang w:bidi="ar"/>
        </w:rPr>
        <w:t>、</w:t>
      </w:r>
      <w:r>
        <w:rPr>
          <w:rFonts w:ascii="Times New Roman" w:hAnsi="Times New Roman"/>
          <w:color w:val="auto"/>
          <w:szCs w:val="32"/>
          <w:highlight w:val="none"/>
          <w:u w:val="none" w:color="auto"/>
          <w:lang w:bidi="ar"/>
        </w:rPr>
        <w:t>全面发展</w:t>
      </w:r>
      <w:r>
        <w:rPr>
          <w:rFonts w:hint="eastAsia" w:ascii="Times New Roman" w:hAnsi="Times New Roman"/>
          <w:color w:val="auto"/>
          <w:szCs w:val="32"/>
          <w:highlight w:val="none"/>
          <w:u w:val="none" w:color="auto"/>
          <w:lang w:bidi="ar"/>
        </w:rPr>
        <w:t>。</w:t>
      </w:r>
    </w:p>
    <w:p w14:paraId="56BC0651">
      <w:pPr>
        <w:pStyle w:val="5"/>
        <w:keepNext w:val="0"/>
        <w:keepLines w:val="0"/>
        <w:pageBreakBefore w:val="0"/>
        <w:widowControl w:val="0"/>
        <w:kinsoku/>
        <w:wordWrap/>
        <w:topLinePunct w:val="0"/>
        <w:autoSpaceDE/>
        <w:autoSpaceDN/>
        <w:bidi w:val="0"/>
        <w:adjustRightInd/>
        <w:snapToGrid/>
        <w:spacing w:line="600" w:lineRule="exact"/>
        <w:ind w:firstLine="640"/>
        <w:rPr>
          <w:rFonts w:ascii="Times New Roman" w:hAnsi="Times New Roman"/>
          <w:b/>
          <w:bCs/>
          <w:color w:val="auto"/>
          <w:szCs w:val="32"/>
          <w:highlight w:val="none"/>
          <w:u w:val="none" w:color="auto"/>
          <w:lang w:bidi="ar"/>
        </w:rPr>
      </w:pPr>
      <w:r>
        <w:rPr>
          <w:rFonts w:ascii="Times New Roman" w:hAnsi="Times New Roman"/>
          <w:color w:val="auto"/>
          <w:szCs w:val="32"/>
          <w:highlight w:val="none"/>
          <w:u w:val="none" w:color="auto"/>
          <w:lang w:bidi="ar"/>
        </w:rPr>
        <w:fldChar w:fldCharType="end"/>
      </w:r>
      <w:bookmarkEnd w:id="269"/>
      <w:r>
        <w:rPr>
          <w:rFonts w:hint="eastAsia" w:ascii="Times New Roman" w:hAnsi="Times New Roman" w:eastAsia="楷体_GB2312"/>
          <w:color w:val="auto"/>
          <w:szCs w:val="32"/>
          <w:highlight w:val="none"/>
          <w:u w:val="none" w:color="auto"/>
        </w:rPr>
        <w:t>集聚青年发展力量。</w:t>
      </w:r>
      <w:r>
        <w:rPr>
          <w:rFonts w:ascii="Times New Roman" w:hAnsi="Times New Roman"/>
          <w:color w:val="auto"/>
          <w:szCs w:val="32"/>
          <w:highlight w:val="none"/>
          <w:u w:val="none" w:color="auto"/>
        </w:rPr>
        <w:t>完善青年发展促进政策，更好满足青年多样化、多层次发展需求。</w:t>
      </w:r>
      <w:r>
        <w:rPr>
          <w:rFonts w:hint="eastAsia" w:ascii="Times New Roman" w:hAnsi="Times New Roman"/>
          <w:color w:val="auto"/>
          <w:szCs w:val="32"/>
          <w:highlight w:val="none"/>
          <w:u w:val="none" w:color="auto"/>
          <w:lang w:bidi="ar"/>
        </w:rPr>
        <w:t>构建全方位青年交流平台，有效整合高校、企业、机关事业单位以及各类社会组织资源，统筹推进</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青年之家</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青年</w:t>
      </w:r>
      <w:r>
        <w:rPr>
          <w:rFonts w:hint="eastAsia" w:ascii="Times New Roman" w:hAnsi="Times New Roman"/>
          <w:color w:val="auto"/>
          <w:szCs w:val="32"/>
          <w:highlight w:val="none"/>
          <w:u w:val="none" w:color="auto"/>
          <w:lang w:eastAsia="zh-CN" w:bidi="ar"/>
        </w:rPr>
        <w:t>发展服务</w:t>
      </w:r>
      <w:r>
        <w:rPr>
          <w:rFonts w:hint="eastAsia" w:ascii="Times New Roman" w:hAnsi="Times New Roman"/>
          <w:color w:val="auto"/>
          <w:szCs w:val="32"/>
          <w:highlight w:val="none"/>
          <w:u w:val="none" w:color="auto"/>
          <w:lang w:bidi="ar"/>
        </w:rPr>
        <w:t>中心</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等综合性服务阵地建设，推动青年活动场所向镇街、社区延伸覆盖。扩大青年服务辐射范围，聚焦新兴领域青年群体实际需求，在商务楼宇、产业园区、商圈市场等青年集聚区域，高标准建设团属青年阵地，深入实施</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青年夜校</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暖锋行动</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爱心驿站</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等服务项目，常态化开展素质拓展、文体娱乐、</w:t>
      </w:r>
      <w:r>
        <w:rPr>
          <w:rFonts w:hint="eastAsia" w:ascii="Times New Roman" w:hAnsi="Times New Roman"/>
          <w:color w:val="auto"/>
          <w:szCs w:val="32"/>
          <w:highlight w:val="none"/>
          <w:u w:val="none" w:color="auto"/>
          <w:lang w:eastAsia="zh-CN" w:bidi="ar"/>
        </w:rPr>
        <w:t>联谊</w:t>
      </w:r>
      <w:r>
        <w:rPr>
          <w:rFonts w:hint="eastAsia" w:ascii="Times New Roman" w:hAnsi="Times New Roman"/>
          <w:color w:val="auto"/>
          <w:szCs w:val="32"/>
          <w:highlight w:val="none"/>
          <w:u w:val="none" w:color="auto"/>
          <w:lang w:bidi="ar"/>
        </w:rPr>
        <w:t>交友等多元化服务。健全青年能力提升体系，完善以</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青年优居计划</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为代表的涵盖住房、就业、服务等多方面保障机制，形成全周期支持链条，多维度激发青年创新创业活力。</w:t>
      </w:r>
      <w:r>
        <w:rPr>
          <w:rFonts w:hint="eastAsia" w:ascii="Times New Roman" w:hAnsi="Times New Roman"/>
          <w:color w:val="auto"/>
          <w:szCs w:val="32"/>
          <w:highlight w:val="none"/>
          <w:u w:val="none" w:color="auto"/>
          <w:lang w:eastAsia="zh-CN" w:bidi="ar"/>
        </w:rPr>
        <w:t>支持</w:t>
      </w:r>
      <w:r>
        <w:rPr>
          <w:rFonts w:hint="eastAsia" w:ascii="Times New Roman" w:hAnsi="Times New Roman"/>
          <w:color w:val="auto"/>
          <w:szCs w:val="32"/>
          <w:highlight w:val="none"/>
          <w:u w:val="none" w:color="auto"/>
          <w:lang w:bidi="ar"/>
        </w:rPr>
        <w:t>青年参与基层治理，通过</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青鸟计划</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青春建功基层</w:t>
      </w:r>
      <w:r>
        <w:rPr>
          <w:rFonts w:hint="eastAsia" w:ascii="Times New Roman" w:hAnsi="Times New Roman"/>
          <w:color w:val="auto"/>
          <w:szCs w:val="32"/>
          <w:highlight w:val="none"/>
          <w:u w:val="none" w:color="auto"/>
          <w:lang w:eastAsia="zh-CN" w:bidi="ar"/>
        </w:rPr>
        <w:t>”</w:t>
      </w:r>
      <w:r>
        <w:rPr>
          <w:rFonts w:hint="eastAsia" w:ascii="Times New Roman" w:hAnsi="Times New Roman"/>
          <w:color w:val="auto"/>
          <w:szCs w:val="32"/>
          <w:highlight w:val="none"/>
          <w:u w:val="none" w:color="auto"/>
          <w:lang w:bidi="ar"/>
        </w:rPr>
        <w:t>等项目实施，搭建青年创业平台，培育乡村特色产业，激励青年在基层一线施展才华，加强乡村青年骨干队伍建设，为乡村振兴注入青春动能。</w:t>
      </w:r>
      <w:bookmarkStart w:id="272" w:name="OLE_LINK35"/>
    </w:p>
    <w:p w14:paraId="7496F0E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提升养老服务水平</w:t>
      </w:r>
      <w:bookmarkEnd w:id="272"/>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bidi="ar"/>
        </w:rPr>
        <w:t>健全城乡养老服务网络覆盖，加大普惠养老服务供给</w:t>
      </w:r>
      <w:r>
        <w:rPr>
          <w:rFonts w:hint="eastAsia" w:ascii="Times New Roman" w:hAnsi="Times New Roman" w:eastAsia="仿宋_GB2312"/>
          <w:color w:val="auto"/>
          <w:sz w:val="32"/>
          <w:szCs w:val="32"/>
          <w:highlight w:val="none"/>
          <w:u w:val="none" w:color="auto"/>
          <w:lang w:eastAsia="zh-CN" w:bidi="ar"/>
        </w:rPr>
        <w:t>，</w:t>
      </w:r>
      <w:r>
        <w:rPr>
          <w:rFonts w:hint="eastAsia" w:ascii="Times New Roman" w:hAnsi="Times New Roman" w:eastAsia="仿宋_GB2312"/>
          <w:strike w:val="0"/>
          <w:dstrike w:val="0"/>
          <w:color w:val="auto"/>
          <w:sz w:val="32"/>
          <w:szCs w:val="32"/>
          <w:highlight w:val="none"/>
          <w:u w:val="none" w:color="auto"/>
          <w:lang w:bidi="ar"/>
        </w:rPr>
        <w:t>推进适老化和无障碍改造</w:t>
      </w:r>
      <w:r>
        <w:rPr>
          <w:rFonts w:hint="eastAsia" w:ascii="Times New Roman" w:hAnsi="Times New Roman" w:eastAsia="仿宋_GB2312"/>
          <w:color w:val="auto"/>
          <w:sz w:val="32"/>
          <w:szCs w:val="32"/>
          <w:highlight w:val="none"/>
          <w:u w:val="none" w:color="auto"/>
          <w:lang w:bidi="ar"/>
        </w:rPr>
        <w:t>。</w:t>
      </w:r>
      <w:r>
        <w:rPr>
          <w:rFonts w:hint="eastAsia" w:ascii="Times New Roman" w:hAnsi="Times New Roman" w:eastAsia="仿宋_GB2312"/>
          <w:color w:val="auto"/>
          <w:sz w:val="32"/>
          <w:szCs w:val="32"/>
          <w:highlight w:val="none"/>
          <w:u w:val="none" w:color="auto"/>
        </w:rPr>
        <w:t>深入开展</w:t>
      </w:r>
      <w:r>
        <w:rPr>
          <w:rFonts w:ascii="Times New Roman" w:hAnsi="Times New Roman" w:eastAsia="仿宋_GB2312"/>
          <w:color w:val="auto"/>
          <w:sz w:val="32"/>
          <w:szCs w:val="32"/>
          <w:highlight w:val="none"/>
          <w:u w:val="none" w:color="auto"/>
        </w:rPr>
        <w:t>养老、医疗、家庭养老、家庭病床、安宁疗护床位</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五床联动</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试点</w:t>
      </w:r>
      <w:r>
        <w:rPr>
          <w:rFonts w:hint="eastAsia" w:ascii="Times New Roman" w:hAnsi="Times New Roman" w:eastAsia="仿宋_GB2312"/>
          <w:color w:val="auto"/>
          <w:sz w:val="32"/>
          <w:szCs w:val="32"/>
          <w:highlight w:val="none"/>
          <w:u w:val="none" w:color="auto"/>
        </w:rPr>
        <w:t>建设</w:t>
      </w:r>
      <w:r>
        <w:rPr>
          <w:rFonts w:ascii="Times New Roman" w:hAnsi="Times New Roman" w:eastAsia="仿宋_GB2312"/>
          <w:color w:val="auto"/>
          <w:sz w:val="32"/>
          <w:szCs w:val="32"/>
          <w:highlight w:val="none"/>
          <w:u w:val="none" w:color="auto"/>
        </w:rPr>
        <w:t>，</w:t>
      </w:r>
      <w:bookmarkStart w:id="273" w:name="OLE_LINK94"/>
      <w:r>
        <w:rPr>
          <w:rFonts w:hint="eastAsia" w:ascii="Times New Roman" w:hAnsi="Times New Roman" w:eastAsia="仿宋_GB2312"/>
          <w:color w:val="auto"/>
          <w:sz w:val="32"/>
          <w:szCs w:val="32"/>
          <w:highlight w:val="none"/>
          <w:u w:val="none" w:color="auto"/>
        </w:rPr>
        <w:t>优先发展护理型床位、认知障碍照护床位、康复辅助器具社区等养老服务，支持专业养老服务机构连锁化品牌化运营</w:t>
      </w:r>
      <w:bookmarkEnd w:id="273"/>
      <w:r>
        <w:rPr>
          <w:rFonts w:hint="eastAsia" w:ascii="Times New Roman" w:hAnsi="Times New Roman" w:eastAsia="仿宋_GB2312"/>
          <w:color w:val="auto"/>
          <w:sz w:val="32"/>
          <w:szCs w:val="32"/>
          <w:highlight w:val="none"/>
          <w:u w:val="none" w:color="auto"/>
          <w:lang w:eastAsia="zh-CN"/>
        </w:rPr>
        <w:t>，支持其与医疗机构开展“两院一体”紧密合作</w:t>
      </w:r>
      <w:r>
        <w:rPr>
          <w:rFonts w:hint="eastAsia" w:ascii="Times New Roman" w:hAnsi="Times New Roman" w:eastAsia="仿宋_GB2312"/>
          <w:color w:val="auto"/>
          <w:sz w:val="32"/>
          <w:szCs w:val="32"/>
          <w:highlight w:val="none"/>
          <w:u w:val="none" w:color="auto"/>
        </w:rPr>
        <w:t>。推动老年友好型社区提质扩面</w:t>
      </w:r>
      <w:r>
        <w:rPr>
          <w:rFonts w:ascii="Times New Roman" w:hAnsi="Times New Roman" w:eastAsia="仿宋_GB2312"/>
          <w:color w:val="auto"/>
          <w:sz w:val="32"/>
          <w:szCs w:val="32"/>
          <w:highlight w:val="none"/>
          <w:u w:val="none" w:color="auto"/>
        </w:rPr>
        <w:t>，织密居家社区养老服务网络。</w:t>
      </w:r>
      <w:r>
        <w:rPr>
          <w:rFonts w:hint="eastAsia" w:ascii="Times New Roman" w:hAnsi="Times New Roman" w:eastAsia="仿宋_GB2312"/>
          <w:color w:val="auto"/>
          <w:sz w:val="32"/>
          <w:szCs w:val="32"/>
          <w:highlight w:val="none"/>
          <w:u w:val="none" w:color="auto"/>
        </w:rPr>
        <w:t>改善对孤寡、残障失能等特殊困难老年人的服务，实施农村养老提档达标行动。</w:t>
      </w:r>
      <w:r>
        <w:rPr>
          <w:rFonts w:hint="eastAsia" w:ascii="Times New Roman" w:hAnsi="Times New Roman" w:eastAsia="仿宋_GB2312"/>
          <w:color w:val="auto"/>
          <w:sz w:val="32"/>
          <w:szCs w:val="32"/>
          <w:highlight w:val="none"/>
          <w:u w:val="none" w:color="auto"/>
          <w:lang w:eastAsia="zh-CN"/>
        </w:rPr>
        <w:t>扩大</w:t>
      </w:r>
      <w:r>
        <w:rPr>
          <w:rFonts w:ascii="Times New Roman" w:hAnsi="Times New Roman" w:eastAsia="仿宋_GB2312"/>
          <w:color w:val="auto"/>
          <w:sz w:val="32"/>
          <w:szCs w:val="32"/>
          <w:highlight w:val="none"/>
          <w:u w:val="none" w:color="auto"/>
        </w:rPr>
        <w:t>长期护理保险</w:t>
      </w:r>
      <w:r>
        <w:rPr>
          <w:rFonts w:hint="eastAsia" w:ascii="Times New Roman" w:hAnsi="Times New Roman" w:eastAsia="仿宋_GB2312"/>
          <w:color w:val="auto"/>
          <w:sz w:val="32"/>
          <w:szCs w:val="32"/>
          <w:highlight w:val="none"/>
          <w:u w:val="none" w:color="auto"/>
          <w:lang w:eastAsia="zh-CN"/>
        </w:rPr>
        <w:t>覆盖面</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eastAsia="zh-CN"/>
        </w:rPr>
        <w:t>强化</w:t>
      </w:r>
      <w:r>
        <w:rPr>
          <w:rFonts w:ascii="Times New Roman" w:hAnsi="Times New Roman" w:eastAsia="仿宋_GB2312"/>
          <w:color w:val="auto"/>
          <w:sz w:val="32"/>
          <w:szCs w:val="32"/>
          <w:highlight w:val="none"/>
          <w:u w:val="none" w:color="auto"/>
        </w:rPr>
        <w:t>生活照料、康复护理、安宁疗护服务供给。</w:t>
      </w:r>
      <w:r>
        <w:rPr>
          <w:rFonts w:hint="eastAsia" w:ascii="Times New Roman" w:hAnsi="Times New Roman" w:eastAsia="仿宋_GB2312"/>
          <w:color w:val="auto"/>
          <w:sz w:val="32"/>
          <w:szCs w:val="32"/>
          <w:highlight w:val="none"/>
          <w:u w:val="none" w:color="auto"/>
          <w:lang w:eastAsia="zh-CN"/>
        </w:rPr>
        <w:t>加强</w:t>
      </w:r>
      <w:r>
        <w:rPr>
          <w:rFonts w:ascii="Times New Roman" w:hAnsi="Times New Roman" w:eastAsia="仿宋_GB2312"/>
          <w:color w:val="auto"/>
          <w:sz w:val="32"/>
          <w:szCs w:val="32"/>
          <w:highlight w:val="none"/>
          <w:u w:val="none" w:color="auto"/>
        </w:rPr>
        <w:t>老年友善医疗机构</w:t>
      </w:r>
      <w:r>
        <w:rPr>
          <w:rFonts w:hint="eastAsia" w:ascii="Times New Roman" w:hAnsi="Times New Roman" w:eastAsia="仿宋_GB2312"/>
          <w:color w:val="auto"/>
          <w:sz w:val="32"/>
          <w:szCs w:val="32"/>
          <w:highlight w:val="none"/>
          <w:u w:val="none" w:color="auto"/>
        </w:rPr>
        <w:t>建设，</w:t>
      </w:r>
      <w:r>
        <w:rPr>
          <w:rFonts w:ascii="Times New Roman" w:hAnsi="Times New Roman" w:eastAsia="仿宋_GB2312"/>
          <w:color w:val="auto"/>
          <w:sz w:val="32"/>
          <w:szCs w:val="32"/>
          <w:highlight w:val="none"/>
          <w:u w:val="none" w:color="auto"/>
        </w:rPr>
        <w:t>提升老年患者就医体验</w:t>
      </w:r>
      <w:r>
        <w:rPr>
          <w:rFonts w:hint="eastAsia" w:ascii="Times New Roman" w:hAnsi="Times New Roman" w:eastAsia="仿宋_GB2312"/>
          <w:color w:val="auto"/>
          <w:sz w:val="32"/>
          <w:szCs w:val="32"/>
          <w:highlight w:val="none"/>
          <w:u w:val="none" w:color="auto"/>
        </w:rPr>
        <w:t>。发展助老食堂，打造可持续的老年助餐服务体系。深入开展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银龄行动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积极开发老年人力资源，</w:t>
      </w:r>
      <w:r>
        <w:rPr>
          <w:rFonts w:hint="eastAsia" w:ascii="Times New Roman" w:hAnsi="Times New Roman" w:eastAsia="仿宋_GB2312"/>
          <w:color w:val="auto"/>
          <w:sz w:val="32"/>
          <w:szCs w:val="32"/>
          <w:highlight w:val="none"/>
          <w:u w:val="none" w:color="auto"/>
        </w:rPr>
        <w:t>为有意愿服务经济社会发展的老年人创造条件。</w:t>
      </w:r>
      <w:r>
        <w:rPr>
          <w:rFonts w:ascii="Times New Roman" w:hAnsi="Times New Roman" w:eastAsia="仿宋_GB2312"/>
          <w:color w:val="auto"/>
          <w:sz w:val="32"/>
          <w:szCs w:val="32"/>
          <w:highlight w:val="none"/>
          <w:u w:val="none" w:color="auto"/>
        </w:rPr>
        <w:t>加强老年人权益保障</w:t>
      </w:r>
      <w:r>
        <w:rPr>
          <w:rFonts w:hint="eastAsia" w:ascii="Times New Roman" w:hAnsi="Times New Roman" w:eastAsia="仿宋_GB2312"/>
          <w:color w:val="auto"/>
          <w:sz w:val="32"/>
          <w:szCs w:val="32"/>
          <w:highlight w:val="none"/>
          <w:u w:val="none" w:color="auto"/>
        </w:rPr>
        <w:t>，强化</w:t>
      </w:r>
      <w:r>
        <w:rPr>
          <w:rFonts w:ascii="Times New Roman" w:hAnsi="Times New Roman" w:eastAsia="仿宋_GB2312"/>
          <w:color w:val="auto"/>
          <w:sz w:val="32"/>
          <w:szCs w:val="32"/>
          <w:highlight w:val="none"/>
          <w:u w:val="none" w:color="auto"/>
        </w:rPr>
        <w:t>养老服务机构全链条综合监管</w:t>
      </w:r>
      <w:r>
        <w:rPr>
          <w:rFonts w:hint="eastAsia" w:ascii="Times New Roman" w:hAnsi="Times New Roman" w:eastAsia="仿宋_GB2312"/>
          <w:color w:val="auto"/>
          <w:sz w:val="32"/>
          <w:szCs w:val="32"/>
          <w:highlight w:val="none"/>
          <w:u w:val="none" w:color="auto"/>
        </w:rPr>
        <w:t>，营造高效规范、公平竞争的养老服务市场环境。</w:t>
      </w:r>
      <w:bookmarkEnd w:id="2"/>
      <w:r>
        <w:rPr>
          <w:rFonts w:hint="eastAsia" w:ascii="Times New Roman" w:hAnsi="Times New Roman" w:eastAsia="仿宋_GB2312"/>
          <w:color w:val="auto"/>
          <w:sz w:val="32"/>
          <w:szCs w:val="32"/>
          <w:highlight w:val="none"/>
          <w:u w:val="none" w:color="auto"/>
        </w:rPr>
        <w:t>加快推动养老事业和养老产业协同发展，开发特色康养项目，争创全国医养结合示范县（区）。</w:t>
      </w:r>
    </w:p>
    <w:p w14:paraId="2DD1CA07">
      <w:pPr>
        <w:keepNext w:val="0"/>
        <w:keepLines w:val="0"/>
        <w:pageBreakBefore w:val="0"/>
        <w:widowControl w:val="0"/>
        <w:kinsoku/>
        <w:wordWrap/>
        <w:topLinePunct w:val="0"/>
        <w:autoSpaceDE/>
        <w:autoSpaceDN/>
        <w:bidi w:val="0"/>
        <w:adjustRightInd/>
        <w:snapToGrid/>
        <w:spacing w:line="600" w:lineRule="exact"/>
        <w:rPr>
          <w:rFonts w:ascii="Times New Roman" w:hAnsi="Times New Roman"/>
          <w:color w:val="auto"/>
          <w:highlight w:val="none"/>
          <w:u w:val="none" w:color="auto"/>
        </w:rPr>
      </w:pPr>
    </w:p>
    <w:p w14:paraId="733DD6B5">
      <w:pPr>
        <w:pStyle w:val="2"/>
        <w:rPr>
          <w:rFonts w:ascii="Times New Roman" w:hAnsi="Times New Roman"/>
          <w:color w:val="auto"/>
          <w:highlight w:val="none"/>
          <w:u w:val="none" w:color="auto"/>
        </w:rPr>
      </w:pPr>
    </w:p>
    <w:p w14:paraId="65A16718">
      <w:pPr>
        <w:rPr>
          <w:rFonts w:ascii="Times New Roman" w:hAnsi="Times New Roman"/>
          <w:color w:val="auto"/>
          <w:highlight w:val="none"/>
          <w:u w:val="none" w:color="auto"/>
        </w:rPr>
      </w:pPr>
    </w:p>
    <w:p w14:paraId="6DB6029C">
      <w:pPr>
        <w:keepNext w:val="0"/>
        <w:keepLines w:val="0"/>
        <w:pageBreakBefore w:val="0"/>
        <w:widowControl w:val="0"/>
        <w:kinsoku/>
        <w:wordWrap/>
        <w:topLinePunct w:val="0"/>
        <w:autoSpaceDE/>
        <w:autoSpaceDN/>
        <w:bidi w:val="0"/>
        <w:adjustRightInd/>
        <w:snapToGrid/>
        <w:spacing w:line="600" w:lineRule="exact"/>
        <w:jc w:val="both"/>
        <w:outlineLvl w:val="0"/>
        <w:rPr>
          <w:rFonts w:hint="eastAsia" w:ascii="Times New Roman" w:hAnsi="Times New Roman" w:eastAsia="方正小标宋简体"/>
          <w:color w:val="auto"/>
          <w:sz w:val="36"/>
          <w:szCs w:val="36"/>
          <w:highlight w:val="none"/>
          <w:u w:val="none" w:color="auto"/>
        </w:rPr>
      </w:pPr>
      <w:bookmarkStart w:id="274" w:name="_Toc31504"/>
    </w:p>
    <w:p w14:paraId="48B3B1A4">
      <w:pPr>
        <w:keepNext w:val="0"/>
        <w:keepLines w:val="0"/>
        <w:pageBreakBefore w:val="0"/>
        <w:widowControl w:val="0"/>
        <w:kinsoku/>
        <w:wordWrap/>
        <w:topLinePunct w:val="0"/>
        <w:autoSpaceDE/>
        <w:autoSpaceDN/>
        <w:bidi w:val="0"/>
        <w:adjustRightInd/>
        <w:snapToGrid/>
        <w:spacing w:line="600" w:lineRule="exact"/>
        <w:jc w:val="both"/>
        <w:outlineLvl w:val="0"/>
        <w:rPr>
          <w:rFonts w:hint="eastAsia" w:ascii="Times New Roman" w:hAnsi="Times New Roman" w:eastAsia="方正小标宋简体"/>
          <w:color w:val="auto"/>
          <w:sz w:val="36"/>
          <w:szCs w:val="36"/>
          <w:highlight w:val="none"/>
          <w:u w:val="none" w:color="auto"/>
        </w:rPr>
      </w:pPr>
    </w:p>
    <w:p w14:paraId="50E9B2AE">
      <w:pPr>
        <w:keepNext w:val="0"/>
        <w:keepLines w:val="0"/>
        <w:pageBreakBefore w:val="0"/>
        <w:widowControl w:val="0"/>
        <w:kinsoku/>
        <w:wordWrap/>
        <w:topLinePunct w:val="0"/>
        <w:autoSpaceDE/>
        <w:autoSpaceDN/>
        <w:bidi w:val="0"/>
        <w:adjustRightInd/>
        <w:snapToGrid/>
        <w:spacing w:line="600" w:lineRule="exact"/>
        <w:jc w:val="both"/>
        <w:outlineLvl w:val="0"/>
        <w:rPr>
          <w:rFonts w:hint="eastAsia" w:ascii="Times New Roman" w:hAnsi="Times New Roman" w:eastAsia="方正小标宋简体"/>
          <w:color w:val="auto"/>
          <w:sz w:val="36"/>
          <w:szCs w:val="36"/>
          <w:highlight w:val="none"/>
          <w:u w:val="none" w:color="auto"/>
        </w:rPr>
      </w:pPr>
    </w:p>
    <w:p w14:paraId="314B800F">
      <w:pPr>
        <w:keepNext w:val="0"/>
        <w:keepLines w:val="0"/>
        <w:pageBreakBefore w:val="0"/>
        <w:widowControl w:val="0"/>
        <w:kinsoku/>
        <w:wordWrap/>
        <w:topLinePunct w:val="0"/>
        <w:autoSpaceDE/>
        <w:autoSpaceDN/>
        <w:bidi w:val="0"/>
        <w:adjustRightInd/>
        <w:snapToGrid/>
        <w:spacing w:line="600" w:lineRule="exact"/>
        <w:jc w:val="both"/>
        <w:outlineLvl w:val="0"/>
        <w:rPr>
          <w:rFonts w:hint="eastAsia" w:ascii="Times New Roman" w:hAnsi="Times New Roman" w:eastAsia="方正小标宋简体"/>
          <w:color w:val="auto"/>
          <w:sz w:val="36"/>
          <w:szCs w:val="36"/>
          <w:highlight w:val="none"/>
          <w:u w:val="none" w:color="auto"/>
        </w:rPr>
      </w:pPr>
    </w:p>
    <w:p w14:paraId="507B145E">
      <w:pPr>
        <w:keepNext w:val="0"/>
        <w:keepLines w:val="0"/>
        <w:pageBreakBefore w:val="0"/>
        <w:widowControl w:val="0"/>
        <w:kinsoku/>
        <w:wordWrap/>
        <w:topLinePunct w:val="0"/>
        <w:autoSpaceDE/>
        <w:autoSpaceDN/>
        <w:bidi w:val="0"/>
        <w:adjustRightInd/>
        <w:snapToGrid/>
        <w:spacing w:line="600" w:lineRule="exact"/>
        <w:jc w:val="both"/>
        <w:outlineLvl w:val="0"/>
        <w:rPr>
          <w:rFonts w:hint="eastAsia" w:ascii="Times New Roman" w:hAnsi="Times New Roman" w:eastAsia="方正小标宋简体"/>
          <w:color w:val="auto"/>
          <w:sz w:val="36"/>
          <w:szCs w:val="36"/>
          <w:highlight w:val="none"/>
          <w:u w:val="none" w:color="auto"/>
        </w:rPr>
      </w:pPr>
    </w:p>
    <w:p w14:paraId="5E5D8C4F">
      <w:pPr>
        <w:keepNext w:val="0"/>
        <w:keepLines w:val="0"/>
        <w:pageBreakBefore w:val="0"/>
        <w:widowControl w:val="0"/>
        <w:kinsoku/>
        <w:wordWrap/>
        <w:topLinePunct w:val="0"/>
        <w:autoSpaceDE/>
        <w:autoSpaceDN/>
        <w:bidi w:val="0"/>
        <w:adjustRightInd/>
        <w:snapToGrid/>
        <w:spacing w:line="600" w:lineRule="exact"/>
        <w:jc w:val="both"/>
        <w:outlineLvl w:val="0"/>
        <w:rPr>
          <w:rFonts w:hint="eastAsia" w:ascii="Times New Roman" w:hAnsi="Times New Roman" w:eastAsia="方正小标宋简体"/>
          <w:color w:val="auto"/>
          <w:sz w:val="36"/>
          <w:szCs w:val="36"/>
          <w:highlight w:val="none"/>
          <w:u w:val="none" w:color="auto"/>
        </w:rPr>
      </w:pPr>
    </w:p>
    <w:p w14:paraId="053D4DD2">
      <w:pPr>
        <w:keepNext w:val="0"/>
        <w:keepLines w:val="0"/>
        <w:pageBreakBefore w:val="0"/>
        <w:widowControl w:val="0"/>
        <w:kinsoku/>
        <w:wordWrap/>
        <w:topLinePunct w:val="0"/>
        <w:autoSpaceDE/>
        <w:autoSpaceDN/>
        <w:bidi w:val="0"/>
        <w:adjustRightInd/>
        <w:snapToGrid/>
        <w:spacing w:line="600" w:lineRule="exact"/>
        <w:jc w:val="both"/>
        <w:outlineLvl w:val="0"/>
        <w:rPr>
          <w:rFonts w:hint="eastAsia" w:ascii="Times New Roman" w:hAnsi="Times New Roman" w:eastAsia="方正小标宋简体"/>
          <w:color w:val="auto"/>
          <w:sz w:val="36"/>
          <w:szCs w:val="36"/>
          <w:highlight w:val="none"/>
          <w:u w:val="none" w:color="auto"/>
        </w:rPr>
      </w:pPr>
    </w:p>
    <w:p w14:paraId="41979CF0">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p>
    <w:p w14:paraId="2F1A4C08">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p>
    <w:p w14:paraId="0ACA01DF">
      <w:pPr>
        <w:keepNext w:val="0"/>
        <w:keepLines w:val="0"/>
        <w:pageBreakBefore w:val="0"/>
        <w:widowControl w:val="0"/>
        <w:kinsoku/>
        <w:wordWrap/>
        <w:topLinePunct w:val="0"/>
        <w:autoSpaceDE/>
        <w:autoSpaceDN/>
        <w:bidi w:val="0"/>
        <w:adjustRightInd/>
        <w:snapToGrid/>
        <w:spacing w:line="600" w:lineRule="exact"/>
        <w:jc w:val="center"/>
        <w:outlineLvl w:val="0"/>
        <w:rPr>
          <w:rFonts w:hint="eastAsia" w:ascii="Times New Roman" w:hAnsi="Times New Roman" w:eastAsia="方正小标宋简体"/>
          <w:color w:val="auto"/>
          <w:sz w:val="36"/>
          <w:szCs w:val="36"/>
          <w:highlight w:val="none"/>
          <w:u w:val="none" w:color="auto"/>
        </w:rPr>
      </w:pPr>
    </w:p>
    <w:p w14:paraId="09AAFB83">
      <w:pPr>
        <w:keepNext w:val="0"/>
        <w:keepLines w:val="0"/>
        <w:pageBreakBefore w:val="0"/>
        <w:widowControl w:val="0"/>
        <w:kinsoku/>
        <w:wordWrap/>
        <w:topLinePunct w:val="0"/>
        <w:autoSpaceDE/>
        <w:autoSpaceDN/>
        <w:bidi w:val="0"/>
        <w:adjustRightInd/>
        <w:snapToGrid/>
        <w:spacing w:line="600" w:lineRule="exact"/>
        <w:jc w:val="center"/>
        <w:outlineLvl w:val="0"/>
        <w:rPr>
          <w:rFonts w:ascii="Times New Roman" w:hAnsi="Times New Roman" w:eastAsia="方正小标宋简体"/>
          <w:color w:val="auto"/>
          <w:sz w:val="36"/>
          <w:szCs w:val="36"/>
          <w:highlight w:val="none"/>
          <w:u w:val="none" w:color="auto"/>
        </w:rPr>
      </w:pPr>
      <w:r>
        <w:rPr>
          <w:rFonts w:hint="eastAsia" w:ascii="Times New Roman" w:hAnsi="Times New Roman" w:eastAsia="方正小标宋简体"/>
          <w:color w:val="auto"/>
          <w:sz w:val="36"/>
          <w:szCs w:val="36"/>
          <w:highlight w:val="none"/>
          <w:u w:val="none" w:color="auto"/>
        </w:rPr>
        <w:t xml:space="preserve">第十三章  </w:t>
      </w:r>
      <w:bookmarkStart w:id="275" w:name="OLE_LINK96"/>
      <w:r>
        <w:rPr>
          <w:rFonts w:hint="eastAsia" w:ascii="Times New Roman" w:hAnsi="Times New Roman" w:eastAsia="方正小标宋简体"/>
          <w:color w:val="auto"/>
          <w:sz w:val="36"/>
          <w:szCs w:val="36"/>
          <w:highlight w:val="none"/>
          <w:u w:val="none" w:color="auto"/>
        </w:rPr>
        <w:t>更好统筹发展和安全</w:t>
      </w:r>
      <w:bookmarkEnd w:id="274"/>
      <w:r>
        <w:rPr>
          <w:rFonts w:hint="eastAsia" w:ascii="Times New Roman" w:hAnsi="Times New Roman" w:eastAsia="方正小标宋简体"/>
          <w:color w:val="auto"/>
          <w:sz w:val="36"/>
          <w:szCs w:val="36"/>
          <w:highlight w:val="none"/>
          <w:u w:val="none" w:color="auto"/>
        </w:rPr>
        <w:t xml:space="preserve"> </w:t>
      </w:r>
      <w:bookmarkEnd w:id="275"/>
    </w:p>
    <w:p w14:paraId="6CE0DF5D">
      <w:pPr>
        <w:keepNext w:val="0"/>
        <w:keepLines w:val="0"/>
        <w:pageBreakBefore w:val="0"/>
        <w:widowControl w:val="0"/>
        <w:kinsoku/>
        <w:wordWrap/>
        <w:topLinePunct w:val="0"/>
        <w:autoSpaceDE/>
        <w:autoSpaceDN/>
        <w:bidi w:val="0"/>
        <w:adjustRightInd/>
        <w:snapToGrid/>
        <w:spacing w:line="600" w:lineRule="exact"/>
        <w:jc w:val="center"/>
        <w:outlineLvl w:val="0"/>
        <w:rPr>
          <w:rFonts w:ascii="Times New Roman" w:hAnsi="Times New Roman" w:eastAsia="方正小标宋简体"/>
          <w:color w:val="auto"/>
          <w:sz w:val="36"/>
          <w:szCs w:val="36"/>
          <w:highlight w:val="none"/>
          <w:u w:val="none" w:color="auto"/>
        </w:rPr>
      </w:pPr>
      <w:bookmarkStart w:id="276" w:name="_Toc30402"/>
      <w:r>
        <w:rPr>
          <w:rFonts w:hint="eastAsia" w:ascii="Times New Roman" w:hAnsi="Times New Roman" w:eastAsia="方正小标宋简体"/>
          <w:color w:val="auto"/>
          <w:sz w:val="36"/>
          <w:szCs w:val="36"/>
          <w:highlight w:val="none"/>
          <w:u w:val="none" w:color="auto"/>
        </w:rPr>
        <w:t>打造基层社会治理新标杆</w:t>
      </w:r>
      <w:bookmarkEnd w:id="276"/>
    </w:p>
    <w:p w14:paraId="72A401F5">
      <w:pPr>
        <w:keepNext w:val="0"/>
        <w:keepLines w:val="0"/>
        <w:pageBreakBefore w:val="0"/>
        <w:widowControl w:val="0"/>
        <w:kinsoku/>
        <w:wordWrap/>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p>
    <w:p w14:paraId="725A03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坚定不移贯彻总体国家安全观，坚持和发展新时代</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枫桥经验</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，坚持在法治化轨道上推进安全体系和能力现代化，</w:t>
      </w:r>
      <w:r>
        <w:rPr>
          <w:rFonts w:hint="eastAsia" w:ascii="Times New Roman" w:hAnsi="Times New Roman" w:eastAsia="仿宋_GB2312"/>
          <w:color w:val="auto"/>
          <w:sz w:val="32"/>
          <w:szCs w:val="32"/>
          <w:highlight w:val="none"/>
          <w:u w:val="none" w:color="auto"/>
          <w:lang w:eastAsia="zh-CN"/>
        </w:rPr>
        <w:t>提升社会治理效能，</w:t>
      </w:r>
      <w:r>
        <w:rPr>
          <w:rFonts w:hint="eastAsia" w:ascii="Times New Roman" w:hAnsi="Times New Roman" w:eastAsia="仿宋_GB2312"/>
          <w:color w:val="auto"/>
          <w:sz w:val="32"/>
          <w:szCs w:val="32"/>
          <w:highlight w:val="none"/>
          <w:u w:val="none" w:color="auto"/>
        </w:rPr>
        <w:t>坚决守牢平安底线，确保社会安定、人民安宁。</w:t>
      </w:r>
    </w:p>
    <w:p w14:paraId="4DCEE6BB">
      <w:pPr>
        <w:pStyle w:val="4"/>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277" w:name="_Toc25798"/>
      <w:r>
        <w:rPr>
          <w:rFonts w:hint="eastAsia" w:ascii="Times New Roman" w:hAnsi="Times New Roman" w:eastAsia="黑体"/>
          <w:color w:val="auto"/>
          <w:sz w:val="32"/>
          <w:szCs w:val="32"/>
          <w:highlight w:val="none"/>
          <w:u w:val="none" w:color="auto"/>
        </w:rPr>
        <w:t>第一节  强化重点领域安全能力建设</w:t>
      </w:r>
      <w:bookmarkEnd w:id="277"/>
    </w:p>
    <w:p w14:paraId="3CF814F4">
      <w:pPr>
        <w:pStyle w:val="4"/>
        <w:keepNext w:val="0"/>
        <w:keepLines w:val="0"/>
        <w:pageBreakBefore w:val="0"/>
        <w:widowControl w:val="0"/>
        <w:kinsoku/>
        <w:wordWrap/>
        <w:topLinePunct w:val="0"/>
        <w:autoSpaceDE/>
        <w:autoSpaceDN/>
        <w:bidi w:val="0"/>
        <w:adjustRightInd/>
        <w:snapToGrid/>
        <w:spacing w:after="0" w:line="600" w:lineRule="exact"/>
        <w:ind w:firstLine="640" w:firstLineChars="200"/>
        <w:textAlignment w:val="baseline"/>
        <w:rPr>
          <w:rFonts w:ascii="Times New Roman" w:hAnsi="Times New Roman"/>
          <w:color w:val="auto"/>
          <w:highlight w:val="none"/>
          <w:u w:val="none" w:color="auto"/>
        </w:rPr>
      </w:pPr>
      <w:r>
        <w:rPr>
          <w:rFonts w:hint="eastAsia" w:ascii="Times New Roman" w:hAnsi="Times New Roman" w:eastAsia="仿宋_GB2312"/>
          <w:color w:val="auto"/>
          <w:sz w:val="32"/>
          <w:szCs w:val="32"/>
          <w:highlight w:val="none"/>
          <w:u w:val="none" w:color="auto"/>
        </w:rPr>
        <w:t>突出保障事关国家长治久安、人民安居乐业、经济健康稳定的重大安全，坚持将维护政治安全摆在首要位置，持续提升捍卫政权安全、制度安全和意识形态安全能力。</w:t>
      </w:r>
    </w:p>
    <w:p w14:paraId="18F382E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rPr>
          <w:rFonts w:ascii="Times New Roman" w:hAnsi="Times New Roman"/>
          <w:color w:val="auto"/>
          <w:highlight w:val="none"/>
          <w:u w:val="none" w:color="auto"/>
        </w:rPr>
      </w:pPr>
      <w:r>
        <w:rPr>
          <w:rFonts w:hint="eastAsia" w:ascii="Times New Roman" w:hAnsi="Times New Roman" w:eastAsia="楷体_GB2312"/>
          <w:color w:val="auto"/>
          <w:sz w:val="32"/>
          <w:szCs w:val="32"/>
          <w:highlight w:val="none"/>
          <w:u w:val="none" w:color="auto"/>
          <w:lang w:eastAsia="zh-CN"/>
        </w:rPr>
        <w:t>强化国家安全保障能力建设</w:t>
      </w:r>
      <w:r>
        <w:rPr>
          <w:rFonts w:hint="eastAsia" w:ascii="Times New Roman" w:hAnsi="Times New Roman" w:eastAsia="楷体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严格落实党委（党组）国家安全责任制，提升国家安全体系协调效能。</w:t>
      </w:r>
      <w:r>
        <w:rPr>
          <w:rFonts w:hint="eastAsia" w:ascii="Times New Roman" w:hAnsi="Times New Roman" w:eastAsia="仿宋_GB2312"/>
          <w:color w:val="auto"/>
          <w:sz w:val="32"/>
          <w:szCs w:val="32"/>
          <w:highlight w:val="none"/>
          <w:u w:val="none" w:color="auto"/>
          <w:lang w:eastAsia="zh-CN"/>
        </w:rPr>
        <w:t>把捍卫</w:t>
      </w:r>
      <w:r>
        <w:rPr>
          <w:rFonts w:hint="eastAsia" w:ascii="Times New Roman" w:hAnsi="Times New Roman" w:eastAsia="仿宋_GB2312"/>
          <w:color w:val="auto"/>
          <w:sz w:val="32"/>
          <w:szCs w:val="32"/>
          <w:highlight w:val="none"/>
          <w:u w:val="none" w:color="auto"/>
        </w:rPr>
        <w:t>政治安全</w:t>
      </w:r>
      <w:r>
        <w:rPr>
          <w:rFonts w:hint="eastAsia" w:ascii="Times New Roman" w:hAnsi="Times New Roman" w:eastAsia="仿宋_GB2312"/>
          <w:color w:val="auto"/>
          <w:sz w:val="32"/>
          <w:szCs w:val="32"/>
          <w:highlight w:val="none"/>
          <w:u w:val="none" w:color="auto"/>
          <w:lang w:eastAsia="zh-CN"/>
        </w:rPr>
        <w:t>摆在首位</w:t>
      </w:r>
      <w:r>
        <w:rPr>
          <w:rFonts w:hint="eastAsia" w:ascii="Times New Roman" w:hAnsi="Times New Roman" w:eastAsia="仿宋_GB2312"/>
          <w:color w:val="auto"/>
          <w:sz w:val="32"/>
          <w:szCs w:val="32"/>
          <w:highlight w:val="none"/>
          <w:u w:val="none" w:color="auto"/>
        </w:rPr>
        <w:t>，严密防范和严厉打击敌对势力渗透、破坏、颠覆、分裂活动，持续严防</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颜色革命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街头政治</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落地，</w:t>
      </w:r>
      <w:r>
        <w:rPr>
          <w:rFonts w:ascii="Times New Roman" w:hAnsi="Times New Roman" w:eastAsia="仿宋_GB2312" w:cs="仿宋_GB2312"/>
          <w:color w:val="auto"/>
          <w:kern w:val="0"/>
          <w:sz w:val="31"/>
          <w:szCs w:val="31"/>
          <w:highlight w:val="none"/>
          <w:lang w:val="en-US" w:eastAsia="zh-CN" w:bidi="ar"/>
        </w:rPr>
        <w:t>扎实推进</w:t>
      </w:r>
      <w:r>
        <w:rPr>
          <w:rFonts w:hint="eastAsia" w:ascii="Times New Roman" w:hAnsi="Times New Roman" w:eastAsia="仿宋_GB2312" w:cs="仿宋_GB2312"/>
          <w:color w:val="auto"/>
          <w:kern w:val="0"/>
          <w:sz w:val="31"/>
          <w:szCs w:val="31"/>
          <w:highlight w:val="none"/>
          <w:lang w:val="en-US" w:eastAsia="zh-CN" w:bidi="ar"/>
        </w:rPr>
        <w:t>反邪教、</w:t>
      </w:r>
      <w:r>
        <w:rPr>
          <w:rFonts w:ascii="Times New Roman" w:hAnsi="Times New Roman" w:eastAsia="仿宋_GB2312" w:cs="仿宋_GB2312"/>
          <w:color w:val="auto"/>
          <w:kern w:val="0"/>
          <w:sz w:val="31"/>
          <w:szCs w:val="31"/>
          <w:highlight w:val="none"/>
          <w:lang w:val="en-US" w:eastAsia="zh-CN" w:bidi="ar"/>
        </w:rPr>
        <w:t>反恐防恐工作，</w:t>
      </w:r>
      <w:r>
        <w:rPr>
          <w:rFonts w:hint="eastAsia" w:ascii="Times New Roman" w:hAnsi="Times New Roman" w:eastAsia="仿宋_GB2312"/>
          <w:color w:val="auto"/>
          <w:sz w:val="32"/>
          <w:szCs w:val="32"/>
          <w:highlight w:val="none"/>
          <w:u w:val="none" w:color="auto"/>
        </w:rPr>
        <w:t>坚定维护政权安全、制度安全。牢牢掌握意识形态工作领导权，健全舆情快速联动应急处置工作机制，严厉打击网络谣言和有害信息，坚定维护意识形态安全。完善应对外部冲击工作机制，加强海外利益保护。完善军民融合发展体制机制。深化全民国防教育，推进国防动员、人民防空、国防交通等建设准备</w:t>
      </w:r>
      <w:r>
        <w:rPr>
          <w:rFonts w:hint="eastAsia" w:ascii="Times New Roman" w:hAnsi="Times New Roman" w:eastAsia="仿宋_GB2312"/>
          <w:color w:val="auto"/>
          <w:sz w:val="32"/>
          <w:szCs w:val="32"/>
          <w:highlight w:val="none"/>
          <w:u w:val="none" w:color="auto"/>
          <w:lang w:eastAsia="zh-CN"/>
        </w:rPr>
        <w:t>，加强</w:t>
      </w:r>
      <w:r>
        <w:rPr>
          <w:rFonts w:hint="eastAsia" w:ascii="Times New Roman" w:hAnsi="Times New Roman" w:eastAsia="仿宋_GB2312"/>
          <w:color w:val="auto"/>
          <w:sz w:val="32"/>
          <w:szCs w:val="32"/>
          <w:highlight w:val="none"/>
          <w:u w:val="none" w:color="auto"/>
        </w:rPr>
        <w:t>军民一体化应急应战体系建设。密切关注隐性风险点，强化网络、数据、人工智能、生物、生态、核、海洋、低空等新兴领域风险防控和安全保障。推进国家安全宣传教育常态化制度化普及化，筑牢人民防线。</w:t>
      </w:r>
    </w:p>
    <w:p w14:paraId="70F06E6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lang w:eastAsia="zh-CN"/>
        </w:rPr>
        <w:t>强化</w:t>
      </w:r>
      <w:r>
        <w:rPr>
          <w:rFonts w:hint="eastAsia" w:ascii="Times New Roman" w:hAnsi="Times New Roman" w:eastAsia="楷体_GB2312"/>
          <w:color w:val="auto"/>
          <w:sz w:val="32"/>
          <w:szCs w:val="32"/>
          <w:highlight w:val="none"/>
          <w:u w:val="none" w:color="auto"/>
        </w:rPr>
        <w:t>人民生命健康安全保障。</w:t>
      </w:r>
      <w:r>
        <w:rPr>
          <w:rFonts w:hint="eastAsia" w:ascii="Times New Roman" w:hAnsi="Times New Roman" w:eastAsia="仿宋_GB2312"/>
          <w:color w:val="auto"/>
          <w:sz w:val="32"/>
          <w:szCs w:val="32"/>
          <w:highlight w:val="none"/>
          <w:u w:val="none" w:color="auto"/>
        </w:rPr>
        <w:t>加强生物安全保障，突出人民至上、生命至上，坚持平时与战时结合、预防和应急结合、科研和救治防控结合，加强疫病防控、动物防疫、医疗废物管理、预防接种工作管理、公共卫生科研攻关体系和能力建设，持续巩固地方病和寄生虫病防治成果，不断完善生物安全风险防控和治理体系。持续推进</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食安环翠</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建设，依托食品药品智慧监管平台，构建全域覆盖、全链贯通、全面协同的监管机制，全力保障人民群众饮食用药安全。强化森林防火队伍、装备、基础设施等建设，全面提升森林火灾综合防控能力和水平。统筹抓好防汛抗旱，</w:t>
      </w:r>
      <w:r>
        <w:rPr>
          <w:rFonts w:hint="eastAsia" w:ascii="Times New Roman" w:hAnsi="Times New Roman" w:eastAsia="仿宋_GB2312"/>
          <w:color w:val="auto"/>
          <w:sz w:val="32"/>
          <w:szCs w:val="32"/>
          <w:highlight w:val="none"/>
          <w:u w:val="none" w:color="auto"/>
          <w:lang w:eastAsia="zh-CN"/>
        </w:rPr>
        <w:t>加强</w:t>
      </w:r>
      <w:r>
        <w:rPr>
          <w:rFonts w:hint="eastAsia" w:ascii="Times New Roman" w:hAnsi="Times New Roman" w:eastAsia="仿宋_GB2312"/>
          <w:color w:val="auto"/>
          <w:sz w:val="32"/>
          <w:szCs w:val="32"/>
          <w:highlight w:val="none"/>
          <w:u w:val="none" w:color="auto"/>
        </w:rPr>
        <w:t>防洪减灾</w:t>
      </w:r>
      <w:r>
        <w:rPr>
          <w:rFonts w:hint="eastAsia" w:ascii="Times New Roman" w:hAnsi="Times New Roman" w:eastAsia="仿宋_GB2312"/>
          <w:color w:val="auto"/>
          <w:sz w:val="32"/>
          <w:szCs w:val="32"/>
          <w:highlight w:val="none"/>
          <w:u w:val="none" w:color="auto"/>
          <w:lang w:eastAsia="zh-CN"/>
        </w:rPr>
        <w:t>工程、水利基础设施建设，</w:t>
      </w:r>
      <w:r>
        <w:rPr>
          <w:rFonts w:hint="eastAsia" w:ascii="Times New Roman" w:hAnsi="Times New Roman" w:eastAsia="仿宋_GB2312"/>
          <w:color w:val="auto"/>
          <w:sz w:val="32"/>
          <w:szCs w:val="32"/>
          <w:highlight w:val="none"/>
          <w:u w:val="none" w:color="auto"/>
        </w:rPr>
        <w:t>提升监测预报预警、工程联合调度和抢险救灾能力。强化海上风险防控，</w:t>
      </w:r>
      <w:r>
        <w:rPr>
          <w:rFonts w:ascii="Times New Roman" w:hAnsi="Times New Roman" w:eastAsia="仿宋_GB2312"/>
          <w:color w:val="auto"/>
          <w:sz w:val="32"/>
          <w:szCs w:val="32"/>
          <w:highlight w:val="none"/>
          <w:u w:val="none" w:color="auto"/>
        </w:rPr>
        <w:t>定期分析研判海上安全风险形势</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提升渔业从业人员能力素质和安全意识</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深入开展渔业安全生产执法检查行动</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确保风险隐患排除到位</w:t>
      </w:r>
      <w:r>
        <w:rPr>
          <w:rFonts w:hint="eastAsia" w:ascii="Times New Roman" w:hAnsi="Times New Roman" w:eastAsia="仿宋_GB2312"/>
          <w:color w:val="auto"/>
          <w:sz w:val="32"/>
          <w:szCs w:val="32"/>
          <w:highlight w:val="none"/>
          <w:u w:val="none" w:color="auto"/>
        </w:rPr>
        <w:t>。加强安全宣传教育培训，提升全民安全意识和风险防范能力。</w:t>
      </w:r>
    </w:p>
    <w:p w14:paraId="3708CA85">
      <w:pPr>
        <w:pStyle w:val="4"/>
        <w:keepNext w:val="0"/>
        <w:keepLines w:val="0"/>
        <w:pageBreakBefore w:val="0"/>
        <w:widowControl w:val="0"/>
        <w:kinsoku/>
        <w:wordWrap/>
        <w:topLinePunct w:val="0"/>
        <w:autoSpaceDE/>
        <w:autoSpaceDN/>
        <w:bidi w:val="0"/>
        <w:adjustRightInd/>
        <w:snapToGrid/>
        <w:spacing w:after="0" w:line="600" w:lineRule="exact"/>
        <w:ind w:firstLine="640" w:firstLineChars="200"/>
        <w:textAlignment w:val="baseline"/>
        <w:rPr>
          <w:rFonts w:ascii="Times New Roman" w:hAnsi="Times New Roman"/>
          <w:color w:val="auto"/>
          <w:highlight w:val="none"/>
          <w:u w:val="none" w:color="auto"/>
        </w:rPr>
      </w:pPr>
      <w:r>
        <w:rPr>
          <w:rFonts w:hint="eastAsia" w:ascii="Times New Roman" w:hAnsi="Times New Roman" w:eastAsia="楷体_GB2312"/>
          <w:color w:val="auto"/>
          <w:sz w:val="32"/>
          <w:szCs w:val="32"/>
          <w:highlight w:val="none"/>
          <w:u w:val="none" w:color="auto"/>
        </w:rPr>
        <w:t>强化经济</w:t>
      </w:r>
      <w:r>
        <w:rPr>
          <w:rFonts w:hint="eastAsia" w:ascii="Times New Roman" w:hAnsi="Times New Roman" w:eastAsia="楷体_GB2312"/>
          <w:color w:val="auto"/>
          <w:sz w:val="32"/>
          <w:szCs w:val="32"/>
          <w:highlight w:val="none"/>
          <w:u w:val="none" w:color="auto"/>
          <w:lang w:eastAsia="zh-CN"/>
        </w:rPr>
        <w:t>领域</w:t>
      </w:r>
      <w:r>
        <w:rPr>
          <w:rFonts w:hint="eastAsia" w:ascii="Times New Roman" w:hAnsi="Times New Roman" w:eastAsia="楷体_GB2312"/>
          <w:color w:val="auto"/>
          <w:sz w:val="32"/>
          <w:szCs w:val="32"/>
          <w:highlight w:val="none"/>
          <w:u w:val="none" w:color="auto"/>
        </w:rPr>
        <w:t>安全保障。</w:t>
      </w:r>
      <w:r>
        <w:rPr>
          <w:rFonts w:hint="eastAsia" w:ascii="Times New Roman" w:hAnsi="Times New Roman" w:eastAsia="仿宋_GB2312"/>
          <w:color w:val="auto"/>
          <w:sz w:val="32"/>
          <w:szCs w:val="32"/>
          <w:highlight w:val="none"/>
          <w:u w:val="none" w:color="auto"/>
        </w:rPr>
        <w:t>加强经济安全风险监测预警体系、防控机制和能力建设，实现重点产业、基础设施、资源要素、科技创新等关键领域安全可控。将“三保”工作摆在优先位置，及时足额保障“三保”支出，切实兜牢“三保”底线。强化经济监测分析、预调微调、靶向调控，全力稳定经济运行。加强产业链供应链安全风险评估和应对处置，强化产业链关键环节产能储备和备份。</w:t>
      </w:r>
      <w:r>
        <w:rPr>
          <w:rFonts w:hint="eastAsia" w:ascii="Times New Roman" w:hAnsi="Times New Roman" w:eastAsia="仿宋_GB2312"/>
          <w:b w:val="0"/>
          <w:bCs w:val="0"/>
          <w:color w:val="auto"/>
          <w:sz w:val="32"/>
          <w:szCs w:val="32"/>
          <w:highlight w:val="none"/>
          <w:u w:val="none" w:color="auto"/>
          <w:lang w:val="en-US" w:eastAsia="zh-CN"/>
        </w:rPr>
        <w:t>增强粮食、能源资源等保障能力，加强战略物资储备。</w:t>
      </w:r>
      <w:r>
        <w:rPr>
          <w:rFonts w:hint="eastAsia" w:ascii="Times New Roman" w:hAnsi="Times New Roman" w:eastAsia="仿宋_GB2312"/>
          <w:color w:val="auto"/>
          <w:sz w:val="32"/>
          <w:szCs w:val="32"/>
          <w:highlight w:val="none"/>
          <w:u w:val="none" w:color="auto"/>
        </w:rPr>
        <w:t>推进城市</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平急两用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公共基础设施建设。</w:t>
      </w:r>
      <w:bookmarkStart w:id="278" w:name="OLE_LINK90"/>
      <w:r>
        <w:rPr>
          <w:rFonts w:ascii="Times New Roman" w:hAnsi="Times New Roman" w:eastAsia="仿宋_GB2312"/>
          <w:color w:val="auto"/>
          <w:sz w:val="32"/>
          <w:szCs w:val="32"/>
          <w:highlight w:val="none"/>
          <w:u w:val="none" w:color="auto"/>
        </w:rPr>
        <w:t>统筹化解房地产、地方政府债务、金融等领域风险，健全房地产</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白名单</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融资常态化机制，</w:t>
      </w:r>
      <w:r>
        <w:rPr>
          <w:rFonts w:hint="eastAsia" w:ascii="Times New Roman" w:hAnsi="Times New Roman" w:eastAsia="仿宋_GB2312"/>
          <w:color w:val="auto"/>
          <w:sz w:val="32"/>
          <w:szCs w:val="32"/>
          <w:highlight w:val="none"/>
          <w:u w:val="none" w:color="auto"/>
          <w:lang w:eastAsia="zh-CN"/>
        </w:rPr>
        <w:t>全力</w:t>
      </w:r>
      <w:r>
        <w:rPr>
          <w:rFonts w:hint="eastAsia" w:ascii="Times New Roman" w:hAnsi="Times New Roman" w:eastAsia="仿宋_GB2312"/>
          <w:color w:val="auto"/>
          <w:sz w:val="32"/>
          <w:szCs w:val="32"/>
          <w:highlight w:val="none"/>
          <w:u w:val="none" w:color="auto"/>
        </w:rPr>
        <w:t>做好融资平台退出工作</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严厉打击</w:t>
      </w:r>
      <w:r>
        <w:rPr>
          <w:rFonts w:hint="eastAsia" w:ascii="Times New Roman" w:hAnsi="Times New Roman" w:eastAsia="仿宋_GB2312"/>
          <w:strike w:val="0"/>
          <w:dstrike w:val="0"/>
          <w:color w:val="auto"/>
          <w:sz w:val="32"/>
          <w:szCs w:val="32"/>
          <w:highlight w:val="none"/>
          <w:u w:val="none" w:color="auto"/>
          <w:lang w:eastAsia="zh-CN"/>
        </w:rPr>
        <w:t>各类</w:t>
      </w:r>
      <w:r>
        <w:rPr>
          <w:rFonts w:hint="eastAsia" w:ascii="Times New Roman" w:hAnsi="Times New Roman" w:eastAsia="仿宋_GB2312"/>
          <w:color w:val="auto"/>
          <w:sz w:val="32"/>
          <w:szCs w:val="32"/>
          <w:highlight w:val="none"/>
          <w:u w:val="none" w:color="auto"/>
        </w:rPr>
        <w:t>非法</w:t>
      </w:r>
      <w:r>
        <w:rPr>
          <w:rFonts w:ascii="Times New Roman" w:hAnsi="Times New Roman" w:eastAsia="仿宋_GB2312"/>
          <w:color w:val="auto"/>
          <w:sz w:val="32"/>
          <w:szCs w:val="32"/>
          <w:highlight w:val="none"/>
          <w:u w:val="none" w:color="auto"/>
        </w:rPr>
        <w:t>金融活动</w:t>
      </w:r>
      <w:bookmarkEnd w:id="278"/>
      <w:r>
        <w:rPr>
          <w:rFonts w:hint="eastAsia" w:ascii="Times New Roman" w:hAnsi="Times New Roman" w:eastAsia="仿宋_GB2312"/>
          <w:color w:val="auto"/>
          <w:sz w:val="32"/>
          <w:szCs w:val="32"/>
          <w:highlight w:val="none"/>
          <w:u w:val="none" w:color="auto"/>
        </w:rPr>
        <w:t>。</w:t>
      </w:r>
    </w:p>
    <w:p w14:paraId="7BEDB3EF">
      <w:pPr>
        <w:pStyle w:val="4"/>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279" w:name="_Toc23072"/>
      <w:bookmarkStart w:id="280" w:name="OLE_LINK101"/>
      <w:r>
        <w:rPr>
          <w:rFonts w:hint="eastAsia" w:ascii="Times New Roman" w:hAnsi="Times New Roman" w:eastAsia="黑体"/>
          <w:color w:val="auto"/>
          <w:sz w:val="32"/>
          <w:szCs w:val="32"/>
          <w:highlight w:val="none"/>
          <w:u w:val="none" w:color="auto"/>
        </w:rPr>
        <w:t>第二节  持续完善社会治理体系</w:t>
      </w:r>
      <w:bookmarkEnd w:id="279"/>
    </w:p>
    <w:bookmarkEnd w:id="280"/>
    <w:p w14:paraId="5CDC14B1">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b/>
          <w:bCs/>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坚持系统治理、依法治理、综合治理、源头治理，完善共建共治共享的社会治理制度和公共安全体系，推动公共安全治理模式向事前预防转型，提升社会治理数字化智能化水平，构建高效能治理新格局。</w:t>
      </w:r>
    </w:p>
    <w:p w14:paraId="70671A8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加强和创新社会治理。</w:t>
      </w:r>
      <w:r>
        <w:rPr>
          <w:rFonts w:hint="eastAsia" w:ascii="Times New Roman" w:hAnsi="Times New Roman" w:eastAsia="仿宋_GB2312"/>
          <w:color w:val="auto"/>
          <w:sz w:val="32"/>
          <w:szCs w:val="32"/>
          <w:highlight w:val="none"/>
          <w:u w:val="none" w:color="auto"/>
        </w:rPr>
        <w:t>健全党组织领导的自治、法治、德治相结合的城乡基层治理体系，完善共建共治共享的社会治理制度。</w:t>
      </w:r>
      <w:r>
        <w:rPr>
          <w:rFonts w:hint="eastAsia" w:ascii="Times New Roman" w:hAnsi="Times New Roman" w:eastAsia="仿宋_GB2312"/>
          <w:color w:val="auto"/>
          <w:sz w:val="32"/>
          <w:szCs w:val="32"/>
          <w:highlight w:val="none"/>
          <w:u w:val="none" w:color="auto"/>
          <w:lang w:eastAsia="zh-CN"/>
        </w:rPr>
        <w:t>深化群众诉求响应“一二三四六”机制，</w:t>
      </w:r>
      <w:r>
        <w:rPr>
          <w:rFonts w:hint="eastAsia" w:ascii="Times New Roman" w:hAnsi="Times New Roman" w:eastAsia="仿宋_GB2312"/>
          <w:color w:val="auto"/>
          <w:sz w:val="32"/>
          <w:szCs w:val="32"/>
          <w:highlight w:val="none"/>
          <w:u w:val="none" w:color="auto"/>
          <w:shd w:val="clear" w:color="auto" w:fill="FFFFFF"/>
        </w:rPr>
        <w:t>推动</w:t>
      </w:r>
      <w:r>
        <w:rPr>
          <w:rFonts w:hint="eastAsia" w:ascii="Times New Roman" w:hAnsi="Times New Roman" w:eastAsia="仿宋_GB2312"/>
          <w:color w:val="auto"/>
          <w:sz w:val="32"/>
          <w:szCs w:val="32"/>
          <w:highlight w:val="none"/>
          <w:u w:val="none" w:color="auto"/>
          <w:shd w:val="clear" w:color="auto" w:fill="FFFFFF"/>
          <w:lang w:eastAsia="zh-CN"/>
        </w:rPr>
        <w:t>“</w:t>
      </w:r>
      <w:r>
        <w:rPr>
          <w:rFonts w:hint="eastAsia" w:ascii="Times New Roman" w:hAnsi="Times New Roman" w:eastAsia="仿宋_GB2312"/>
          <w:color w:val="auto"/>
          <w:sz w:val="32"/>
          <w:szCs w:val="32"/>
          <w:highlight w:val="none"/>
          <w:u w:val="none" w:color="auto"/>
          <w:shd w:val="clear" w:color="auto" w:fill="FFFFFF"/>
        </w:rPr>
        <w:t>民有所呼、我有所应</w:t>
      </w:r>
      <w:r>
        <w:rPr>
          <w:rFonts w:hint="eastAsia" w:ascii="Times New Roman" w:hAnsi="Times New Roman" w:eastAsia="仿宋_GB2312"/>
          <w:color w:val="auto"/>
          <w:sz w:val="32"/>
          <w:szCs w:val="32"/>
          <w:highlight w:val="none"/>
          <w:u w:val="none" w:color="auto"/>
          <w:shd w:val="clear" w:color="auto" w:fill="FFFFFF"/>
          <w:lang w:eastAsia="zh-CN"/>
        </w:rPr>
        <w:t>”。</w:t>
      </w:r>
      <w:r>
        <w:rPr>
          <w:rFonts w:hint="eastAsia" w:ascii="Times New Roman" w:hAnsi="Times New Roman" w:eastAsia="仿宋_GB2312"/>
          <w:color w:val="auto"/>
          <w:sz w:val="32"/>
          <w:szCs w:val="32"/>
          <w:highlight w:val="none"/>
          <w:u w:val="none" w:color="auto"/>
        </w:rPr>
        <w:t>加强党建引领基层治理和基层政权建设，充实基层工作力量，全面落实镇（街道）履职事项清单，健全村（社区）工作事项准入制度，深化简政放权赋能基层治理。</w:t>
      </w:r>
      <w:r>
        <w:rPr>
          <w:rFonts w:hint="eastAsia" w:ascii="Times New Roman" w:hAnsi="Times New Roman" w:eastAsia="仿宋_GB2312" w:cs="仿宋_GB2312"/>
          <w:color w:val="auto"/>
          <w:sz w:val="32"/>
          <w:szCs w:val="32"/>
          <w:highlight w:val="none"/>
          <w:u w:val="none" w:color="auto"/>
        </w:rPr>
        <w:t>扎实推进基层治理创新实验区建设，完善党组织领导下的社区运营机制，</w:t>
      </w:r>
      <w:r>
        <w:rPr>
          <w:rFonts w:hint="eastAsia" w:ascii="Times New Roman" w:hAnsi="Times New Roman" w:eastAsia="仿宋_GB2312"/>
          <w:color w:val="auto"/>
          <w:sz w:val="32"/>
          <w:szCs w:val="32"/>
          <w:highlight w:val="none"/>
          <w:u w:val="none" w:color="auto"/>
        </w:rPr>
        <w:t>深化党建引领社区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精致幸福家园</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建设，探索完善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友邻善治</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治理方式。</w:t>
      </w:r>
      <w:r>
        <w:rPr>
          <w:rFonts w:hint="eastAsia" w:ascii="Times New Roman" w:hAnsi="Times New Roman" w:eastAsia="仿宋_GB2312" w:cs="仿宋_GB2312"/>
          <w:color w:val="auto"/>
          <w:sz w:val="32"/>
          <w:szCs w:val="32"/>
          <w:highlight w:val="none"/>
          <w:u w:val="none" w:color="auto"/>
        </w:rPr>
        <w:t>开展新兴领域党建</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双融双创</w:t>
      </w:r>
      <w:r>
        <w:rPr>
          <w:rFonts w:hint="eastAsia" w:ascii="Times New Roman" w:hAnsi="Times New Roman" w:eastAsia="仿宋_GB2312" w:cs="仿宋_GB2312"/>
          <w:color w:val="auto"/>
          <w:sz w:val="32"/>
          <w:szCs w:val="32"/>
          <w:highlight w:val="none"/>
          <w:u w:val="none" w:color="auto"/>
          <w:lang w:eastAsia="zh-CN"/>
        </w:rPr>
        <w:t>”</w:t>
      </w:r>
      <w:r>
        <w:rPr>
          <w:rFonts w:hint="eastAsia" w:ascii="Times New Roman" w:hAnsi="Times New Roman" w:eastAsia="仿宋_GB2312" w:cs="仿宋_GB2312"/>
          <w:color w:val="auto"/>
          <w:sz w:val="32"/>
          <w:szCs w:val="32"/>
          <w:highlight w:val="none"/>
          <w:u w:val="none" w:color="auto"/>
        </w:rPr>
        <w:t>行动，</w:t>
      </w:r>
      <w:r>
        <w:rPr>
          <w:rFonts w:hint="eastAsia" w:ascii="Times New Roman" w:hAnsi="Times New Roman" w:eastAsia="仿宋_GB2312" w:cs="仿宋_GB2312"/>
          <w:color w:val="auto"/>
          <w:sz w:val="32"/>
          <w:szCs w:val="32"/>
          <w:highlight w:val="none"/>
          <w:u w:val="none" w:color="auto"/>
          <w:lang w:eastAsia="zh-CN"/>
        </w:rPr>
        <w:t>突出抓好</w:t>
      </w:r>
      <w:r>
        <w:rPr>
          <w:rFonts w:hint="eastAsia" w:ascii="Times New Roman" w:hAnsi="Times New Roman" w:eastAsia="仿宋_GB2312" w:cs="仿宋_GB2312"/>
          <w:color w:val="auto"/>
          <w:sz w:val="32"/>
          <w:szCs w:val="32"/>
          <w:highlight w:val="none"/>
          <w:u w:val="none" w:color="auto"/>
        </w:rPr>
        <w:t>新经济组织、新社会组织、新就业群体党的建设。建强专业化社区工作者队伍，优化社会组织培育管理制度，健全志愿服务工作体系。</w:t>
      </w:r>
      <w:r>
        <w:rPr>
          <w:rFonts w:hint="eastAsia" w:ascii="Times New Roman" w:hAnsi="Times New Roman" w:eastAsia="仿宋_GB2312"/>
          <w:color w:val="auto"/>
          <w:sz w:val="32"/>
          <w:szCs w:val="32"/>
          <w:highlight w:val="none"/>
          <w:u w:val="none" w:color="auto"/>
        </w:rPr>
        <w:t>深化行业协会商会改革，增强市场适应力和服务能力。加强思想政治引领，改进各类社会群体服务管理，健全利益关系协调、合法权益保障制度，关心关爱困难、弱势群体。</w:t>
      </w:r>
    </w:p>
    <w:p w14:paraId="792510ED">
      <w:pPr>
        <w:pStyle w:val="5"/>
        <w:keepNext w:val="0"/>
        <w:keepLines w:val="0"/>
        <w:pageBreakBefore w:val="0"/>
        <w:widowControl w:val="0"/>
        <w:kinsoku/>
        <w:wordWrap/>
        <w:overflowPunct/>
        <w:topLinePunct w:val="0"/>
        <w:autoSpaceDE/>
        <w:autoSpaceDN/>
        <w:bidi w:val="0"/>
        <w:adjustRightInd/>
        <w:snapToGrid/>
        <w:spacing w:after="0" w:line="600" w:lineRule="exact"/>
        <w:ind w:firstLine="640"/>
        <w:rPr>
          <w:rFonts w:ascii="Times New Roman" w:hAnsi="Times New Roman"/>
          <w:color w:val="auto"/>
          <w:highlight w:val="none"/>
          <w:u w:val="none" w:color="auto"/>
        </w:rPr>
      </w:pPr>
      <w:r>
        <w:rPr>
          <w:rFonts w:hint="eastAsia" w:ascii="Times New Roman" w:hAnsi="Times New Roman" w:eastAsia="楷体_GB2312"/>
          <w:color w:val="auto"/>
          <w:szCs w:val="32"/>
          <w:highlight w:val="none"/>
          <w:u w:val="none" w:color="auto"/>
        </w:rPr>
        <w:t>健全社会治安防控体系。</w:t>
      </w:r>
      <w:r>
        <w:rPr>
          <w:rFonts w:hint="eastAsia" w:ascii="Times New Roman" w:hAnsi="Times New Roman"/>
          <w:color w:val="auto"/>
          <w:szCs w:val="32"/>
          <w:highlight w:val="none"/>
          <w:u w:val="none" w:color="auto"/>
        </w:rPr>
        <w:t>深化社会治安整体防控体系和能力建设，注重专群结合、群防群治，加强农村薄弱地区治安防控建设，创新开展</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邻里守望</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平安守护</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行动。</w:t>
      </w:r>
      <w:r>
        <w:rPr>
          <w:rFonts w:hint="eastAsia" w:ascii="Times New Roman" w:hAnsi="Times New Roman"/>
          <w:color w:val="auto"/>
          <w:szCs w:val="32"/>
          <w:highlight w:val="none"/>
          <w:u w:val="none" w:color="auto"/>
          <w:lang w:eastAsia="zh-CN"/>
        </w:rPr>
        <w:t>开展“五打一深化”集中整治行动，</w:t>
      </w:r>
      <w:r>
        <w:rPr>
          <w:rFonts w:hint="eastAsia" w:ascii="Times New Roman" w:hAnsi="Times New Roman"/>
          <w:color w:val="auto"/>
          <w:szCs w:val="32"/>
          <w:highlight w:val="none"/>
          <w:u w:val="none" w:color="auto"/>
        </w:rPr>
        <w:t>健全扫黑除恶常态化机制，加大预防和打击电信</w:t>
      </w:r>
      <w:r>
        <w:rPr>
          <w:rFonts w:hint="eastAsia" w:ascii="Times New Roman" w:hAnsi="Times New Roman"/>
          <w:color w:val="auto"/>
          <w:szCs w:val="32"/>
          <w:highlight w:val="none"/>
          <w:u w:val="none" w:color="auto"/>
          <w:lang w:eastAsia="zh-CN"/>
        </w:rPr>
        <w:t>网络</w:t>
      </w:r>
      <w:r>
        <w:rPr>
          <w:rFonts w:hint="eastAsia" w:ascii="Times New Roman" w:hAnsi="Times New Roman"/>
          <w:color w:val="auto"/>
          <w:szCs w:val="32"/>
          <w:highlight w:val="none"/>
          <w:u w:val="none" w:color="auto"/>
        </w:rPr>
        <w:t>诈骗、毒品犯罪等力度，强化未成年人违法犯罪预防和治理，</w:t>
      </w:r>
      <w:bookmarkStart w:id="281" w:name="OLE_LINK156"/>
      <w:r>
        <w:rPr>
          <w:rFonts w:hint="eastAsia" w:ascii="Times New Roman" w:hAnsi="Times New Roman"/>
          <w:color w:val="auto"/>
          <w:szCs w:val="32"/>
          <w:highlight w:val="none"/>
          <w:u w:val="none" w:color="auto"/>
        </w:rPr>
        <w:t>坚决遏制重大群体性和</w:t>
      </w:r>
      <w:bookmarkStart w:id="282" w:name="OLE_LINK155"/>
      <w:r>
        <w:rPr>
          <w:rFonts w:hint="eastAsia" w:ascii="Times New Roman" w:hAnsi="Times New Roman"/>
          <w:color w:val="auto"/>
          <w:szCs w:val="32"/>
          <w:highlight w:val="none"/>
          <w:u w:val="none" w:color="auto"/>
          <w:lang w:eastAsia="zh-CN"/>
        </w:rPr>
        <w:t>个人</w:t>
      </w:r>
      <w:r>
        <w:rPr>
          <w:rFonts w:hint="eastAsia" w:ascii="Times New Roman" w:hAnsi="Times New Roman"/>
          <w:color w:val="auto"/>
          <w:szCs w:val="32"/>
          <w:highlight w:val="none"/>
          <w:u w:val="none" w:color="auto"/>
        </w:rPr>
        <w:t>极端案事件发生</w:t>
      </w:r>
      <w:bookmarkEnd w:id="281"/>
      <w:bookmarkEnd w:id="282"/>
      <w:r>
        <w:rPr>
          <w:rFonts w:hint="eastAsia" w:ascii="Times New Roman" w:hAnsi="Times New Roman"/>
          <w:color w:val="auto"/>
          <w:szCs w:val="32"/>
          <w:highlight w:val="none"/>
          <w:u w:val="none" w:color="auto"/>
        </w:rPr>
        <w:t>。深化网络空间安全综合治理，强化数据安全、个人信息安全保护和关键信息基础设施安全防护。强化人员密集场所和重点部位安全防范，狠抓危爆物品、管制器具等重点物品安全监管，严厉打击</w:t>
      </w:r>
      <w:bookmarkStart w:id="283" w:name="OLE_LINK154"/>
      <w:r>
        <w:rPr>
          <w:rFonts w:hint="eastAsia" w:ascii="Times New Roman" w:hAnsi="Times New Roman"/>
          <w:color w:val="auto"/>
          <w:szCs w:val="32"/>
          <w:highlight w:val="none"/>
          <w:u w:val="none" w:color="auto"/>
        </w:rPr>
        <w:t>八类</w:t>
      </w:r>
      <w:r>
        <w:rPr>
          <w:rFonts w:hint="eastAsia" w:ascii="Times New Roman" w:hAnsi="Times New Roman"/>
          <w:color w:val="auto"/>
          <w:szCs w:val="32"/>
          <w:highlight w:val="none"/>
          <w:u w:val="none" w:color="auto"/>
          <w:lang w:eastAsia="zh-CN"/>
        </w:rPr>
        <w:t>严重</w:t>
      </w:r>
      <w:r>
        <w:rPr>
          <w:rFonts w:hint="eastAsia" w:ascii="Times New Roman" w:hAnsi="Times New Roman"/>
          <w:color w:val="auto"/>
          <w:szCs w:val="32"/>
          <w:highlight w:val="none"/>
          <w:u w:val="none" w:color="auto"/>
        </w:rPr>
        <w:t>暴力犯罪</w:t>
      </w:r>
      <w:bookmarkEnd w:id="283"/>
      <w:r>
        <w:rPr>
          <w:rFonts w:hint="eastAsia" w:ascii="Times New Roman" w:hAnsi="Times New Roman"/>
          <w:color w:val="auto"/>
          <w:szCs w:val="32"/>
          <w:highlight w:val="none"/>
          <w:u w:val="none" w:color="auto"/>
        </w:rPr>
        <w:t>、</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食药环</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盗抢骗</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以及新型网络犯罪等违法犯罪，持续深化严重精神障碍患者、刑满释放安置帮教人员</w:t>
      </w:r>
      <w:r>
        <w:rPr>
          <w:rFonts w:hint="eastAsia" w:ascii="Times New Roman" w:hAnsi="Times New Roman"/>
          <w:color w:val="auto"/>
          <w:szCs w:val="32"/>
          <w:highlight w:val="none"/>
          <w:u w:val="none" w:color="auto"/>
          <w:lang w:eastAsia="zh-CN"/>
        </w:rPr>
        <w:t>、社区矫正人员、“三失一偏”等重点群体</w:t>
      </w:r>
      <w:r>
        <w:rPr>
          <w:rFonts w:hint="eastAsia" w:ascii="Times New Roman" w:hAnsi="Times New Roman"/>
          <w:color w:val="auto"/>
          <w:szCs w:val="32"/>
          <w:highlight w:val="none"/>
          <w:u w:val="none" w:color="auto"/>
        </w:rPr>
        <w:t>的</w:t>
      </w:r>
      <w:r>
        <w:rPr>
          <w:rFonts w:hint="eastAsia" w:ascii="Times New Roman" w:hAnsi="Times New Roman"/>
          <w:strike w:val="0"/>
          <w:dstrike w:val="0"/>
          <w:color w:val="auto"/>
          <w:szCs w:val="32"/>
          <w:highlight w:val="none"/>
          <w:u w:val="none" w:color="auto"/>
          <w:lang w:eastAsia="zh-CN"/>
        </w:rPr>
        <w:t>心理疏导、走访帮扶工作，严防“民转刑”“刑转命”事件发生</w:t>
      </w:r>
      <w:r>
        <w:rPr>
          <w:rFonts w:hint="eastAsia" w:ascii="Times New Roman" w:hAnsi="Times New Roman"/>
          <w:color w:val="auto"/>
          <w:szCs w:val="32"/>
          <w:highlight w:val="none"/>
          <w:u w:val="none" w:color="auto"/>
        </w:rPr>
        <w:t>。高水平推进公安工作现代化，加强公安派出所、社区警务室、街面警务站、公安检查站等基层单位建设以及视频监控等巡防设施建设；深化现代警务运行机制改革创新，建立完善</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专业+机制+大数据</w:t>
      </w:r>
      <w:r>
        <w:rPr>
          <w:rFonts w:hint="eastAsia" w:ascii="Times New Roman" w:hAnsi="Times New Roman"/>
          <w:color w:val="auto"/>
          <w:szCs w:val="32"/>
          <w:highlight w:val="none"/>
          <w:u w:val="none" w:color="auto"/>
          <w:lang w:eastAsia="zh-CN"/>
        </w:rPr>
        <w:t>”</w:t>
      </w:r>
      <w:r>
        <w:rPr>
          <w:rFonts w:hint="eastAsia" w:ascii="Times New Roman" w:hAnsi="Times New Roman"/>
          <w:color w:val="auto"/>
          <w:szCs w:val="32"/>
          <w:highlight w:val="none"/>
          <w:u w:val="none" w:color="auto"/>
        </w:rPr>
        <w:t>新型警务运行模式，健全派出所主防工作机制，凝聚社会共治合力；纵深推进科技兴警战略，丰富科技成果应用场景，守牢新技术新业态安全底线。</w:t>
      </w:r>
    </w:p>
    <w:p w14:paraId="7446BEE1">
      <w:pPr>
        <w:pStyle w:val="4"/>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baseline"/>
        <w:rPr>
          <w:rFonts w:ascii="Times New Roman" w:hAnsi="Times New Roman" w:eastAsia="仿宋_GB2312"/>
          <w:color w:val="auto"/>
          <w:sz w:val="32"/>
          <w:szCs w:val="32"/>
          <w:highlight w:val="none"/>
          <w:u w:val="none" w:color="auto"/>
          <w:shd w:val="clear" w:color="auto" w:fill="FFFFFF"/>
        </w:rPr>
      </w:pPr>
      <w:r>
        <w:rPr>
          <w:rFonts w:hint="eastAsia" w:ascii="Times New Roman" w:hAnsi="Times New Roman" w:eastAsia="楷体_GB2312"/>
          <w:color w:val="auto"/>
          <w:sz w:val="32"/>
          <w:szCs w:val="32"/>
          <w:highlight w:val="none"/>
          <w:u w:val="none" w:color="auto"/>
        </w:rPr>
        <w:t>提高矛盾纠纷化解效能。</w:t>
      </w:r>
      <w:r>
        <w:rPr>
          <w:rFonts w:hint="eastAsia" w:ascii="Times New Roman" w:hAnsi="Times New Roman" w:eastAsia="仿宋_GB2312"/>
          <w:color w:val="auto"/>
          <w:sz w:val="32"/>
          <w:szCs w:val="32"/>
          <w:highlight w:val="none"/>
          <w:u w:val="none" w:color="auto"/>
        </w:rPr>
        <w:t>深化拓展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海上枫桥工作法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，提升基层矛盾纠纷排查化解效能。深化社会稳定风险隐患排查整治，</w:t>
      </w:r>
      <w:r>
        <w:rPr>
          <w:rFonts w:hint="eastAsia" w:ascii="Times New Roman" w:hAnsi="Times New Roman" w:eastAsia="仿宋_GB2312"/>
          <w:color w:val="auto"/>
          <w:sz w:val="32"/>
          <w:szCs w:val="32"/>
          <w:highlight w:val="none"/>
          <w:u w:val="none" w:color="auto"/>
          <w:lang w:eastAsia="zh-CN"/>
        </w:rPr>
        <w:t>提升</w:t>
      </w:r>
      <w:r>
        <w:rPr>
          <w:rFonts w:hint="eastAsia" w:ascii="Times New Roman" w:hAnsi="Times New Roman" w:eastAsia="仿宋_GB2312"/>
          <w:color w:val="auto"/>
          <w:sz w:val="32"/>
          <w:szCs w:val="32"/>
          <w:highlight w:val="none"/>
          <w:u w:val="none" w:color="auto"/>
        </w:rPr>
        <w:t>区、镇、村三级综治中心</w:t>
      </w:r>
      <w:r>
        <w:rPr>
          <w:rFonts w:hint="eastAsia" w:ascii="Times New Roman" w:hAnsi="Times New Roman" w:eastAsia="仿宋_GB2312"/>
          <w:color w:val="auto"/>
          <w:sz w:val="32"/>
          <w:szCs w:val="32"/>
          <w:highlight w:val="none"/>
          <w:u w:val="none" w:color="auto"/>
          <w:lang w:eastAsia="zh-CN"/>
        </w:rPr>
        <w:t>实战效能</w:t>
      </w:r>
      <w:r>
        <w:rPr>
          <w:rFonts w:hint="eastAsia" w:ascii="Times New Roman" w:hAnsi="Times New Roman" w:eastAsia="仿宋_GB2312"/>
          <w:color w:val="auto"/>
          <w:sz w:val="32"/>
          <w:szCs w:val="32"/>
          <w:highlight w:val="none"/>
          <w:u w:val="none" w:color="auto"/>
        </w:rPr>
        <w:t>，发展壮大群防群治力量。推动社会治理和服务重心向基层下移，开展行政调解、商事调解，加强行业性专业性人民调解，构建源头防控、排查梳理、纠纷化解、应急处置的社会治安综合治理工作体系。完善人民建议征集和矛盾纠纷多元化解机制，</w:t>
      </w:r>
      <w:bookmarkStart w:id="284" w:name="OLE_LINK100"/>
      <w:r>
        <w:rPr>
          <w:rFonts w:hint="eastAsia" w:ascii="Times New Roman" w:hAnsi="Times New Roman" w:eastAsia="仿宋_GB2312"/>
          <w:color w:val="auto"/>
          <w:sz w:val="32"/>
          <w:szCs w:val="32"/>
          <w:highlight w:val="none"/>
          <w:u w:val="none" w:color="auto"/>
        </w:rPr>
        <w:t>推动矛盾纠纷源头化解、有序化解，</w:t>
      </w:r>
      <w:bookmarkEnd w:id="284"/>
      <w:r>
        <w:rPr>
          <w:rFonts w:hint="eastAsia" w:ascii="Times New Roman" w:hAnsi="Times New Roman" w:eastAsia="仿宋_GB2312"/>
          <w:color w:val="auto"/>
          <w:sz w:val="32"/>
          <w:szCs w:val="32"/>
          <w:highlight w:val="none"/>
          <w:u w:val="none" w:color="auto"/>
        </w:rPr>
        <w:t>实现群众</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最多跑一地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矛盾不上交</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shd w:val="clear" w:color="auto" w:fill="FFFFFF"/>
        </w:rPr>
        <w:t>构建更加高效、精准的网格服务体系，对网格内的特殊群体建立服务档案，确保特殊群体需求得到及时响应与有效满足。</w:t>
      </w:r>
      <w:bookmarkStart w:id="285" w:name="OLE_LINK104"/>
      <w:r>
        <w:rPr>
          <w:rFonts w:hint="eastAsia" w:ascii="Times New Roman" w:hAnsi="Times New Roman" w:eastAsia="仿宋_GB2312"/>
          <w:color w:val="auto"/>
          <w:sz w:val="32"/>
          <w:szCs w:val="32"/>
          <w:highlight w:val="none"/>
          <w:u w:val="none" w:color="auto"/>
        </w:rPr>
        <w:t>加强和改进人民信访工作</w:t>
      </w:r>
      <w:bookmarkEnd w:id="285"/>
      <w:r>
        <w:rPr>
          <w:rFonts w:hint="eastAsia" w:ascii="Times New Roman" w:hAnsi="Times New Roman" w:eastAsia="仿宋_GB2312"/>
          <w:color w:val="auto"/>
          <w:sz w:val="32"/>
          <w:szCs w:val="32"/>
          <w:highlight w:val="none"/>
          <w:u w:val="none" w:color="auto"/>
        </w:rPr>
        <w:t>，推进信访工作法治化，推动信访工作与社会工作相融互促，不断提升凝聚服务群众工作水平。</w:t>
      </w:r>
    </w:p>
    <w:p w14:paraId="0538CDCD">
      <w:pPr>
        <w:pStyle w:val="4"/>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286" w:name="_Toc21458"/>
      <w:r>
        <w:rPr>
          <w:rFonts w:hint="eastAsia" w:ascii="Times New Roman" w:hAnsi="Times New Roman" w:eastAsia="黑体"/>
          <w:color w:val="auto"/>
          <w:sz w:val="32"/>
          <w:szCs w:val="32"/>
          <w:highlight w:val="none"/>
          <w:u w:val="none" w:color="auto"/>
        </w:rPr>
        <w:t>第三节  深入推进法治环翠建设</w:t>
      </w:r>
      <w:bookmarkEnd w:id="286"/>
    </w:p>
    <w:p w14:paraId="5C01F1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深入学习贯彻习近平法治思想，坚持科学立法、严格执法、公正司法、全民守法，全面推进各方面工作法治化，提升法治环翠建设水平。</w:t>
      </w:r>
    </w:p>
    <w:p w14:paraId="346D16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加强法治政府建设。</w:t>
      </w:r>
      <w:r>
        <w:rPr>
          <w:rFonts w:ascii="Times New Roman" w:hAnsi="Times New Roman" w:eastAsia="仿宋_GB2312"/>
          <w:color w:val="auto"/>
          <w:sz w:val="32"/>
          <w:szCs w:val="32"/>
          <w:highlight w:val="none"/>
          <w:u w:val="none" w:color="auto"/>
        </w:rPr>
        <w:t>严格落实党政主要负责人履行推进法治建设第一责任人职责</w:t>
      </w:r>
      <w:r>
        <w:rPr>
          <w:rFonts w:hint="eastAsia" w:ascii="Times New Roman" w:hAnsi="Times New Roman" w:eastAsia="仿宋_GB2312"/>
          <w:color w:val="auto"/>
          <w:sz w:val="32"/>
          <w:szCs w:val="32"/>
          <w:highlight w:val="none"/>
          <w:u w:val="none" w:color="auto"/>
        </w:rPr>
        <w:t>，健全政府机构职能体系，完善行政决策制度，提高依法行政水平，营造良好法治营商环境。</w:t>
      </w:r>
      <w:r>
        <w:rPr>
          <w:rFonts w:ascii="Times New Roman" w:hAnsi="Times New Roman" w:eastAsia="仿宋_GB2312"/>
          <w:color w:val="auto"/>
          <w:sz w:val="32"/>
          <w:szCs w:val="32"/>
          <w:highlight w:val="none"/>
          <w:u w:val="none" w:color="auto"/>
        </w:rPr>
        <w:t>落实重大行政决策程序规定，推进行政决策科学化、民主化、法治化，严格遵守公众参与、专家论证、风险评估、合法性审查和集体讨论决定法定程序，实现科学决策、民主决策、依法决策。全面落实行政规范性文件备案审查</w:t>
      </w:r>
      <w:r>
        <w:rPr>
          <w:rFonts w:hint="eastAsia" w:ascii="Times New Roman" w:hAnsi="Times New Roman" w:eastAsia="仿宋_GB2312"/>
          <w:color w:val="auto"/>
          <w:sz w:val="32"/>
          <w:szCs w:val="32"/>
          <w:highlight w:val="none"/>
          <w:u w:val="none" w:color="auto"/>
        </w:rPr>
        <w:t>。持续深化行政执法体制机制改革，严格规范公正文明执法，加强行政执法协调监督，规范执法自由裁量权。发挥行政复议化解行政争议主渠道作用，提升行政复议应诉工作质效。</w:t>
      </w:r>
      <w:r>
        <w:rPr>
          <w:rFonts w:ascii="Times New Roman" w:hAnsi="Times New Roman" w:eastAsia="仿宋_GB2312"/>
          <w:color w:val="auto"/>
          <w:sz w:val="32"/>
          <w:szCs w:val="32"/>
          <w:highlight w:val="none"/>
          <w:u w:val="none" w:color="auto"/>
        </w:rPr>
        <w:t>强化各级领导干部法治观念，落实行政机关负责人出庭应诉</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党政主要负责人年度述法</w:t>
      </w:r>
      <w:r>
        <w:rPr>
          <w:rFonts w:hint="eastAsia" w:ascii="Times New Roman" w:hAnsi="Times New Roman" w:eastAsia="仿宋_GB2312"/>
          <w:color w:val="auto"/>
          <w:sz w:val="32"/>
          <w:szCs w:val="32"/>
          <w:highlight w:val="none"/>
          <w:u w:val="none" w:color="auto"/>
        </w:rPr>
        <w:t>、</w:t>
      </w:r>
      <w:r>
        <w:rPr>
          <w:rFonts w:ascii="Times New Roman" w:hAnsi="Times New Roman" w:eastAsia="仿宋_GB2312"/>
          <w:color w:val="auto"/>
          <w:sz w:val="32"/>
          <w:szCs w:val="32"/>
          <w:highlight w:val="none"/>
          <w:u w:val="none" w:color="auto"/>
        </w:rPr>
        <w:t>法律顾问</w:t>
      </w:r>
      <w:r>
        <w:rPr>
          <w:rFonts w:hint="eastAsia" w:ascii="Times New Roman" w:hAnsi="Times New Roman" w:eastAsia="仿宋_GB2312"/>
          <w:color w:val="auto"/>
          <w:sz w:val="32"/>
          <w:szCs w:val="32"/>
          <w:highlight w:val="none"/>
          <w:u w:val="none" w:color="auto"/>
        </w:rPr>
        <w:t>等相关</w:t>
      </w:r>
      <w:r>
        <w:rPr>
          <w:rFonts w:ascii="Times New Roman" w:hAnsi="Times New Roman" w:eastAsia="仿宋_GB2312"/>
          <w:color w:val="auto"/>
          <w:sz w:val="32"/>
          <w:szCs w:val="32"/>
          <w:highlight w:val="none"/>
          <w:u w:val="none" w:color="auto"/>
        </w:rPr>
        <w:t>制度，</w:t>
      </w:r>
      <w:r>
        <w:rPr>
          <w:rFonts w:hint="eastAsia" w:ascii="Times New Roman" w:hAnsi="Times New Roman" w:eastAsia="仿宋_GB2312"/>
          <w:color w:val="auto"/>
          <w:sz w:val="32"/>
          <w:szCs w:val="32"/>
          <w:highlight w:val="none"/>
          <w:u w:val="none" w:color="auto"/>
        </w:rPr>
        <w:t>确保</w:t>
      </w:r>
      <w:r>
        <w:rPr>
          <w:rFonts w:ascii="Times New Roman" w:hAnsi="Times New Roman" w:eastAsia="仿宋_GB2312"/>
          <w:color w:val="auto"/>
          <w:sz w:val="32"/>
          <w:szCs w:val="32"/>
          <w:highlight w:val="none"/>
          <w:u w:val="none" w:color="auto"/>
        </w:rPr>
        <w:t>政府活动全面纳入法治轨道。</w:t>
      </w:r>
    </w:p>
    <w:p w14:paraId="04A98E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b/>
          <w:bCs/>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推进司法体制改革。</w:t>
      </w:r>
      <w:r>
        <w:rPr>
          <w:rFonts w:hint="eastAsia" w:ascii="Times New Roman" w:hAnsi="Times New Roman" w:eastAsia="仿宋_GB2312"/>
          <w:color w:val="auto"/>
          <w:sz w:val="32"/>
          <w:szCs w:val="32"/>
          <w:highlight w:val="none"/>
          <w:u w:val="none" w:color="auto"/>
        </w:rPr>
        <w:t>规范司法权力运行，完善司法公正实现机制，提高司法裁判公正性、稳定性、权威性。健全监察机关、公安机关、检察机关、审判机关、司法行政机关各司其职，监察权、侦查权、检察权、审判权、执行权相互配合、相互制约的体制机制，</w:t>
      </w:r>
      <w:r>
        <w:rPr>
          <w:rFonts w:hint="eastAsia" w:ascii="Times New Roman" w:hAnsi="Times New Roman" w:eastAsia="仿宋_GB2312"/>
          <w:color w:val="auto"/>
          <w:sz w:val="32"/>
          <w:szCs w:val="32"/>
          <w:highlight w:val="none"/>
          <w:u w:val="none" w:color="auto"/>
          <w:lang w:eastAsia="zh-CN"/>
        </w:rPr>
        <w:t>用好</w:t>
      </w:r>
      <w:r>
        <w:rPr>
          <w:rFonts w:ascii="Times New Roman" w:hAnsi="Times New Roman" w:eastAsia="仿宋_GB2312"/>
          <w:color w:val="auto"/>
          <w:sz w:val="32"/>
          <w:szCs w:val="32"/>
          <w:highlight w:val="none"/>
          <w:u w:val="none" w:color="auto"/>
        </w:rPr>
        <w:t>政法工作数字化平台，</w:t>
      </w:r>
      <w:r>
        <w:rPr>
          <w:rFonts w:hint="eastAsia" w:ascii="Times New Roman" w:hAnsi="Times New Roman" w:eastAsia="仿宋_GB2312"/>
          <w:color w:val="auto"/>
          <w:sz w:val="32"/>
          <w:szCs w:val="32"/>
          <w:highlight w:val="none"/>
          <w:u w:val="none" w:color="auto"/>
        </w:rPr>
        <w:t>确保执法司法各环节全过程在有效制约监督下运行。深化和规范司法公开，全面准确落实司法责任制、司法惩戒和</w:t>
      </w:r>
      <w:r>
        <w:rPr>
          <w:rFonts w:hint="eastAsia" w:ascii="Times New Roman" w:hAnsi="Times New Roman" w:eastAsia="仿宋_GB2312" w:cs="宋体"/>
          <w:color w:val="auto"/>
          <w:kern w:val="2"/>
          <w:sz w:val="32"/>
          <w:szCs w:val="32"/>
          <w:highlight w:val="none"/>
          <w:u w:val="none" w:color="auto"/>
          <w:lang w:val="en-US" w:eastAsia="zh-CN" w:bidi="ar-SA"/>
        </w:rPr>
        <w:t>错案责任追究制度。</w:t>
      </w:r>
      <w:r>
        <w:rPr>
          <w:rFonts w:hint="eastAsia" w:ascii="Times New Roman" w:hAnsi="Times New Roman" w:eastAsia="仿宋_GB2312"/>
          <w:color w:val="auto"/>
          <w:sz w:val="32"/>
          <w:szCs w:val="32"/>
          <w:highlight w:val="none"/>
          <w:u w:val="none" w:color="auto"/>
        </w:rPr>
        <w:t>加快司法执行机制改革，加强产权执法司法保护，防止和纠正利用行政、刑事手段干预经济纠纷。健全执行体制，有效解决</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执行难</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问题。全面准确贯彻宽严相济刑事政策，依法惩处违法犯罪，提升刑罚执行质效。强化检察监督，加强公益诉讼。依法保障人身权、财产权、人格权，加强人权执法司法保障，完善事前审查、事中监督、事后纠正等工作机制，推进刑事案件律师辩护全覆盖。</w:t>
      </w:r>
    </w:p>
    <w:p w14:paraId="0DC690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rPr>
        <w:t>深化法治社会建设。</w:t>
      </w:r>
      <w:r>
        <w:rPr>
          <w:rFonts w:hint="eastAsia" w:ascii="Times New Roman" w:hAnsi="Times New Roman" w:eastAsia="仿宋_GB2312"/>
          <w:color w:val="auto"/>
          <w:sz w:val="32"/>
          <w:szCs w:val="32"/>
          <w:highlight w:val="none"/>
          <w:u w:val="none" w:color="auto"/>
        </w:rPr>
        <w:t>营造全社会崇尚法治、恪守规则、尊重契约、维护公正的良好环境。加强社会主义法治文化建设，深入开展法治宣传教育，实施</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九五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普法规划，强化领导干部带头尊法学法守法用法，深入开展</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法律进社区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宪法进万家</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等活动，健全完善覆盖城乡的公共法律服务体系。完善律师管理制度，推动公证机构改革，加强司法鉴定管理。完善法律援助制度，推进专业高效法律服务向基层延伸。持续推进司法所强基赋能工程，分类推进司法所用房提质扩面，精准升级空间与功能；</w:t>
      </w:r>
      <w:bookmarkStart w:id="287" w:name="OLE_LINK133"/>
      <w:r>
        <w:rPr>
          <w:rFonts w:hint="eastAsia" w:ascii="Times New Roman" w:hAnsi="Times New Roman" w:eastAsia="仿宋_GB2312"/>
          <w:color w:val="auto"/>
          <w:sz w:val="32"/>
          <w:szCs w:val="32"/>
          <w:highlight w:val="none"/>
          <w:u w:val="none" w:color="auto"/>
        </w:rPr>
        <w:t>规范统一外观标识，强化装备设施配备，全力提升司法所辨识度和机构权威性。</w:t>
      </w:r>
      <w:bookmarkEnd w:id="287"/>
      <w:r>
        <w:rPr>
          <w:rFonts w:hint="eastAsia" w:ascii="Times New Roman" w:hAnsi="Times New Roman" w:eastAsia="仿宋_GB2312"/>
          <w:color w:val="auto"/>
          <w:sz w:val="32"/>
          <w:szCs w:val="32"/>
          <w:highlight w:val="none"/>
          <w:u w:val="none" w:color="auto"/>
        </w:rPr>
        <w:t>持续提升价格认定水平，为纪检监察、司法、行政机关依法办案提供客观、公正、有效的价格依据。加强和改进未成年人权益保护，强化未成年人犯罪预防和治理。健全和完善社区矫正工作体制机制，保障社区矫正工作力量和必要工作条件。加强涉外法治建设，完善涉外法律服务机制，加强涉外法治人才培养和使用。</w:t>
      </w:r>
    </w:p>
    <w:p w14:paraId="625B6DF4">
      <w:pPr>
        <w:pStyle w:val="4"/>
        <w:keepNext w:val="0"/>
        <w:keepLines w:val="0"/>
        <w:pageBreakBefore w:val="0"/>
        <w:widowControl w:val="0"/>
        <w:kinsoku/>
        <w:wordWrap/>
        <w:topLinePunct w:val="0"/>
        <w:autoSpaceDE/>
        <w:autoSpaceDN/>
        <w:bidi w:val="0"/>
        <w:adjustRightInd/>
        <w:snapToGrid/>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288" w:name="_Toc20906"/>
      <w:bookmarkStart w:id="289" w:name="_Toc27945"/>
      <w:r>
        <w:rPr>
          <w:rFonts w:hint="eastAsia" w:ascii="Times New Roman" w:hAnsi="Times New Roman" w:eastAsia="黑体"/>
          <w:color w:val="auto"/>
          <w:sz w:val="32"/>
          <w:szCs w:val="32"/>
          <w:highlight w:val="none"/>
          <w:u w:val="none" w:color="auto"/>
        </w:rPr>
        <w:t>第四节  构建现代应急管理体系</w:t>
      </w:r>
      <w:bookmarkEnd w:id="288"/>
      <w:bookmarkEnd w:id="289"/>
    </w:p>
    <w:p w14:paraId="6E4CB1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楷体_GB2312"/>
          <w:color w:val="auto"/>
          <w:sz w:val="32"/>
          <w:szCs w:val="32"/>
          <w:highlight w:val="none"/>
          <w:u w:val="none" w:color="auto"/>
          <w:lang w:val="zh-CN"/>
        </w:rPr>
      </w:pPr>
      <w:r>
        <w:rPr>
          <w:rFonts w:hint="eastAsia" w:ascii="Times New Roman" w:hAnsi="Times New Roman" w:eastAsia="仿宋_GB2312"/>
          <w:color w:val="auto"/>
          <w:sz w:val="32"/>
          <w:szCs w:val="32"/>
          <w:highlight w:val="none"/>
          <w:u w:val="none" w:color="auto"/>
        </w:rPr>
        <w:t>强化应急管理体系和能力建设，提升应急救援专业化、智能化、无人化水平，提高防灾减灾救灾和重大突发公共事件处置保障能力，构建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全灾种、大应急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工作格局。</w:t>
      </w:r>
    </w:p>
    <w:p w14:paraId="52D1A9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lang w:val="en"/>
        </w:rPr>
      </w:pPr>
      <w:r>
        <w:rPr>
          <w:rFonts w:hint="eastAsia" w:ascii="Times New Roman" w:hAnsi="Times New Roman" w:eastAsia="楷体_GB2312"/>
          <w:color w:val="auto"/>
          <w:sz w:val="32"/>
          <w:szCs w:val="32"/>
          <w:highlight w:val="none"/>
          <w:u w:val="none" w:color="auto"/>
          <w:lang w:val="zh-CN"/>
        </w:rPr>
        <w:t>完善应急管理体制机制。</w:t>
      </w:r>
      <w:r>
        <w:rPr>
          <w:rFonts w:hint="eastAsia" w:ascii="Times New Roman" w:hAnsi="Times New Roman" w:eastAsia="仿宋_GB2312"/>
          <w:color w:val="auto"/>
          <w:sz w:val="32"/>
          <w:szCs w:val="32"/>
          <w:highlight w:val="none"/>
          <w:u w:val="none" w:color="auto"/>
        </w:rPr>
        <w:t>完善应急指挥制度，健全防灾减灾救灾工作机制，加强自然灾害监测预报预警，强化应急物资保障，构建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统一指挥、专常兼备、反应灵敏、上下联动</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的现代化应急管理体系，</w:t>
      </w:r>
      <w:r>
        <w:rPr>
          <w:rFonts w:hint="eastAsia" w:ascii="Times New Roman" w:hAnsi="Times New Roman" w:eastAsia="仿宋_GB2312"/>
          <w:color w:val="auto"/>
          <w:sz w:val="32"/>
          <w:szCs w:val="32"/>
          <w:highlight w:val="none"/>
          <w:u w:val="none" w:color="auto"/>
          <w:lang w:val="zh-CN"/>
        </w:rPr>
        <w:t>推进</w:t>
      </w:r>
      <w:r>
        <w:rPr>
          <w:rFonts w:ascii="Times New Roman" w:hAnsi="Times New Roman" w:eastAsia="仿宋_GB2312"/>
          <w:color w:val="auto"/>
          <w:sz w:val="32"/>
          <w:szCs w:val="32"/>
          <w:highlight w:val="none"/>
          <w:u w:val="none" w:color="auto"/>
          <w:lang w:val="zh-CN"/>
        </w:rPr>
        <w:t>应急值守、信息报告、会商研判、分级响应、指挥调度、物资调拨、军地协同等运行机制更加完善，</w:t>
      </w:r>
      <w:r>
        <w:rPr>
          <w:rFonts w:hint="eastAsia" w:ascii="Times New Roman" w:hAnsi="Times New Roman" w:eastAsia="仿宋_GB2312"/>
          <w:color w:val="auto"/>
          <w:sz w:val="32"/>
          <w:szCs w:val="32"/>
          <w:highlight w:val="none"/>
          <w:u w:val="none" w:color="auto"/>
          <w:lang w:val="zh-CN"/>
        </w:rPr>
        <w:t>确保</w:t>
      </w:r>
      <w:r>
        <w:rPr>
          <w:rFonts w:ascii="Times New Roman" w:hAnsi="Times New Roman" w:eastAsia="仿宋_GB2312"/>
          <w:color w:val="auto"/>
          <w:sz w:val="32"/>
          <w:szCs w:val="32"/>
          <w:highlight w:val="none"/>
          <w:u w:val="none" w:color="auto"/>
          <w:lang w:val="zh-CN"/>
        </w:rPr>
        <w:t>基础设施建设、信息汇聚融合、辅助决策指挥等应急指挥保障能力基本满足各类突发事件应对处置需要。</w:t>
      </w:r>
      <w:r>
        <w:rPr>
          <w:rFonts w:hint="eastAsia" w:ascii="Times New Roman" w:hAnsi="Times New Roman" w:eastAsia="仿宋_GB2312"/>
          <w:color w:val="auto"/>
          <w:sz w:val="32"/>
          <w:szCs w:val="32"/>
          <w:highlight w:val="none"/>
          <w:u w:val="none" w:color="auto"/>
          <w:lang w:val="zh-CN"/>
        </w:rPr>
        <w:t>持续</w:t>
      </w:r>
      <w:r>
        <w:rPr>
          <w:rFonts w:hint="eastAsia" w:ascii="Times New Roman" w:hAnsi="Times New Roman" w:eastAsia="仿宋_GB2312"/>
          <w:color w:val="auto"/>
          <w:sz w:val="32"/>
          <w:szCs w:val="32"/>
          <w:highlight w:val="none"/>
          <w:u w:val="none" w:color="auto"/>
          <w:lang w:val="en"/>
        </w:rPr>
        <w:t>深化应急预案体系建设，</w:t>
      </w:r>
      <w:r>
        <w:rPr>
          <w:rFonts w:hint="eastAsia" w:ascii="Times New Roman" w:hAnsi="Times New Roman" w:eastAsia="仿宋_GB2312"/>
          <w:color w:val="auto"/>
          <w:sz w:val="32"/>
          <w:szCs w:val="32"/>
          <w:highlight w:val="none"/>
          <w:u w:val="none" w:color="auto"/>
        </w:rPr>
        <w:t>结合辖区自然灾害和安全生产风险隐患实际，</w:t>
      </w:r>
      <w:r>
        <w:rPr>
          <w:rFonts w:ascii="Times New Roman" w:hAnsi="Times New Roman" w:eastAsia="仿宋_GB2312"/>
          <w:color w:val="auto"/>
          <w:sz w:val="32"/>
          <w:szCs w:val="32"/>
          <w:highlight w:val="none"/>
          <w:u w:val="none" w:color="auto"/>
          <w:lang w:val="en"/>
        </w:rPr>
        <w:t>开展突发事件</w:t>
      </w:r>
      <w:r>
        <w:rPr>
          <w:rFonts w:hint="eastAsia" w:ascii="Times New Roman" w:hAnsi="Times New Roman" w:eastAsia="仿宋_GB2312"/>
          <w:color w:val="auto"/>
          <w:sz w:val="32"/>
          <w:szCs w:val="32"/>
          <w:highlight w:val="none"/>
          <w:u w:val="none" w:color="auto"/>
          <w:lang w:val="en"/>
        </w:rPr>
        <w:t>应急</w:t>
      </w:r>
      <w:r>
        <w:rPr>
          <w:rFonts w:ascii="Times New Roman" w:hAnsi="Times New Roman" w:eastAsia="仿宋_GB2312"/>
          <w:color w:val="auto"/>
          <w:sz w:val="32"/>
          <w:szCs w:val="32"/>
          <w:highlight w:val="none"/>
          <w:u w:val="none" w:color="auto"/>
          <w:lang w:val="en"/>
        </w:rPr>
        <w:t>预案评估修订</w:t>
      </w:r>
      <w:r>
        <w:rPr>
          <w:rFonts w:hint="eastAsia" w:ascii="Times New Roman" w:hAnsi="Times New Roman" w:eastAsia="仿宋_GB2312"/>
          <w:color w:val="auto"/>
          <w:sz w:val="32"/>
          <w:szCs w:val="32"/>
          <w:highlight w:val="none"/>
          <w:u w:val="none" w:color="auto"/>
        </w:rPr>
        <w:t>，增强风险防范意识，全面</w:t>
      </w:r>
      <w:r>
        <w:rPr>
          <w:rFonts w:ascii="Times New Roman" w:hAnsi="Times New Roman" w:eastAsia="仿宋_GB2312"/>
          <w:color w:val="auto"/>
          <w:sz w:val="32"/>
          <w:szCs w:val="32"/>
          <w:highlight w:val="none"/>
          <w:u w:val="none" w:color="auto"/>
          <w:lang w:val="en"/>
        </w:rPr>
        <w:t>提升基层先期处置</w:t>
      </w:r>
      <w:r>
        <w:rPr>
          <w:rFonts w:hint="eastAsia" w:ascii="Times New Roman" w:hAnsi="Times New Roman" w:eastAsia="仿宋_GB2312"/>
          <w:color w:val="auto"/>
          <w:sz w:val="32"/>
          <w:szCs w:val="32"/>
          <w:highlight w:val="none"/>
          <w:u w:val="none" w:color="auto"/>
        </w:rPr>
        <w:t>化解灾害事故风险能力。</w:t>
      </w:r>
    </w:p>
    <w:p w14:paraId="73E2B1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lang w:val="en"/>
        </w:rPr>
        <w:t>强化应急管理基础支撑。</w:t>
      </w:r>
      <w:r>
        <w:rPr>
          <w:rFonts w:hint="eastAsia" w:ascii="Times New Roman" w:hAnsi="Times New Roman" w:eastAsia="仿宋_GB2312"/>
          <w:color w:val="auto"/>
          <w:sz w:val="32"/>
          <w:szCs w:val="32"/>
          <w:highlight w:val="none"/>
          <w:u w:val="none" w:color="auto"/>
          <w:lang w:val="en"/>
        </w:rPr>
        <w:t>开展应急抢险救援装备体系和能力建设，强化应急队伍建设，充实应急救援装备，构建更加合理的实物、协议、产能等多元化应急储备格局，有效应对各类应急抢险救援场景</w:t>
      </w:r>
      <w:r>
        <w:rPr>
          <w:rFonts w:hint="eastAsia"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lang w:val="en"/>
        </w:rPr>
        <w:t>加强森林防火应急体系建设，</w:t>
      </w:r>
      <w:bookmarkStart w:id="290" w:name="OLE_LINK105"/>
      <w:r>
        <w:rPr>
          <w:rFonts w:hint="eastAsia" w:ascii="Times New Roman" w:hAnsi="Times New Roman" w:eastAsia="仿宋_GB2312"/>
          <w:color w:val="auto"/>
          <w:sz w:val="32"/>
          <w:szCs w:val="32"/>
          <w:highlight w:val="none"/>
          <w:u w:val="none" w:color="auto"/>
          <w:lang w:val="en"/>
        </w:rPr>
        <w:t>建立健全与相邻区市联防联控协议和无人机调度协作机制，通过引入系留照明无人机</w:t>
      </w:r>
      <w:bookmarkEnd w:id="290"/>
      <w:r>
        <w:rPr>
          <w:rFonts w:hint="eastAsia" w:ascii="Times New Roman" w:hAnsi="Times New Roman" w:eastAsia="仿宋_GB2312"/>
          <w:color w:val="auto"/>
          <w:sz w:val="32"/>
          <w:szCs w:val="32"/>
          <w:highlight w:val="none"/>
          <w:u w:val="none" w:color="auto"/>
          <w:lang w:val="en"/>
        </w:rPr>
        <w:t>、中型运输无人机</w:t>
      </w:r>
      <w:r>
        <w:rPr>
          <w:rFonts w:hint="eastAsia" w:ascii="Times New Roman" w:hAnsi="Times New Roman" w:eastAsia="仿宋_GB2312"/>
          <w:color w:val="auto"/>
          <w:sz w:val="32"/>
          <w:szCs w:val="32"/>
          <w:highlight w:val="none"/>
          <w:u w:val="none" w:color="auto"/>
          <w:lang w:val="en" w:eastAsia="zh-CN"/>
        </w:rPr>
        <w:t>等</w:t>
      </w:r>
      <w:r>
        <w:rPr>
          <w:rFonts w:hint="eastAsia" w:ascii="Times New Roman" w:hAnsi="Times New Roman" w:eastAsia="仿宋_GB2312"/>
          <w:color w:val="auto"/>
          <w:sz w:val="32"/>
          <w:szCs w:val="32"/>
          <w:highlight w:val="none"/>
          <w:u w:val="none" w:color="auto"/>
          <w:lang w:val="en"/>
        </w:rPr>
        <w:t>专业服务，解决夜间火场照明与热源定位问题，提升装备物资投送效率。</w:t>
      </w:r>
      <w:r>
        <w:rPr>
          <w:rFonts w:hint="eastAsia" w:ascii="Times New Roman" w:hAnsi="Times New Roman" w:eastAsia="仿宋_GB2312"/>
          <w:color w:val="auto"/>
          <w:sz w:val="32"/>
          <w:szCs w:val="32"/>
          <w:highlight w:val="none"/>
          <w:u w:val="none" w:color="auto"/>
        </w:rPr>
        <w:t>持续完善</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综合+专业+社会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应急救援力量体系建设，培育区级专业防汛防台风防洪和防震减灾应急救援队伍，提升应对一般及以上事故的救援能力。</w:t>
      </w:r>
      <w:bookmarkStart w:id="291" w:name="OLE_LINK106"/>
    </w:p>
    <w:p w14:paraId="4EDA05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r>
        <w:rPr>
          <w:rFonts w:hint="eastAsia" w:ascii="Times New Roman" w:hAnsi="Times New Roman" w:eastAsia="楷体_GB2312"/>
          <w:color w:val="auto"/>
          <w:sz w:val="32"/>
          <w:szCs w:val="32"/>
          <w:highlight w:val="none"/>
          <w:u w:val="none" w:color="auto"/>
          <w:lang w:val="en-US" w:eastAsia="zh-CN"/>
        </w:rPr>
        <w:t>着力提升本质安全水平</w:t>
      </w:r>
      <w:r>
        <w:rPr>
          <w:rFonts w:hint="eastAsia" w:ascii="Times New Roman" w:hAnsi="Times New Roman" w:eastAsia="楷体_GB2312"/>
          <w:color w:val="auto"/>
          <w:sz w:val="32"/>
          <w:szCs w:val="32"/>
          <w:highlight w:val="none"/>
          <w:u w:val="none" w:color="auto"/>
        </w:rPr>
        <w:t>。</w:t>
      </w:r>
      <w:bookmarkEnd w:id="291"/>
      <w:r>
        <w:rPr>
          <w:rFonts w:hint="eastAsia" w:ascii="Times New Roman" w:hAnsi="Times New Roman" w:eastAsia="仿宋_GB2312" w:cs="Times New Roman"/>
          <w:color w:val="auto"/>
          <w:sz w:val="32"/>
          <w:szCs w:val="32"/>
          <w:highlight w:val="none"/>
          <w:u w:val="none" w:color="auto"/>
          <w:lang w:eastAsia="zh-CN"/>
        </w:rPr>
        <w:t>完善安全生产监管能力建设长效机制，提升职能部门安全监管效能</w:t>
      </w:r>
      <w:r>
        <w:rPr>
          <w:rFonts w:hint="eastAsia" w:ascii="Times New Roman" w:hAnsi="Times New Roman" w:eastAsia="仿宋_GB2312" w:cs="Times New Roman"/>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压实安全生产主体责任，提高企业安全管理水平和全员安全素质。强化教育培训和宣传引导，</w:t>
      </w:r>
      <w:bookmarkStart w:id="292" w:name="OLE_LINK102"/>
      <w:r>
        <w:rPr>
          <w:rFonts w:hint="eastAsia" w:ascii="Times New Roman" w:hAnsi="Times New Roman" w:eastAsia="仿宋_GB2312"/>
          <w:color w:val="auto"/>
          <w:sz w:val="32"/>
          <w:szCs w:val="32"/>
          <w:highlight w:val="none"/>
          <w:u w:val="none" w:color="auto"/>
          <w:lang w:val="en-US" w:eastAsia="zh-CN"/>
        </w:rPr>
        <w:t>深化</w:t>
      </w:r>
      <w:r>
        <w:rPr>
          <w:rFonts w:hint="default" w:ascii="Times New Roman" w:hAnsi="Times New Roman" w:eastAsia="仿宋_GB2312"/>
          <w:color w:val="auto"/>
          <w:sz w:val="32"/>
          <w:szCs w:val="32"/>
          <w:highlight w:val="none"/>
          <w:u w:val="none" w:color="auto"/>
        </w:rPr>
        <w:t>安责险事故预防服务</w:t>
      </w:r>
      <w:bookmarkEnd w:id="292"/>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推进安全生产向事前预防转型。加快安全生产设施设备更新换代，推动重点行业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机械化换人、自动化减人、智能化无人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改造。严格落实安全生产责任制，深入开展风险隐患排查整治，</w:t>
      </w:r>
      <w:r>
        <w:rPr>
          <w:rFonts w:hint="eastAsia" w:ascii="Times New Roman" w:hAnsi="Times New Roman" w:eastAsia="仿宋_GB2312" w:cs="仿宋_GB2312"/>
          <w:color w:val="auto"/>
          <w:sz w:val="32"/>
          <w:szCs w:val="32"/>
          <w:highlight w:val="none"/>
          <w:u w:val="none" w:color="auto"/>
        </w:rPr>
        <w:t>严格高危行业领域安全审查，强化危化品、建筑施工、消防、燃气、海上安全等重点行业领域，交通、水利、数据中心等重要基础设施以及九小场所、有限空间、高层建筑等重点部位安全管理，坚决防范遏制重特大事故发生。</w:t>
      </w:r>
    </w:p>
    <w:p w14:paraId="75BDCE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58DE70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2DF9DD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40323F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69CCF8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473112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258DDE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1FAAC2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2540AF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201964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2F3E24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67AA68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7FAC61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37F076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2E507E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16A4E4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0D69FB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091135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778606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621AC4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u w:val="none" w:color="auto"/>
        </w:rPr>
      </w:pPr>
    </w:p>
    <w:p w14:paraId="73B62D85">
      <w:pPr>
        <w:spacing w:line="600" w:lineRule="exact"/>
        <w:jc w:val="center"/>
        <w:outlineLvl w:val="0"/>
        <w:rPr>
          <w:rFonts w:ascii="Times New Roman" w:hAnsi="Times New Roman" w:eastAsia="方正小标宋简体"/>
          <w:color w:val="auto"/>
          <w:sz w:val="36"/>
          <w:szCs w:val="36"/>
          <w:highlight w:val="none"/>
          <w:u w:val="none" w:color="auto"/>
        </w:rPr>
      </w:pPr>
      <w:bookmarkStart w:id="293" w:name="_Toc28357"/>
      <w:r>
        <w:rPr>
          <w:rFonts w:hint="eastAsia" w:ascii="Times New Roman" w:hAnsi="Times New Roman" w:eastAsia="方正小标宋简体"/>
          <w:color w:val="auto"/>
          <w:sz w:val="36"/>
          <w:szCs w:val="36"/>
          <w:highlight w:val="none"/>
          <w:u w:val="none" w:color="auto"/>
        </w:rPr>
        <w:t>第十四章  强化规划实施保障</w:t>
      </w:r>
      <w:bookmarkEnd w:id="293"/>
      <w:r>
        <w:rPr>
          <w:rFonts w:hint="eastAsia" w:ascii="Times New Roman" w:hAnsi="Times New Roman" w:eastAsia="方正小标宋简体"/>
          <w:color w:val="auto"/>
          <w:sz w:val="36"/>
          <w:szCs w:val="36"/>
          <w:highlight w:val="none"/>
          <w:u w:val="none" w:color="auto"/>
        </w:rPr>
        <w:t xml:space="preserve">  </w:t>
      </w:r>
    </w:p>
    <w:p w14:paraId="49126012">
      <w:pPr>
        <w:spacing w:line="600" w:lineRule="exact"/>
        <w:jc w:val="center"/>
        <w:outlineLvl w:val="0"/>
        <w:rPr>
          <w:rFonts w:ascii="Times New Roman" w:hAnsi="Times New Roman" w:eastAsia="方正小标宋简体"/>
          <w:color w:val="auto"/>
          <w:sz w:val="36"/>
          <w:szCs w:val="36"/>
          <w:highlight w:val="none"/>
          <w:u w:val="none" w:color="auto"/>
        </w:rPr>
      </w:pPr>
      <w:bookmarkStart w:id="294" w:name="_Toc3389"/>
      <w:r>
        <w:rPr>
          <w:rFonts w:hint="eastAsia" w:ascii="Times New Roman" w:hAnsi="Times New Roman" w:eastAsia="方正小标宋简体"/>
          <w:color w:val="auto"/>
          <w:sz w:val="36"/>
          <w:szCs w:val="36"/>
          <w:highlight w:val="none"/>
          <w:u w:val="none" w:color="auto"/>
        </w:rPr>
        <w:t>高质量完成各项目标任务</w:t>
      </w:r>
      <w:bookmarkEnd w:id="294"/>
    </w:p>
    <w:p w14:paraId="6710A911">
      <w:pPr>
        <w:spacing w:line="600" w:lineRule="exact"/>
        <w:ind w:firstLine="640" w:firstLineChars="200"/>
        <w:textAlignment w:val="baseline"/>
        <w:rPr>
          <w:rFonts w:ascii="Times New Roman" w:hAnsi="Times New Roman" w:eastAsia="仿宋_GB2312"/>
          <w:color w:val="auto"/>
          <w:sz w:val="32"/>
          <w:szCs w:val="32"/>
          <w:highlight w:val="none"/>
          <w:u w:val="none" w:color="auto"/>
        </w:rPr>
      </w:pPr>
    </w:p>
    <w:p w14:paraId="3DD80FAC">
      <w:pPr>
        <w:spacing w:line="600" w:lineRule="exact"/>
        <w:ind w:firstLine="640" w:firstLineChars="200"/>
        <w:textAlignment w:val="baseline"/>
        <w:rPr>
          <w:rFonts w:ascii="Times New Roman" w:hAnsi="Times New Roman"/>
          <w:color w:val="auto"/>
          <w:highlight w:val="none"/>
          <w:u w:val="none" w:color="auto"/>
        </w:rPr>
      </w:pPr>
      <w:r>
        <w:rPr>
          <w:rFonts w:ascii="Times New Roman" w:hAnsi="Times New Roman" w:eastAsia="仿宋_GB2312"/>
          <w:color w:val="auto"/>
          <w:sz w:val="32"/>
          <w:szCs w:val="32"/>
          <w:highlight w:val="none"/>
          <w:u w:val="none" w:color="auto"/>
        </w:rPr>
        <w:t>始终坚持和加强</w:t>
      </w:r>
      <w:r>
        <w:rPr>
          <w:rFonts w:hint="eastAsia" w:ascii="Times New Roman" w:hAnsi="Times New Roman" w:eastAsia="仿宋_GB2312"/>
          <w:color w:val="auto"/>
          <w:sz w:val="32"/>
          <w:szCs w:val="32"/>
          <w:highlight w:val="none"/>
          <w:u w:val="none" w:color="auto"/>
        </w:rPr>
        <w:t>党</w:t>
      </w:r>
      <w:r>
        <w:rPr>
          <w:rFonts w:ascii="Times New Roman" w:hAnsi="Times New Roman" w:eastAsia="仿宋_GB2312"/>
          <w:color w:val="auto"/>
          <w:sz w:val="32"/>
          <w:szCs w:val="32"/>
          <w:highlight w:val="none"/>
          <w:u w:val="none" w:color="auto"/>
        </w:rPr>
        <w:t>的全面领导，充分发挥党总揽全局、协调各方作用，</w:t>
      </w:r>
      <w:r>
        <w:rPr>
          <w:rFonts w:hint="eastAsia" w:ascii="Times New Roman" w:hAnsi="Times New Roman" w:eastAsia="仿宋_GB2312"/>
          <w:color w:val="auto"/>
          <w:sz w:val="32"/>
          <w:szCs w:val="32"/>
          <w:highlight w:val="none"/>
          <w:u w:val="none" w:color="auto"/>
        </w:rPr>
        <w:t>持之以恒推进全面从严治党，增强党的政治领导力、思想引领力、群众组织力、社会号召力，提高党领导经济社会发展能力和水平，凝聚现代化建设磅礴力量。</w:t>
      </w:r>
    </w:p>
    <w:p w14:paraId="2BD10E63">
      <w:pPr>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295" w:name="_Toc25452"/>
      <w:bookmarkStart w:id="296" w:name="_Toc10527"/>
      <w:r>
        <w:rPr>
          <w:rFonts w:hint="eastAsia" w:ascii="Times New Roman" w:hAnsi="Times New Roman" w:eastAsia="黑体"/>
          <w:color w:val="auto"/>
          <w:sz w:val="32"/>
          <w:szCs w:val="32"/>
          <w:highlight w:val="none"/>
          <w:u w:val="none" w:color="auto"/>
        </w:rPr>
        <w:t>第一节  坚持和加强党的</w:t>
      </w:r>
      <w:r>
        <w:rPr>
          <w:rFonts w:ascii="Times New Roman" w:hAnsi="Times New Roman" w:eastAsia="黑体"/>
          <w:color w:val="auto"/>
          <w:sz w:val="32"/>
          <w:szCs w:val="32"/>
          <w:highlight w:val="none"/>
          <w:u w:val="none" w:color="auto"/>
        </w:rPr>
        <w:t>全面</w:t>
      </w:r>
      <w:r>
        <w:rPr>
          <w:rFonts w:hint="eastAsia" w:ascii="Times New Roman" w:hAnsi="Times New Roman" w:eastAsia="黑体"/>
          <w:color w:val="auto"/>
          <w:sz w:val="32"/>
          <w:szCs w:val="32"/>
          <w:highlight w:val="none"/>
          <w:u w:val="none" w:color="auto"/>
        </w:rPr>
        <w:t>领导</w:t>
      </w:r>
      <w:bookmarkEnd w:id="295"/>
      <w:bookmarkEnd w:id="296"/>
    </w:p>
    <w:p w14:paraId="2BCE4BEE">
      <w:pPr>
        <w:spacing w:line="600" w:lineRule="exact"/>
        <w:ind w:firstLine="640" w:firstLineChars="200"/>
        <w:rPr>
          <w:rFonts w:ascii="Times New Roman" w:hAnsi="Times New Roman" w:eastAsia="仿宋_GB2312"/>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深入学习贯彻习近平新时代中国特色社会主义思想，深刻领悟</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两个确立</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的决定性意义，增强</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四个意识</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坚定</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四个自信</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做到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两个维护</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，不断提高政治判断力、政治领悟力、政治执行力，坚决贯彻党的基本理论、基本路线、基本方略，持续用党的创新理论统一思想、统一意志、统一行动，把党的领导贯穿</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十五五</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规划实施全过程、各环节，</w:t>
      </w:r>
      <w:r>
        <w:rPr>
          <w:rFonts w:ascii="Times New Roman" w:hAnsi="Times New Roman" w:eastAsia="仿宋_GB2312"/>
          <w:color w:val="auto"/>
          <w:sz w:val="32"/>
          <w:szCs w:val="32"/>
          <w:highlight w:val="none"/>
          <w:u w:val="none" w:color="auto"/>
        </w:rPr>
        <w:t>确保</w:t>
      </w:r>
      <w:r>
        <w:rPr>
          <w:rFonts w:hint="eastAsia" w:ascii="Times New Roman" w:hAnsi="Times New Roman" w:eastAsia="仿宋_GB2312"/>
          <w:color w:val="auto"/>
          <w:sz w:val="32"/>
          <w:szCs w:val="32"/>
          <w:highlight w:val="none"/>
          <w:u w:val="none" w:color="auto"/>
        </w:rPr>
        <w:t>中央、省委、市委</w:t>
      </w:r>
      <w:r>
        <w:rPr>
          <w:rFonts w:ascii="Times New Roman" w:hAnsi="Times New Roman" w:eastAsia="仿宋_GB2312"/>
          <w:color w:val="auto"/>
          <w:sz w:val="32"/>
          <w:szCs w:val="32"/>
          <w:highlight w:val="none"/>
          <w:u w:val="none" w:color="auto"/>
        </w:rPr>
        <w:t>决策部署和区委工作</w:t>
      </w:r>
      <w:r>
        <w:rPr>
          <w:rFonts w:hint="eastAsia" w:ascii="Times New Roman" w:hAnsi="Times New Roman" w:eastAsia="仿宋_GB2312"/>
          <w:color w:val="auto"/>
          <w:sz w:val="32"/>
          <w:szCs w:val="32"/>
          <w:highlight w:val="none"/>
          <w:u w:val="none" w:color="auto"/>
        </w:rPr>
        <w:t>安排</w:t>
      </w:r>
      <w:r>
        <w:rPr>
          <w:rFonts w:ascii="Times New Roman" w:hAnsi="Times New Roman" w:eastAsia="仿宋_GB2312"/>
          <w:color w:val="auto"/>
          <w:sz w:val="32"/>
          <w:szCs w:val="32"/>
          <w:highlight w:val="none"/>
          <w:u w:val="none" w:color="auto"/>
        </w:rPr>
        <w:t>不折不扣落地落实。</w:t>
      </w:r>
      <w:r>
        <w:rPr>
          <w:rFonts w:hint="eastAsia" w:ascii="Times New Roman" w:hAnsi="Times New Roman" w:eastAsia="仿宋_GB2312"/>
          <w:color w:val="auto"/>
          <w:sz w:val="32"/>
          <w:szCs w:val="32"/>
          <w:highlight w:val="none"/>
          <w:u w:val="none" w:color="auto"/>
        </w:rPr>
        <w:t>完善</w:t>
      </w:r>
      <w:r>
        <w:rPr>
          <w:rFonts w:ascii="Times New Roman" w:hAnsi="Times New Roman" w:eastAsia="仿宋_GB2312"/>
          <w:color w:val="auto"/>
          <w:sz w:val="32"/>
          <w:szCs w:val="32"/>
          <w:highlight w:val="none"/>
          <w:u w:val="none" w:color="auto"/>
        </w:rPr>
        <w:t>党委研究经济社会发展战略、制定重大政策、推进任务落实的工作机制，</w:t>
      </w:r>
      <w:r>
        <w:rPr>
          <w:rFonts w:hint="eastAsia" w:ascii="Times New Roman" w:hAnsi="Times New Roman" w:eastAsia="仿宋_GB2312"/>
          <w:color w:val="auto"/>
          <w:sz w:val="32"/>
          <w:szCs w:val="32"/>
          <w:highlight w:val="none"/>
          <w:u w:val="none" w:color="auto"/>
        </w:rPr>
        <w:t>织牢织密上下贯通、执行有力的组织体系，健全和落实民主集中制，坚持正确用人导向，统筹推进各领域基层党组织建设，发挥党员先锋模范作用，提高干部队伍现代化建设本领。锲而不舍落实中央八项规定精神，深入开展整治形式主义为基层减负工作，推进作风建设常态化长效化，保持反腐败永远在路上的清醒坚定，严明政治纪律和政治规矩，</w:t>
      </w:r>
      <w:bookmarkStart w:id="297" w:name="OLE_LINK6"/>
      <w:r>
        <w:rPr>
          <w:rFonts w:hint="eastAsia" w:ascii="Times New Roman" w:hAnsi="Times New Roman" w:eastAsia="仿宋_GB2312"/>
          <w:color w:val="auto"/>
          <w:sz w:val="32"/>
          <w:szCs w:val="32"/>
          <w:highlight w:val="none"/>
          <w:u w:val="none" w:color="auto"/>
        </w:rPr>
        <w:t>完善监督体系，</w:t>
      </w:r>
      <w:bookmarkEnd w:id="297"/>
      <w:r>
        <w:rPr>
          <w:rFonts w:hint="eastAsia" w:ascii="Times New Roman" w:hAnsi="Times New Roman" w:eastAsia="仿宋_GB2312"/>
          <w:color w:val="auto"/>
          <w:sz w:val="32"/>
          <w:szCs w:val="32"/>
          <w:highlight w:val="none"/>
          <w:u w:val="none" w:color="auto"/>
        </w:rPr>
        <w:t>以有力有效的监督保障党的全面领导贯穿经济社会发展全过程，营造风清气正的政治生态。</w:t>
      </w:r>
    </w:p>
    <w:p w14:paraId="3C34E181">
      <w:pPr>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298" w:name="_Toc19731"/>
      <w:bookmarkStart w:id="299" w:name="_Toc23484"/>
      <w:bookmarkStart w:id="300" w:name="_Toc21320"/>
      <w:r>
        <w:rPr>
          <w:rFonts w:hint="eastAsia" w:ascii="Times New Roman" w:hAnsi="Times New Roman" w:eastAsia="黑体"/>
          <w:color w:val="auto"/>
          <w:sz w:val="32"/>
          <w:szCs w:val="32"/>
          <w:highlight w:val="none"/>
          <w:u w:val="none" w:color="auto"/>
        </w:rPr>
        <w:t xml:space="preserve">第二节  </w:t>
      </w:r>
      <w:bookmarkEnd w:id="298"/>
      <w:bookmarkEnd w:id="299"/>
      <w:r>
        <w:rPr>
          <w:rFonts w:hint="eastAsia" w:ascii="Times New Roman" w:hAnsi="Times New Roman" w:eastAsia="黑体"/>
          <w:color w:val="auto"/>
          <w:sz w:val="32"/>
          <w:szCs w:val="32"/>
          <w:highlight w:val="none"/>
          <w:u w:val="none" w:color="auto"/>
        </w:rPr>
        <w:t>凝聚发展强大合力</w:t>
      </w:r>
      <w:bookmarkEnd w:id="300"/>
      <w:r>
        <w:rPr>
          <w:rFonts w:hint="eastAsia" w:ascii="Times New Roman" w:hAnsi="Times New Roman" w:eastAsia="黑体"/>
          <w:color w:val="auto"/>
          <w:sz w:val="32"/>
          <w:szCs w:val="32"/>
          <w:highlight w:val="none"/>
          <w:u w:val="none" w:color="auto"/>
        </w:rPr>
        <w:t xml:space="preserve"> </w:t>
      </w:r>
    </w:p>
    <w:p w14:paraId="7009F438">
      <w:pPr>
        <w:spacing w:line="600" w:lineRule="exact"/>
        <w:ind w:firstLine="640" w:firstLineChars="200"/>
        <w:rPr>
          <w:rFonts w:hint="eastAsia" w:ascii="Times New Roman" w:hAnsi="Times New Roman" w:eastAsia="黑体"/>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坚持好、完善好、运行好人民代表大会制度，</w:t>
      </w:r>
      <w:bookmarkStart w:id="301" w:name="OLE_LINK8"/>
      <w:r>
        <w:rPr>
          <w:rFonts w:hint="eastAsia" w:ascii="Times New Roman" w:hAnsi="Times New Roman" w:eastAsia="仿宋_GB2312"/>
          <w:color w:val="auto"/>
          <w:sz w:val="32"/>
          <w:szCs w:val="32"/>
          <w:highlight w:val="none"/>
          <w:u w:val="none" w:color="auto"/>
        </w:rPr>
        <w:t>确保各级机关依法行使权力、履行职责</w:t>
      </w:r>
      <w:bookmarkEnd w:id="301"/>
      <w:r>
        <w:rPr>
          <w:rFonts w:hint="eastAsia" w:ascii="Times New Roman" w:hAnsi="Times New Roman" w:eastAsia="仿宋_GB2312"/>
          <w:color w:val="auto"/>
          <w:sz w:val="32"/>
          <w:szCs w:val="32"/>
          <w:highlight w:val="none"/>
          <w:u w:val="none" w:color="auto"/>
        </w:rPr>
        <w:t>，确保人民群众民主权利、合法权益得到维护和实现。坚持和完善中国共产党领导的多党合作和政治协商制度，加强各种协商渠道协同配合，推进协商民主广泛多层制度化发展。健全基层民主制度，健全吸纳民意、汇集民智工作机制。更好发挥工会、共青团、妇联等群团组织作用，加强产业工人队伍建设、青少年发展、妇女儿童事业发展政策保障。完善大统战工作格局，巩固和发展最广泛的爱国统一战线，全面落实民族、宗教、侨务、港澳台等政策，铸牢中华民族共同体意识，推进中华民族共同体建设，坚持我国宗教中国化方向，加强宗教事务治理法治化，更好凝聚侨心侨力，充分发挥民主党派、工商联和无党派人士作用，加强党外知识分子、民营经济和新的社会阶层人士统战工作，最大限度凝聚全社会共识和力量。</w:t>
      </w:r>
      <w:bookmarkStart w:id="302" w:name="_Toc31528"/>
      <w:bookmarkStart w:id="303" w:name="_Toc22251"/>
    </w:p>
    <w:p w14:paraId="3CF6F5ED">
      <w:pPr>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r>
        <w:rPr>
          <w:rFonts w:hint="eastAsia" w:ascii="Times New Roman" w:hAnsi="Times New Roman" w:eastAsia="黑体"/>
          <w:color w:val="auto"/>
          <w:sz w:val="32"/>
          <w:szCs w:val="32"/>
          <w:highlight w:val="none"/>
          <w:u w:val="none" w:color="auto"/>
        </w:rPr>
        <w:t>第三节  建立规划支撑体系</w:t>
      </w:r>
      <w:bookmarkEnd w:id="302"/>
      <w:bookmarkEnd w:id="303"/>
    </w:p>
    <w:p w14:paraId="320A5D4E">
      <w:pPr>
        <w:pStyle w:val="4"/>
        <w:spacing w:line="600" w:lineRule="exact"/>
        <w:ind w:firstLine="640" w:firstLineChars="200"/>
        <w:textAlignment w:val="baseline"/>
        <w:rPr>
          <w:rFonts w:ascii="Times New Roman" w:hAnsi="Times New Roman" w:eastAsia="仿宋_GB2312"/>
          <w:b/>
          <w:bCs/>
          <w:color w:val="auto"/>
          <w:sz w:val="32"/>
          <w:szCs w:val="32"/>
          <w:highlight w:val="none"/>
          <w:u w:val="none" w:color="auto"/>
        </w:rPr>
      </w:pPr>
      <w:r>
        <w:rPr>
          <w:rFonts w:ascii="Times New Roman" w:hAnsi="Times New Roman" w:eastAsia="仿宋_GB2312"/>
          <w:color w:val="auto"/>
          <w:sz w:val="32"/>
          <w:szCs w:val="32"/>
          <w:highlight w:val="none"/>
          <w:u w:val="none" w:color="auto"/>
        </w:rPr>
        <w:t>落实国家、省、市发展规划各项战略任务</w:t>
      </w:r>
      <w:r>
        <w:rPr>
          <w:rFonts w:hint="eastAsia" w:ascii="Times New Roman" w:hAnsi="Times New Roman" w:eastAsia="仿宋_GB2312"/>
          <w:color w:val="auto"/>
          <w:sz w:val="32"/>
          <w:szCs w:val="32"/>
          <w:highlight w:val="none"/>
          <w:u w:val="none" w:color="auto"/>
        </w:rPr>
        <w:t>，健全以发展规划为统领</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空间规划为基础、专项规划为支撑的统一规划体系</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建立完善目录清单、衔接审核、实施备案、评估督导等管理制度，</w:t>
      </w:r>
      <w:r>
        <w:rPr>
          <w:rFonts w:hint="eastAsia" w:ascii="Times New Roman" w:hAnsi="Times New Roman" w:eastAsia="仿宋_GB2312"/>
          <w:color w:val="auto"/>
          <w:sz w:val="32"/>
          <w:szCs w:val="32"/>
          <w:highlight w:val="none"/>
          <w:u w:val="none" w:color="auto"/>
          <w:lang w:eastAsia="zh-CN"/>
        </w:rPr>
        <w:t>统筹推进</w:t>
      </w:r>
      <w:r>
        <w:rPr>
          <w:rFonts w:hint="eastAsia" w:ascii="Times New Roman" w:hAnsi="Times New Roman" w:eastAsia="仿宋_GB2312"/>
          <w:color w:val="auto"/>
          <w:sz w:val="32"/>
          <w:szCs w:val="32"/>
          <w:highlight w:val="none"/>
          <w:u w:val="none" w:color="auto"/>
        </w:rPr>
        <w:t>各领域专项规划，确保</w:t>
      </w:r>
      <w:r>
        <w:rPr>
          <w:rFonts w:hint="eastAsia" w:ascii="Times New Roman" w:hAnsi="Times New Roman" w:eastAsia="仿宋_GB2312"/>
          <w:color w:val="auto"/>
          <w:sz w:val="32"/>
          <w:szCs w:val="32"/>
          <w:highlight w:val="none"/>
          <w:u w:val="none" w:color="auto"/>
          <w:lang w:eastAsia="zh-CN"/>
        </w:rPr>
        <w:t>专项</w:t>
      </w:r>
      <w:r>
        <w:rPr>
          <w:rFonts w:hint="eastAsia" w:ascii="Times New Roman" w:hAnsi="Times New Roman" w:eastAsia="仿宋_GB2312"/>
          <w:color w:val="auto"/>
          <w:sz w:val="32"/>
          <w:szCs w:val="32"/>
          <w:highlight w:val="none"/>
          <w:u w:val="none" w:color="auto"/>
        </w:rPr>
        <w:t>规划编制实施以</w:t>
      </w:r>
      <w:r>
        <w:rPr>
          <w:rFonts w:hint="eastAsia" w:ascii="Times New Roman" w:hAnsi="Times New Roman" w:eastAsia="仿宋_GB2312"/>
          <w:color w:val="auto"/>
          <w:sz w:val="32"/>
          <w:szCs w:val="32"/>
          <w:highlight w:val="none"/>
          <w:u w:val="none" w:color="auto"/>
          <w:lang w:eastAsia="zh-CN"/>
        </w:rPr>
        <w:t>总体</w:t>
      </w:r>
      <w:r>
        <w:rPr>
          <w:rFonts w:hint="eastAsia" w:ascii="Times New Roman" w:hAnsi="Times New Roman" w:eastAsia="仿宋_GB2312"/>
          <w:color w:val="auto"/>
          <w:sz w:val="32"/>
          <w:szCs w:val="32"/>
          <w:highlight w:val="none"/>
          <w:u w:val="none" w:color="auto"/>
        </w:rPr>
        <w:t>规划为依据，切实贯彻战略意图，加强约束性指标衔接</w:t>
      </w:r>
      <w:r>
        <w:rPr>
          <w:rFonts w:hint="eastAsia" w:ascii="Times New Roman" w:hAnsi="Times New Roman" w:eastAsia="仿宋_GB2312"/>
          <w:color w:val="auto"/>
          <w:sz w:val="32"/>
          <w:szCs w:val="32"/>
          <w:highlight w:val="none"/>
          <w:u w:val="none" w:color="auto"/>
          <w:lang w:eastAsia="zh-CN"/>
        </w:rPr>
        <w:t>与</w:t>
      </w:r>
      <w:r>
        <w:rPr>
          <w:rFonts w:hint="eastAsia" w:ascii="Times New Roman" w:hAnsi="Times New Roman" w:eastAsia="仿宋_GB2312"/>
          <w:color w:val="auto"/>
          <w:sz w:val="32"/>
          <w:szCs w:val="32"/>
          <w:highlight w:val="none"/>
          <w:u w:val="none" w:color="auto"/>
        </w:rPr>
        <w:t>落实，在总体要求上指向一致、空间配置上相互协调、时序安排上科学有序。强化年度计划等与发展规划衔接协调，形成</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长期战略</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发展规划</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年度计划</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的体系化推进和闭环落实机制。加强各类政策与规划实施衔接协调，推动财政、金融、土地、人才、消费等政策向发展规划确定的重大任务倾斜。</w:t>
      </w:r>
    </w:p>
    <w:p w14:paraId="1E2FAEE8">
      <w:pPr>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304" w:name="_Toc3789"/>
      <w:bookmarkStart w:id="305" w:name="_Toc4875"/>
      <w:r>
        <w:rPr>
          <w:rFonts w:hint="eastAsia" w:ascii="Times New Roman" w:hAnsi="Times New Roman" w:eastAsia="黑体"/>
          <w:color w:val="auto"/>
          <w:sz w:val="32"/>
          <w:szCs w:val="32"/>
          <w:highlight w:val="none"/>
          <w:u w:val="none" w:color="auto"/>
        </w:rPr>
        <w:t xml:space="preserve">第四节  </w:t>
      </w:r>
      <w:bookmarkEnd w:id="304"/>
      <w:r>
        <w:rPr>
          <w:rFonts w:hint="eastAsia" w:ascii="Times New Roman" w:hAnsi="Times New Roman" w:eastAsia="黑体"/>
          <w:color w:val="auto"/>
          <w:sz w:val="32"/>
          <w:szCs w:val="32"/>
          <w:highlight w:val="none"/>
          <w:u w:val="none" w:color="auto"/>
        </w:rPr>
        <w:t>完善规划实施机制</w:t>
      </w:r>
      <w:bookmarkEnd w:id="305"/>
    </w:p>
    <w:p w14:paraId="09C67957">
      <w:pPr>
        <w:pStyle w:val="4"/>
        <w:spacing w:line="600" w:lineRule="exact"/>
        <w:ind w:firstLine="640" w:firstLineChars="200"/>
        <w:textAlignment w:val="baseline"/>
        <w:rPr>
          <w:rFonts w:ascii="Times New Roman" w:hAnsi="Times New Roman" w:eastAsia="仿宋_GB2312"/>
          <w:b/>
          <w:bCs/>
          <w:color w:val="auto"/>
          <w:sz w:val="32"/>
          <w:szCs w:val="32"/>
          <w:highlight w:val="none"/>
          <w:u w:val="none" w:color="auto"/>
        </w:rPr>
      </w:pPr>
      <w:r>
        <w:rPr>
          <w:rFonts w:hint="eastAsia" w:ascii="Times New Roman" w:hAnsi="Times New Roman" w:eastAsia="仿宋_GB2312"/>
          <w:color w:val="auto"/>
          <w:sz w:val="32"/>
          <w:szCs w:val="32"/>
          <w:highlight w:val="none"/>
          <w:u w:val="none" w:color="auto"/>
        </w:rPr>
        <w:t>坚持以规划确定项目、以项目落实规划，按照</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专栏+项目库</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形式，谋划遴选、组织实施一批</w:t>
      </w:r>
      <w:r>
        <w:rPr>
          <w:rFonts w:ascii="Times New Roman" w:hAnsi="Times New Roman" w:eastAsia="仿宋_GB2312"/>
          <w:color w:val="auto"/>
          <w:sz w:val="32"/>
          <w:szCs w:val="32"/>
          <w:highlight w:val="none"/>
          <w:u w:val="none" w:color="auto"/>
        </w:rPr>
        <w:t>事关长远发展、具有全局影响的重</w:t>
      </w:r>
      <w:r>
        <w:rPr>
          <w:rFonts w:hint="eastAsia" w:ascii="Times New Roman" w:hAnsi="Times New Roman" w:eastAsia="仿宋_GB2312"/>
          <w:color w:val="auto"/>
          <w:sz w:val="32"/>
          <w:szCs w:val="32"/>
          <w:highlight w:val="none"/>
          <w:u w:val="none" w:color="auto"/>
        </w:rPr>
        <w:t>大</w:t>
      </w:r>
      <w:r>
        <w:rPr>
          <w:rFonts w:ascii="Times New Roman" w:hAnsi="Times New Roman" w:eastAsia="仿宋_GB2312"/>
          <w:color w:val="auto"/>
          <w:sz w:val="32"/>
          <w:szCs w:val="32"/>
          <w:highlight w:val="none"/>
          <w:u w:val="none" w:color="auto"/>
        </w:rPr>
        <w:t>项目，</w:t>
      </w:r>
      <w:r>
        <w:rPr>
          <w:rFonts w:hint="eastAsia" w:ascii="Times New Roman" w:hAnsi="Times New Roman" w:eastAsia="仿宋_GB2312"/>
          <w:color w:val="auto"/>
          <w:sz w:val="32"/>
          <w:szCs w:val="32"/>
          <w:highlight w:val="none"/>
          <w:u w:val="none" w:color="auto"/>
        </w:rPr>
        <w:t>强化年度重大项目计划与发展规划相衔接，</w:t>
      </w:r>
      <w:r>
        <w:rPr>
          <w:rFonts w:ascii="Times New Roman" w:hAnsi="Times New Roman" w:eastAsia="仿宋_GB2312"/>
          <w:color w:val="auto"/>
          <w:sz w:val="32"/>
          <w:szCs w:val="32"/>
          <w:highlight w:val="none"/>
          <w:u w:val="none" w:color="auto"/>
        </w:rPr>
        <w:t>推动</w:t>
      </w:r>
      <w:r>
        <w:rPr>
          <w:rFonts w:hint="eastAsia" w:ascii="Times New Roman" w:hAnsi="Times New Roman" w:eastAsia="仿宋_GB2312"/>
          <w:color w:val="auto"/>
          <w:sz w:val="32"/>
          <w:szCs w:val="32"/>
          <w:highlight w:val="none"/>
          <w:u w:val="none" w:color="auto"/>
        </w:rPr>
        <w:t>重大</w:t>
      </w:r>
      <w:r>
        <w:rPr>
          <w:rFonts w:ascii="Times New Roman" w:hAnsi="Times New Roman" w:eastAsia="仿宋_GB2312"/>
          <w:color w:val="auto"/>
          <w:sz w:val="32"/>
          <w:szCs w:val="32"/>
          <w:highlight w:val="none"/>
          <w:u w:val="none" w:color="auto"/>
        </w:rPr>
        <w:t>项目布局与要素保障、资源环境、基础设施条件相匹配，</w:t>
      </w:r>
      <w:r>
        <w:rPr>
          <w:rFonts w:hint="eastAsia" w:ascii="Times New Roman" w:hAnsi="Times New Roman" w:eastAsia="仿宋_GB2312"/>
          <w:color w:val="auto"/>
          <w:sz w:val="32"/>
          <w:szCs w:val="32"/>
          <w:highlight w:val="none"/>
          <w:u w:val="none" w:color="auto"/>
        </w:rPr>
        <w:t>创新重大项目会商、服务、跟踪推进方法，做到</w:t>
      </w:r>
      <w:r>
        <w:rPr>
          <w:rFonts w:ascii="Times New Roman" w:hAnsi="Times New Roman" w:eastAsia="仿宋_GB2312"/>
          <w:color w:val="auto"/>
          <w:sz w:val="32"/>
          <w:szCs w:val="32"/>
          <w:highlight w:val="none"/>
          <w:u w:val="none" w:color="auto"/>
        </w:rPr>
        <w:t>科学谋划、滚动实施、梯次推进。强化</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项目跟着规划走</w:t>
      </w:r>
      <w:r>
        <w:rPr>
          <w:rFonts w:hint="eastAsia" w:ascii="Times New Roman" w:hAnsi="Times New Roman" w:eastAsia="仿宋_GB2312"/>
          <w:color w:val="auto"/>
          <w:sz w:val="32"/>
          <w:szCs w:val="32"/>
          <w:highlight w:val="none"/>
          <w:u w:val="none" w:color="auto"/>
          <w:lang w:eastAsia="zh-CN"/>
        </w:rPr>
        <w:t>”“</w:t>
      </w:r>
      <w:r>
        <w:rPr>
          <w:rFonts w:hint="eastAsia" w:ascii="Times New Roman" w:hAnsi="Times New Roman" w:eastAsia="仿宋_GB2312"/>
          <w:color w:val="auto"/>
          <w:sz w:val="32"/>
          <w:szCs w:val="32"/>
          <w:highlight w:val="none"/>
          <w:u w:val="none" w:color="auto"/>
        </w:rPr>
        <w:t>要素跟着项目走</w:t>
      </w:r>
      <w:r>
        <w:rPr>
          <w:rFonts w:hint="eastAsia" w:ascii="Times New Roman" w:hAnsi="Times New Roman" w:eastAsia="仿宋_GB2312"/>
          <w:color w:val="auto"/>
          <w:sz w:val="32"/>
          <w:szCs w:val="32"/>
          <w:highlight w:val="none"/>
          <w:u w:val="none" w:color="auto"/>
          <w:lang w:eastAsia="zh-CN"/>
        </w:rPr>
        <w:t>”</w:t>
      </w:r>
      <w:r>
        <w:rPr>
          <w:rFonts w:ascii="Times New Roman" w:hAnsi="Times New Roman" w:eastAsia="仿宋_GB2312"/>
          <w:color w:val="auto"/>
          <w:sz w:val="32"/>
          <w:szCs w:val="32"/>
          <w:highlight w:val="none"/>
          <w:u w:val="none" w:color="auto"/>
        </w:rPr>
        <w:t>，</w:t>
      </w:r>
      <w:r>
        <w:rPr>
          <w:rFonts w:hint="eastAsia" w:ascii="Times New Roman" w:hAnsi="Times New Roman" w:eastAsia="仿宋_GB2312"/>
          <w:color w:val="auto"/>
          <w:sz w:val="32"/>
          <w:szCs w:val="32"/>
          <w:highlight w:val="none"/>
          <w:u w:val="none" w:color="auto"/>
        </w:rPr>
        <w:t>加强财政预算与发展规划衔接，推进各级财政性资金优先投向规划确定的重大任务、重大项目，优化金融要素资源规模和配置结构，积极支持规划明确的重大产业、产业结构调整重大方向和薄弱领域，制定与规划相匹配的用地、用海、数据、人才、环保、用能等资源要素保障措施，确保规划任务落地落实。</w:t>
      </w:r>
    </w:p>
    <w:p w14:paraId="70511E59">
      <w:pPr>
        <w:spacing w:before="312" w:beforeLines="100" w:after="312" w:afterLines="100" w:line="600" w:lineRule="exact"/>
        <w:jc w:val="center"/>
        <w:textAlignment w:val="baseline"/>
        <w:outlineLvl w:val="1"/>
        <w:rPr>
          <w:rFonts w:ascii="Times New Roman" w:hAnsi="Times New Roman" w:eastAsia="黑体"/>
          <w:color w:val="auto"/>
          <w:sz w:val="32"/>
          <w:szCs w:val="32"/>
          <w:highlight w:val="none"/>
          <w:u w:val="none" w:color="auto"/>
        </w:rPr>
      </w:pPr>
      <w:bookmarkStart w:id="306" w:name="_Toc30481"/>
      <w:bookmarkStart w:id="307" w:name="_Toc1926"/>
      <w:r>
        <w:rPr>
          <w:rFonts w:hint="eastAsia" w:ascii="Times New Roman" w:hAnsi="Times New Roman" w:eastAsia="黑体"/>
          <w:color w:val="auto"/>
          <w:sz w:val="32"/>
          <w:szCs w:val="32"/>
          <w:highlight w:val="none"/>
          <w:u w:val="none" w:color="auto"/>
        </w:rPr>
        <w:t>第五节  强化规划监督评估</w:t>
      </w:r>
      <w:bookmarkEnd w:id="306"/>
      <w:bookmarkEnd w:id="307"/>
    </w:p>
    <w:p w14:paraId="69258C0B">
      <w:pPr>
        <w:spacing w:line="600" w:lineRule="exact"/>
        <w:ind w:firstLine="640" w:firstLineChars="200"/>
        <w:rPr>
          <w:rFonts w:ascii="Times New Roman" w:hAnsi="Times New Roman"/>
          <w:color w:val="auto"/>
          <w:highlight w:val="none"/>
          <w:u w:val="none" w:color="auto"/>
        </w:rPr>
      </w:pPr>
      <w:r>
        <w:rPr>
          <w:rFonts w:ascii="Times New Roman" w:hAnsi="Times New Roman" w:eastAsia="仿宋_GB2312"/>
          <w:color w:val="auto"/>
          <w:sz w:val="32"/>
          <w:szCs w:val="32"/>
          <w:highlight w:val="none"/>
          <w:u w:val="none" w:color="auto"/>
        </w:rPr>
        <w:t>健全规划实施</w:t>
      </w:r>
      <w:r>
        <w:rPr>
          <w:rFonts w:hint="eastAsia" w:ascii="Times New Roman" w:hAnsi="Times New Roman" w:eastAsia="仿宋_GB2312"/>
          <w:color w:val="auto"/>
          <w:sz w:val="32"/>
          <w:szCs w:val="32"/>
          <w:highlight w:val="none"/>
          <w:u w:val="none" w:color="auto"/>
        </w:rPr>
        <w:t>动态监测和总结评估</w:t>
      </w:r>
      <w:r>
        <w:rPr>
          <w:rFonts w:ascii="Times New Roman" w:hAnsi="Times New Roman" w:eastAsia="仿宋_GB2312"/>
          <w:color w:val="auto"/>
          <w:sz w:val="32"/>
          <w:szCs w:val="32"/>
          <w:highlight w:val="none"/>
          <w:u w:val="none" w:color="auto"/>
        </w:rPr>
        <w:t>联动机制，以发展规划为依据制定</w:t>
      </w:r>
      <w:r>
        <w:rPr>
          <w:rFonts w:hint="eastAsia" w:ascii="Times New Roman" w:hAnsi="Times New Roman" w:eastAsia="仿宋_GB2312"/>
          <w:color w:val="auto"/>
          <w:sz w:val="32"/>
          <w:szCs w:val="32"/>
          <w:highlight w:val="none"/>
          <w:u w:val="none" w:color="auto"/>
        </w:rPr>
        <w:t>相关工作</w:t>
      </w:r>
      <w:r>
        <w:rPr>
          <w:rFonts w:ascii="Times New Roman" w:hAnsi="Times New Roman" w:eastAsia="仿宋_GB2312"/>
          <w:color w:val="auto"/>
          <w:sz w:val="32"/>
          <w:szCs w:val="32"/>
          <w:highlight w:val="none"/>
          <w:u w:val="none" w:color="auto"/>
        </w:rPr>
        <w:t>实施方案、重点领域行动计划和年度计划，</w:t>
      </w:r>
      <w:r>
        <w:rPr>
          <w:rFonts w:hint="eastAsia" w:ascii="Times New Roman" w:hAnsi="Times New Roman" w:eastAsia="仿宋_GB2312"/>
          <w:color w:val="auto"/>
          <w:sz w:val="32"/>
          <w:szCs w:val="32"/>
          <w:highlight w:val="none"/>
          <w:u w:val="none" w:color="auto"/>
        </w:rPr>
        <w:t>加强</w:t>
      </w:r>
      <w:r>
        <w:rPr>
          <w:rFonts w:ascii="Times New Roman" w:hAnsi="Times New Roman" w:eastAsia="仿宋_GB2312"/>
          <w:color w:val="auto"/>
          <w:sz w:val="32"/>
          <w:szCs w:val="32"/>
          <w:highlight w:val="none"/>
          <w:u w:val="none" w:color="auto"/>
        </w:rPr>
        <w:t>年度目标综合平衡</w:t>
      </w:r>
      <w:r>
        <w:rPr>
          <w:rFonts w:hint="eastAsia" w:ascii="Times New Roman" w:hAnsi="Times New Roman" w:eastAsia="仿宋_GB2312"/>
          <w:color w:val="auto"/>
          <w:sz w:val="32"/>
          <w:szCs w:val="32"/>
          <w:highlight w:val="none"/>
          <w:u w:val="none" w:color="auto"/>
        </w:rPr>
        <w:t>，健全规划年度监测分析、中期评估和总结评估的全过程动态评估体系，加强对规划主要目标、约束性指标和重大任务完成情况的评估，强化监测评估结果应用。</w:t>
      </w:r>
      <w:r>
        <w:rPr>
          <w:rFonts w:ascii="Times New Roman" w:hAnsi="Times New Roman" w:eastAsia="仿宋_GB2312"/>
          <w:color w:val="auto"/>
          <w:sz w:val="32"/>
          <w:szCs w:val="32"/>
          <w:highlight w:val="none"/>
          <w:u w:val="none" w:color="auto"/>
        </w:rPr>
        <w:t>坚持政府自我评估和</w:t>
      </w:r>
      <w:r>
        <w:rPr>
          <w:rFonts w:hint="eastAsia" w:ascii="Times New Roman" w:hAnsi="Times New Roman" w:eastAsia="仿宋_GB2312"/>
          <w:color w:val="auto"/>
          <w:sz w:val="32"/>
          <w:szCs w:val="32"/>
          <w:highlight w:val="none"/>
          <w:u w:val="none" w:color="auto"/>
        </w:rPr>
        <w:t>鼓励开展</w:t>
      </w:r>
      <w:r>
        <w:rPr>
          <w:rFonts w:ascii="Times New Roman" w:hAnsi="Times New Roman" w:eastAsia="仿宋_GB2312"/>
          <w:color w:val="auto"/>
          <w:sz w:val="32"/>
          <w:szCs w:val="32"/>
          <w:highlight w:val="none"/>
          <w:u w:val="none" w:color="auto"/>
        </w:rPr>
        <w:t>社会第三方评估</w:t>
      </w:r>
      <w:r>
        <w:rPr>
          <w:rFonts w:hint="eastAsia" w:ascii="Times New Roman" w:hAnsi="Times New Roman" w:eastAsia="仿宋_GB2312"/>
          <w:color w:val="auto"/>
          <w:sz w:val="32"/>
          <w:szCs w:val="32"/>
          <w:highlight w:val="none"/>
          <w:u w:val="none" w:color="auto"/>
        </w:rPr>
        <w:t>，及时向区人大汇报时序进度、接受人大监督检查，并向区政协通报情况。加强规划宣传，着力推进规划实施的信息公开，加强社会对规划实施的监督，营造全社会共同参与和支持规划实施的良好氛围。</w:t>
      </w:r>
    </w:p>
    <w:bookmarkEnd w:id="248"/>
    <w:p w14:paraId="6EDFD321">
      <w:pPr>
        <w:spacing w:line="600" w:lineRule="exact"/>
        <w:ind w:firstLine="420" w:firstLineChars="200"/>
        <w:rPr>
          <w:rFonts w:ascii="Times New Roman" w:hAnsi="Times New Roman"/>
          <w:color w:val="auto"/>
          <w:highlight w:val="none"/>
          <w:u w:val="none" w:color="auto"/>
        </w:rPr>
      </w:pPr>
    </w:p>
    <w:p w14:paraId="5E1F0ABC">
      <w:pPr>
        <w:spacing w:line="600" w:lineRule="exact"/>
        <w:ind w:firstLine="420" w:firstLineChars="200"/>
        <w:rPr>
          <w:rFonts w:ascii="Times New Roman" w:hAnsi="Times New Roman"/>
          <w:color w:val="auto"/>
          <w:highlight w:val="none"/>
          <w:u w:val="none" w:color="auto"/>
        </w:rPr>
      </w:pPr>
    </w:p>
    <w:p w14:paraId="70F9FD87">
      <w:pPr>
        <w:spacing w:line="600" w:lineRule="exact"/>
        <w:ind w:firstLine="420" w:firstLineChars="200"/>
        <w:rPr>
          <w:rFonts w:ascii="Times New Roman" w:hAnsi="Times New Roman"/>
          <w:color w:val="auto"/>
          <w:highlight w:val="none"/>
          <w:u w:val="none" w:color="auto"/>
        </w:rPr>
      </w:pPr>
    </w:p>
    <w:p w14:paraId="022CED9F">
      <w:pPr>
        <w:spacing w:line="600" w:lineRule="exact"/>
        <w:ind w:firstLine="420" w:firstLineChars="200"/>
        <w:rPr>
          <w:rFonts w:ascii="Times New Roman" w:hAnsi="Times New Roman"/>
          <w:color w:val="auto"/>
          <w:highlight w:val="none"/>
          <w:u w:val="none" w:color="auto"/>
        </w:rPr>
      </w:pPr>
      <w:bookmarkStart w:id="308" w:name="_GoBack"/>
    </w:p>
    <w:p w14:paraId="4CEDD6B1">
      <w:pPr>
        <w:spacing w:line="600" w:lineRule="exact"/>
        <w:ind w:firstLine="420" w:firstLineChars="200"/>
        <w:rPr>
          <w:rFonts w:ascii="Times New Roman" w:hAnsi="Times New Roman"/>
          <w:color w:val="auto"/>
          <w:highlight w:val="none"/>
          <w:u w:val="none" w:color="auto"/>
        </w:rPr>
      </w:pPr>
    </w:p>
    <w:p w14:paraId="5F01CBE5">
      <w:pPr>
        <w:spacing w:line="600" w:lineRule="exact"/>
        <w:ind w:firstLine="420" w:firstLineChars="200"/>
        <w:rPr>
          <w:rFonts w:ascii="Times New Roman" w:hAnsi="Times New Roman"/>
          <w:color w:val="auto"/>
          <w:highlight w:val="none"/>
          <w:u w:val="none" w:color="auto"/>
        </w:rPr>
      </w:pPr>
    </w:p>
    <w:p w14:paraId="51714409">
      <w:pPr>
        <w:spacing w:line="600" w:lineRule="exact"/>
        <w:ind w:firstLine="420" w:firstLineChars="200"/>
        <w:rPr>
          <w:rFonts w:ascii="Times New Roman" w:hAnsi="Times New Roman"/>
          <w:color w:val="auto"/>
          <w:highlight w:val="none"/>
          <w:u w:val="none" w:color="auto"/>
        </w:rPr>
      </w:pPr>
    </w:p>
    <w:p w14:paraId="34A8DD01">
      <w:pPr>
        <w:spacing w:line="600" w:lineRule="exact"/>
        <w:ind w:firstLine="420" w:firstLineChars="200"/>
        <w:rPr>
          <w:rFonts w:ascii="Times New Roman" w:hAnsi="Times New Roman"/>
          <w:color w:val="auto"/>
          <w:highlight w:val="none"/>
          <w:u w:val="none" w:color="auto"/>
        </w:rPr>
      </w:pPr>
    </w:p>
    <w:bookmarkEnd w:id="308"/>
    <w:p w14:paraId="7908F8E6">
      <w:pPr>
        <w:spacing w:line="600" w:lineRule="exact"/>
        <w:ind w:firstLine="420" w:firstLineChars="200"/>
        <w:rPr>
          <w:rFonts w:ascii="Times New Roman" w:hAnsi="Times New Roman"/>
          <w:color w:val="auto"/>
          <w:highlight w:val="none"/>
          <w:u w:val="none" w:color="auto"/>
        </w:rPr>
      </w:pPr>
    </w:p>
    <w:p w14:paraId="56490297">
      <w:pPr>
        <w:spacing w:line="600" w:lineRule="exact"/>
        <w:ind w:firstLine="420" w:firstLineChars="200"/>
        <w:rPr>
          <w:rFonts w:ascii="Times New Roman" w:hAnsi="Times New Roman"/>
          <w:color w:val="auto"/>
          <w:highlight w:val="none"/>
          <w:u w:val="none" w:color="auto"/>
        </w:rPr>
      </w:pPr>
    </w:p>
    <w:p w14:paraId="51959868">
      <w:pPr>
        <w:spacing w:line="600" w:lineRule="exact"/>
        <w:ind w:firstLine="420" w:firstLineChars="200"/>
        <w:rPr>
          <w:rFonts w:ascii="Times New Roman" w:hAnsi="Times New Roman"/>
          <w:color w:val="auto"/>
          <w:highlight w:val="none"/>
          <w:u w:val="none" w:color="auto"/>
        </w:rPr>
        <w:sectPr>
          <w:headerReference r:id="rId5" w:type="default"/>
          <w:footerReference r:id="rId6" w:type="default"/>
          <w:pgSz w:w="11906" w:h="16838"/>
          <w:pgMar w:top="1701" w:right="1417" w:bottom="1701" w:left="1417" w:header="851" w:footer="1304" w:gutter="0"/>
          <w:pgNumType w:fmt="decimal"/>
          <w:cols w:space="425" w:num="1"/>
          <w:docGrid w:type="lines" w:linePitch="312" w:charSpace="0"/>
        </w:sectPr>
      </w:pPr>
    </w:p>
    <w:p w14:paraId="412EFF60">
      <w:pPr>
        <w:spacing w:line="600" w:lineRule="exact"/>
        <w:ind w:firstLine="420" w:firstLineChars="200"/>
        <w:rPr>
          <w:rFonts w:ascii="Times New Roman" w:hAnsi="Times New Roman"/>
          <w:color w:val="auto"/>
          <w:highlight w:val="none"/>
          <w:u w:val="none" w:color="auto"/>
        </w:rPr>
      </w:pPr>
    </w:p>
    <w:p w14:paraId="1FD2E18C">
      <w:pPr>
        <w:widowControl/>
        <w:shd w:val="clear" w:color="auto" w:fill="FFFFFF"/>
        <w:spacing w:line="520" w:lineRule="exact"/>
        <w:ind w:firstLine="320" w:firstLineChars="100"/>
        <w:rPr>
          <w:rFonts w:hint="eastAsia" w:ascii="Times New Roman" w:hAnsi="Times New Roman" w:eastAsia="仿宋_GB2312" w:cs="仿宋_GB2312"/>
          <w:sz w:val="32"/>
          <w:szCs w:val="32"/>
          <w:highlight w:val="none"/>
          <w:shd w:val="clear" w:fill="auto"/>
        </w:rPr>
      </w:pPr>
    </w:p>
    <w:sectPr>
      <w:headerReference r:id="rId7" w:type="default"/>
      <w:footerReference r:id="rId8" w:type="default"/>
      <w:type w:val="continuous"/>
      <w:pgSz w:w="11906" w:h="16838"/>
      <w:pgMar w:top="1701" w:right="1417" w:bottom="1701" w:left="1417" w:header="851" w:footer="130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文星简小标宋">
    <w:panose1 w:val="02010609000101010101"/>
    <w:charset w:val="86"/>
    <w:family w:val="modern"/>
    <w:pitch w:val="default"/>
    <w:sig w:usb0="00000000" w:usb1="00000000" w:usb2="00000000" w:usb3="00000000" w:csb0="00000000" w:csb1="00000000"/>
  </w:font>
  <w:font w:name="OIOLDC+CTBiaoSongSJ">
    <w:altName w:val="仿宋_GB2312"/>
    <w:panose1 w:val="00000000000000000000"/>
    <w:charset w:val="86"/>
    <w:family w:val="swiss"/>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E5A07">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FBF888">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FBF888">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7138C">
    <w:pPr>
      <w:pStyle w:val="8"/>
      <w:rPr>
        <w:rFonts w:hint="eastAsia"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C2E63">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D9C2E63">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37C5348C">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87593">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304BD">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9E304BD">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23ADB">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71451E">
                          <w:pPr>
                            <w:pStyle w:val="8"/>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A71451E">
                    <w:pPr>
                      <w:pStyle w:val="8"/>
                      <w:rPr>
                        <w:rFonts w:hint="eastAsia" w:ascii="宋体" w:hAnsi="宋体" w:eastAsia="宋体" w:cs="宋体"/>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2EA9A">
    <w:pPr>
      <w:pStyle w:val="9"/>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72DF9">
    <w:pPr>
      <w:pStyle w:val="9"/>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890CAF"/>
    <w:rsid w:val="05D830A9"/>
    <w:rsid w:val="0679783A"/>
    <w:rsid w:val="0B6F72F1"/>
    <w:rsid w:val="0E0721A6"/>
    <w:rsid w:val="120C023F"/>
    <w:rsid w:val="1A014939"/>
    <w:rsid w:val="1AAC1FB7"/>
    <w:rsid w:val="1BA80890"/>
    <w:rsid w:val="1D5D20F0"/>
    <w:rsid w:val="1D787EB9"/>
    <w:rsid w:val="1FA37E2C"/>
    <w:rsid w:val="23D039F6"/>
    <w:rsid w:val="26C96EFA"/>
    <w:rsid w:val="28DD7BE6"/>
    <w:rsid w:val="29826D04"/>
    <w:rsid w:val="2B717D0D"/>
    <w:rsid w:val="2C5C10D5"/>
    <w:rsid w:val="2D1660E1"/>
    <w:rsid w:val="33890CAF"/>
    <w:rsid w:val="354C54FD"/>
    <w:rsid w:val="382308CE"/>
    <w:rsid w:val="390A56A6"/>
    <w:rsid w:val="3A6F771D"/>
    <w:rsid w:val="3B33650B"/>
    <w:rsid w:val="3DAC5CA6"/>
    <w:rsid w:val="44565F36"/>
    <w:rsid w:val="44B042CE"/>
    <w:rsid w:val="45086A21"/>
    <w:rsid w:val="46063934"/>
    <w:rsid w:val="47176886"/>
    <w:rsid w:val="4B0F103E"/>
    <w:rsid w:val="4C411429"/>
    <w:rsid w:val="50E85144"/>
    <w:rsid w:val="529F31C2"/>
    <w:rsid w:val="532E3045"/>
    <w:rsid w:val="558F3104"/>
    <w:rsid w:val="567C592C"/>
    <w:rsid w:val="56C46440"/>
    <w:rsid w:val="5FB62C5A"/>
    <w:rsid w:val="60F875EA"/>
    <w:rsid w:val="6186668A"/>
    <w:rsid w:val="61B054B5"/>
    <w:rsid w:val="65241544"/>
    <w:rsid w:val="657A02B4"/>
    <w:rsid w:val="657F1946"/>
    <w:rsid w:val="67E979E2"/>
    <w:rsid w:val="6C835D8A"/>
    <w:rsid w:val="6C937EAD"/>
    <w:rsid w:val="6FCE4C0F"/>
    <w:rsid w:val="70532C5A"/>
    <w:rsid w:val="70B76BA3"/>
    <w:rsid w:val="70BF74C3"/>
    <w:rsid w:val="7281690F"/>
    <w:rsid w:val="73A038D4"/>
    <w:rsid w:val="73D84A39"/>
    <w:rsid w:val="7DA63EE4"/>
    <w:rsid w:val="7DFC3B04"/>
    <w:rsid w:val="7E857F9E"/>
    <w:rsid w:val="7EB26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99"/>
    <w:pPr>
      <w:ind w:firstLine="420" w:firstLineChars="200"/>
    </w:pPr>
  </w:style>
  <w:style w:type="paragraph" w:styleId="4">
    <w:name w:val="Body Text"/>
    <w:basedOn w:val="1"/>
    <w:next w:val="5"/>
    <w:qFormat/>
    <w:uiPriority w:val="0"/>
    <w:pPr>
      <w:spacing w:after="120"/>
    </w:pPr>
  </w:style>
  <w:style w:type="paragraph" w:styleId="5">
    <w:name w:val="Body Text First Indent 2"/>
    <w:basedOn w:val="6"/>
    <w:next w:val="1"/>
    <w:qFormat/>
    <w:uiPriority w:val="0"/>
    <w:pPr>
      <w:spacing w:after="0" w:line="560" w:lineRule="exact"/>
      <w:ind w:left="0" w:leftChars="0" w:firstLine="200" w:firstLineChars="200"/>
    </w:pPr>
    <w:rPr>
      <w:rFonts w:eastAsia="仿宋_GB2312"/>
      <w:sz w:val="32"/>
    </w:rPr>
  </w:style>
  <w:style w:type="paragraph" w:styleId="6">
    <w:name w:val="Body Text Indent"/>
    <w:basedOn w:val="1"/>
    <w:next w:val="3"/>
    <w:unhideWhenUsed/>
    <w:qFormat/>
    <w:uiPriority w:val="99"/>
    <w:pPr>
      <w:spacing w:after="120"/>
      <w:ind w:left="420" w:leftChars="200"/>
    </w:pPr>
  </w:style>
  <w:style w:type="paragraph" w:styleId="7">
    <w:name w:val="Block Text"/>
    <w:basedOn w:val="1"/>
    <w:qFormat/>
    <w:uiPriority w:val="0"/>
    <w:pPr>
      <w:ind w:left="1289" w:leftChars="101" w:right="320" w:rightChars="100" w:hanging="966" w:hangingChars="483"/>
    </w:pPr>
    <w:rPr>
      <w:rFonts w:eastAsia="仿宋_GB2312"/>
      <w:sz w:val="32"/>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next w:val="8"/>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right" w:leader="dot" w:pos="8296"/>
      </w:tabs>
      <w:spacing w:line="600" w:lineRule="exact"/>
    </w:pPr>
    <w:rPr>
      <w:rFonts w:eastAsia="黑体"/>
      <w:sz w:val="28"/>
    </w:rPr>
  </w:style>
  <w:style w:type="paragraph" w:styleId="11">
    <w:name w:val="toc 2"/>
    <w:basedOn w:val="1"/>
    <w:next w:val="1"/>
    <w:qFormat/>
    <w:uiPriority w:val="0"/>
    <w:pPr>
      <w:ind w:left="420" w:leftChars="200"/>
    </w:p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color w:val="000000"/>
      <w:kern w:val="0"/>
      <w:sz w:val="24"/>
    </w:rPr>
  </w:style>
  <w:style w:type="paragraph" w:styleId="14">
    <w:name w:val="Title"/>
    <w:basedOn w:val="1"/>
    <w:next w:val="1"/>
    <w:qFormat/>
    <w:uiPriority w:val="99"/>
    <w:pPr>
      <w:jc w:val="center"/>
      <w:outlineLvl w:val="0"/>
    </w:pPr>
    <w:rPr>
      <w:rFonts w:ascii="Cambria" w:hAnsi="Cambria" w:eastAsia="文星简小标宋"/>
      <w:bCs/>
      <w:sz w:val="44"/>
      <w:szCs w:val="32"/>
    </w:rPr>
  </w:style>
  <w:style w:type="paragraph" w:styleId="15">
    <w:name w:val="Body Text First Indent"/>
    <w:basedOn w:val="4"/>
    <w:next w:val="4"/>
    <w:qFormat/>
    <w:uiPriority w:val="0"/>
    <w:pPr>
      <w:tabs>
        <w:tab w:val="left" w:pos="5580"/>
      </w:tabs>
      <w:ind w:firstLine="420" w:firstLineChars="100"/>
    </w:pPr>
  </w:style>
  <w:style w:type="paragraph" w:customStyle="1" w:styleId="18">
    <w:name w:val="Default"/>
    <w:unhideWhenUsed/>
    <w:qFormat/>
    <w:uiPriority w:val="99"/>
    <w:pPr>
      <w:widowControl w:val="0"/>
      <w:autoSpaceDE w:val="0"/>
      <w:autoSpaceDN w:val="0"/>
      <w:adjustRightInd w:val="0"/>
    </w:pPr>
    <w:rPr>
      <w:rFonts w:hint="eastAsia" w:ascii="OIOLDC+CTBiaoSongSJ" w:hAnsi="OIOLDC+CTBiaoSongSJ" w:eastAsia="OIOLDC+CTBiaoSongSJ" w:cs="Times New Roman"/>
      <w:color w:val="000000"/>
      <w:sz w:val="24"/>
      <w:szCs w:val="22"/>
      <w:lang w:val="en-US" w:eastAsia="zh-CN" w:bidi="ar-SA"/>
    </w:rPr>
  </w:style>
  <w:style w:type="paragraph" w:customStyle="1" w:styleId="19">
    <w:name w:val="正文首行缩进 21"/>
    <w:basedOn w:val="1"/>
    <w:qFormat/>
    <w:uiPriority w:val="99"/>
    <w:pPr>
      <w:ind w:left="420" w:leftChars="200" w:firstLine="420" w:firstLineChars="200"/>
    </w:pPr>
    <w:rPr>
      <w:rFonts w:ascii="Calibri" w:hAnsi="Calibri" w:cs="宋体"/>
    </w:rPr>
  </w:style>
  <w:style w:type="paragraph" w:customStyle="1" w:styleId="20">
    <w:name w:val="公文正文"/>
    <w:basedOn w:val="1"/>
    <w:qFormat/>
    <w:uiPriority w:val="0"/>
    <w:pPr>
      <w:spacing w:line="600" w:lineRule="exact"/>
      <w:ind w:firstLine="640"/>
    </w:pPr>
    <w:rPr>
      <w:rFonts w:ascii="仿宋_GB2312" w:hAnsi="黑体"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125</Pages>
  <Words>64199</Words>
  <Characters>64720</Characters>
  <Lines>0</Lines>
  <Paragraphs>0</Paragraphs>
  <TotalTime>22</TotalTime>
  <ScaleCrop>false</ScaleCrop>
  <LinksUpToDate>false</LinksUpToDate>
  <CharactersWithSpaces>66204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2026-09-20T01:00:00Z</dcterms:created>
  <dc:creator>Administrator</dc:creator>
  <cp:lastModifiedBy>windxy</cp:lastModifiedBy>
  <dcterms:modified xsi:type="dcterms:W3CDTF">2026-10-19T07:43:06Z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B3F6D6D499584029AD882792105A3C6D_11</vt:lpwstr>
  </property>
  <property fmtid="{D5CDD505-2E9C-101B-9397-08002B2CF9AE}" pid="4" name="KSOTemplateDocerSaveRecord">
    <vt:lpwstr>eyJoZGlkIjoiNjRlMDllMDQzMWZiYTE1MTMwYjUyYjQ4NTcyN2E3ZGEiLCJ1c2VySWQiOiI0NzAwMjE5ODQifQ==</vt:lpwstr>
  </property>
</Properties>
</file>