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line="368" w:lineRule="atLeast"/>
        <w:jc w:val="center"/>
      </w:pPr>
      <w:bookmarkStart w:id="0" w:name="_GoBack"/>
      <w:r>
        <w:rPr>
          <w:rStyle w:val="5"/>
          <w:rFonts w:ascii="微软雅黑" w:hAnsi="微软雅黑" w:eastAsia="微软雅黑" w:cs="微软雅黑"/>
          <w:sz w:val="36"/>
          <w:szCs w:val="36"/>
        </w:rPr>
        <w:t>威海市环翠区综合行政执法局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jc w:val="center"/>
        <w:rPr>
          <w:rStyle w:val="5"/>
          <w:rFonts w:hint="eastAsia" w:ascii="微软雅黑" w:hAnsi="微软雅黑" w:eastAsia="微软雅黑" w:cs="微软雅黑"/>
          <w:sz w:val="36"/>
          <w:szCs w:val="36"/>
        </w:rPr>
      </w:pPr>
      <w:r>
        <w:rPr>
          <w:rStyle w:val="5"/>
          <w:rFonts w:hint="eastAsia" w:ascii="微软雅黑" w:hAnsi="微软雅黑" w:eastAsia="微软雅黑" w:cs="微软雅黑"/>
          <w:sz w:val="36"/>
          <w:szCs w:val="36"/>
        </w:rPr>
        <w:t>2022年政府信息公开工作年度报告</w:t>
      </w:r>
      <w:bookmarkEnd w:id="0"/>
    </w:p>
    <w:p>
      <w:pPr>
        <w:pStyle w:val="2"/>
        <w:keepNext w:val="0"/>
        <w:keepLines w:val="0"/>
        <w:widowControl/>
        <w:suppressLineNumbers w:val="0"/>
        <w:spacing w:line="368" w:lineRule="atLeast"/>
        <w:jc w:val="center"/>
        <w:rPr>
          <w:rStyle w:val="5"/>
          <w:rFonts w:hint="eastAsia" w:ascii="微软雅黑" w:hAnsi="微软雅黑" w:eastAsia="微软雅黑" w:cs="微软雅黑"/>
          <w:sz w:val="36"/>
          <w:szCs w:val="36"/>
        </w:rPr>
      </w:pP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根据新修订的《中华人民共和国政府信息公开条例》，现公布威海市环翠区综合行政执法局2022年政府信息公开工作年度报告。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本报告中所列数据的统计期限自2022年1月1日起至2022年12月31日止。本报告的电子版可在威海市环翠区人民政府门户网站（http://www.huancui.gov.cn/col/col82465/index.html）下载。 如对本报告有疑问，请与威海市环翠区综合行政执法局办公室联系（地址：威海市环翠区杏花西街18号；邮编264200；电话：5286577）。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Style w:val="5"/>
          <w:rFonts w:hint="eastAsia" w:ascii="微软雅黑" w:hAnsi="微软雅黑" w:eastAsia="微软雅黑" w:cs="微软雅黑"/>
          <w:sz w:val="24"/>
          <w:szCs w:val="24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1.主动公开政府信息情况。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2022年，环翠区综合行政执法局认真贯彻执行《中华人民共和国政府信息公开条例》要求，聚焦城市管理和综合执法中心工作，遵循公开透明的基本原则，主动公开政府信息共计107条，包括机构职能、政策文件、规划计划、财政预决算、行政执法公示、建议提案、业务动态、政务公开组织管理等内容，主动接受全民监督，切实保障广大群众的知情权、参与权、表达权和监督权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（1）强化组织领导。切实加强对政务信息公开工作的领导，不断建立健全政务信息公开制度，细化局机关各部门责任，明确专人负责信息公开日常工作，严格落实保密审查工作要求及信息公开多级审核制度，为推动我局政府信息公开工作深入开展提供了坚强基础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（2）落实责任细化分工。根据城市管理工作的实际，进一步规范我局政务公开的主要内容和任务，确保政府信息公开工作有计划、有步骤、有重点的开展，明确工作重点和责任科室，逐项推动政府信息公开工作进一步落实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（3）强化培训力度。组织开展政府信息公开培训会8次，通过学习培训，进一步提高了工作人员的业务水平，推动了政府信息公开工作深入开展。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2.依申请公开政府信息情况。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2022年，本单位共受理政府信息公开申请2件，其中线上申请1件，线下申请1件，按时办结2件。从办理结果看，无法提供2件，占比100%。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3.政府信息管理情况。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我局严格按照《中华人民共和国政府信息公开条例》要求，加强领导，扎实推进，及时公开本年度的政府信息，保障公众的合法知情权和监督权。严格审查信息公开相关内容，做到群众信息保密。按照“先审查，后公开”原则，从源头上确保公开实效，切实提升公开质量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4.政府信息公开平台建设情况。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我局定期对公开的信息进行仔细进行检查，全面梳理已有内容，现确保所有页面能正常打开、每个栏目都有内容、图片能正常显示、附件能正常下载、网址链接能正常访问、公开内容未泄露公民隐私信息、联系方式正确畅通、所有栏目信息更新达标、不存在重大错误和错别字等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5.监督保障情况。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我局严格按照《中华人民共和国政府信息公开条例》要求开展政务信息公开工作，建立单位一把手负总责、分管领导主抓、各科室共同参与、局办公室专职负责的工作机制，明确责任，将政务公开工作作为各科室年度考核重要依据，保障政务公开工作落到实处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Style w:val="5"/>
          <w:rFonts w:hint="eastAsia" w:ascii="微软雅黑" w:hAnsi="微软雅黑" w:eastAsia="微软雅黑" w:cs="微软雅黑"/>
          <w:sz w:val="24"/>
          <w:szCs w:val="24"/>
        </w:rPr>
        <w:t>二、主动公开政府信息情况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973"/>
        <w:gridCol w:w="2048"/>
        <w:gridCol w:w="1408"/>
        <w:gridCol w:w="190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信息内容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本年制发件数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本年废止件数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规章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规范性文件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行政许可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本年处理决定数量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行政处罚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行政强制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行政事业性收费</w:t>
            </w:r>
          </w:p>
        </w:tc>
        <w:tc>
          <w:tcPr>
            <w:tcW w:w="561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Style w:val="5"/>
          <w:rFonts w:hint="eastAsia" w:ascii="微软雅黑" w:hAnsi="微软雅黑" w:eastAsia="微软雅黑" w:cs="微软雅黑"/>
          <w:sz w:val="24"/>
          <w:szCs w:val="24"/>
        </w:rPr>
        <w:t>三、收到和处理政府信息公开申请情况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23"/>
        <w:gridCol w:w="1469"/>
        <w:gridCol w:w="2433"/>
        <w:gridCol w:w="602"/>
        <w:gridCol w:w="533"/>
        <w:gridCol w:w="533"/>
        <w:gridCol w:w="547"/>
        <w:gridCol w:w="547"/>
        <w:gridCol w:w="547"/>
        <w:gridCol w:w="6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eastAsia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自然人</w:t>
            </w:r>
          </w:p>
        </w:tc>
        <w:tc>
          <w:tcPr>
            <w:tcW w:w="282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4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商业 企业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科研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社会公益组织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法律 服务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2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三、本年度办理结果</w:t>
            </w: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（一）予以公开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（三）不予公开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1.属于国家秘密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2.其他法律行政法规禁止公开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3.危及“三安全一稳定”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4.保护第三方合法权益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5.属于三类内部事务信息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6.属于四类过程性信息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7.属于行政执法案卷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bottom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8.属于行政查询事项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（四）无法提供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1.本机关不掌握相关政府信息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2.没有现成信息需要另行制作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3.补正后申请内容仍不明确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（五）不予处理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1.信访举报投诉类申请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2.重复申请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3.要求提供公开出版物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4.无正当理由大量反复申请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（六）其他处理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（七）总计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四、结转下年度继续办理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Style w:val="5"/>
          <w:rFonts w:hint="eastAsia" w:ascii="微软雅黑" w:hAnsi="微软雅黑" w:eastAsia="微软雅黑" w:cs="微软雅黑"/>
          <w:sz w:val="24"/>
          <w:szCs w:val="24"/>
        </w:rPr>
        <w:t>四、政府信息公开行政复议、行政诉讼情况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98"/>
        <w:gridCol w:w="599"/>
        <w:gridCol w:w="599"/>
        <w:gridCol w:w="599"/>
        <w:gridCol w:w="530"/>
        <w:gridCol w:w="530"/>
        <w:gridCol w:w="544"/>
        <w:gridCol w:w="530"/>
        <w:gridCol w:w="544"/>
        <w:gridCol w:w="544"/>
        <w:gridCol w:w="530"/>
        <w:gridCol w:w="544"/>
        <w:gridCol w:w="530"/>
        <w:gridCol w:w="544"/>
        <w:gridCol w:w="57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行政复议</w:t>
            </w:r>
          </w:p>
        </w:tc>
        <w:tc>
          <w:tcPr>
            <w:tcW w:w="5670" w:type="dxa"/>
            <w:gridSpan w:val="10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结果 维持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结果 纠正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其他 结果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尚未 审结</w:t>
            </w:r>
          </w:p>
        </w:tc>
        <w:tc>
          <w:tcPr>
            <w:tcW w:w="55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总计</w:t>
            </w:r>
          </w:p>
        </w:tc>
        <w:tc>
          <w:tcPr>
            <w:tcW w:w="282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未经复议直接起诉</w:t>
            </w:r>
          </w:p>
        </w:tc>
        <w:tc>
          <w:tcPr>
            <w:tcW w:w="2835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5" w:hRule="atLeast"/>
        </w:trPr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55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结果 维持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结果 纠正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其他 结果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尚未 审结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总计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结果 维持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结果 纠正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其他 结果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尚未 审结</w:t>
            </w:r>
          </w:p>
        </w:tc>
        <w:tc>
          <w:tcPr>
            <w:tcW w:w="585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  <w:tc>
          <w:tcPr>
            <w:tcW w:w="5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bottom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line="368" w:lineRule="atLeast"/>
              <w:jc w:val="left"/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Style w:val="5"/>
          <w:rFonts w:hint="eastAsia" w:ascii="微软雅黑" w:hAnsi="微软雅黑" w:eastAsia="微软雅黑" w:cs="微软雅黑"/>
          <w:sz w:val="24"/>
          <w:szCs w:val="24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（一）存在的主要问题。一是部分栏目信息发布不全、公开内容不规范。二是政府信息公开工作的培训工作与《条例》具体要求相对比，还存在一定差距，相关工作人员对具体规范的认知和学习有所欠缺，科室的主动公开意识有待进一步强化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（二）改进情况。一是结合信息公开工作实际，根据政府信息公开要求，继续完善政务信息公开制度，不断优化各类信息制作、审查、发布流程，加强日常管理和督促检查，进一步建立公开、规范、透明的政务信息公开氛围。二是对照上级要求，认真梳理，深入学习信息公开工作制度，加强我局政府信息公开工作人员队伍建设，切实提高工作人员对政府信息公开工作的认识水平和工作能力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Style w:val="5"/>
          <w:rFonts w:hint="eastAsia" w:ascii="微软雅黑" w:hAnsi="微软雅黑" w:eastAsia="微软雅黑" w:cs="微软雅黑"/>
          <w:sz w:val="24"/>
          <w:szCs w:val="24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1.政府信息公开申请收费情况。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本年度我单位依申请公开政府信息未收取任何费用。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2.落实环翠区2022年度政务公开工作要点情况。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2022年度，政务公开工作一直是我局工作中的重中之重，为确保政务信息公开工作的透明运行，依法保障人民群众知情权、参与权、表达权、监督权，我局依法公开工作职能、机构设置等信息，全面梳理本机关依法行使的行政权力，更新完善权责清单，行政执法情况、业务动态等均按时公开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3.人大代表建议、政协委员提案办理情况。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2022年，我局共承办人大代表建议和政协委员提案共3件，均按时办结，并在政府网站上进行了主动公开。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4.政务公开工作创新情况。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2022年，我局拓宽渠道，丰富政务公开方式，采取线上线下相结合，充分利用微信公众号进行网络公开，设立“威海市环翠区综合行政执法局政务公开体验区”开展政务公开开放日活动，最大限度地借助各类载体推行政务公开工作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</w:pPr>
      <w:r>
        <w:rPr>
          <w:rFonts w:hint="eastAsia" w:ascii="微软雅黑" w:hAnsi="微软雅黑" w:eastAsia="微软雅黑" w:cs="微软雅黑"/>
          <w:sz w:val="24"/>
          <w:szCs w:val="24"/>
        </w:rPr>
        <w:t>5.所属事业单位信息公开工作情况。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所属事业单位为环翠区综合行政执法大队，信息公开工作由威海市环翠区综合行政执法局统一进行公开，全部信息均已公开。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right"/>
      </w:pPr>
      <w:r>
        <w:rPr>
          <w:rFonts w:hint="eastAsia" w:ascii="微软雅黑" w:hAnsi="微软雅黑" w:eastAsia="微软雅黑" w:cs="微软雅黑"/>
          <w:sz w:val="24"/>
          <w:szCs w:val="24"/>
        </w:rPr>
        <w:t>威海市环翠区综合行政执法局</w:t>
      </w:r>
    </w:p>
    <w:p>
      <w:pPr>
        <w:pStyle w:val="2"/>
        <w:keepNext w:val="0"/>
        <w:keepLines w:val="0"/>
        <w:widowControl/>
        <w:suppressLineNumbers w:val="0"/>
        <w:spacing w:line="368" w:lineRule="atLeast"/>
        <w:ind w:left="0" w:firstLine="420"/>
        <w:jc w:val="right"/>
      </w:pPr>
      <w:r>
        <w:rPr>
          <w:rFonts w:hint="eastAsia" w:ascii="微软雅黑" w:hAnsi="微软雅黑" w:eastAsia="微软雅黑" w:cs="微软雅黑"/>
          <w:sz w:val="24"/>
          <w:szCs w:val="24"/>
        </w:rPr>
        <w:t>2023年1月9日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iYzAyZDIzZDg2ODA2Mzg2M2Q1ZDI2NWJjYjAwMzEifQ=="/>
  </w:docVars>
  <w:rsids>
    <w:rsidRoot w:val="00000000"/>
    <w:rsid w:val="2B7572D6"/>
    <w:rsid w:val="46B91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0" w:after="0" w:afterAutospacing="0" w:line="420" w:lineRule="atLeast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2691</Words>
  <Characters>2818</Characters>
  <Lines>0</Lines>
  <Paragraphs>0</Paragraphs>
  <TotalTime>0</TotalTime>
  <ScaleCrop>false</ScaleCrop>
  <LinksUpToDate>false</LinksUpToDate>
  <CharactersWithSpaces>2836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2023-02-08T08:37:00Z</dcterms:created>
  <dc:creator>Administrator</dc:creator>
  <cp:lastModifiedBy>赛小赛</cp:lastModifiedBy>
  <dcterms:modified xsi:type="dcterms:W3CDTF">2023-02-13T13:42:43Z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9A2ED3B0172F4248A84438413DEFC9BF</vt:lpwstr>
  </property>
</Properties>
</file>