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威海市环翠区</w:t>
      </w:r>
      <w:r>
        <w:rPr>
          <w:rFonts w:hint="eastAsia" w:ascii="Times New Roman" w:hAnsi="Times New Roman" w:eastAsia="方正小标宋简体" w:cs="Times New Roman"/>
          <w:sz w:val="44"/>
          <w:szCs w:val="44"/>
          <w:lang w:val="en-US" w:eastAsia="zh-CN"/>
        </w:rPr>
        <w:t>人力资源和社会保障局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20</w:t>
      </w: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22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年政府信息公开工作年度报告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880" w:firstLineChars="200"/>
        <w:jc w:val="center"/>
        <w:textAlignment w:val="auto"/>
        <w:rPr>
          <w:rFonts w:hint="default" w:ascii="Times New Roman" w:hAnsi="Times New Roman" w:eastAsia="方正小标宋简体" w:cs="Times New Roman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根据新修订的《中华人民共和国政府信息公开条例》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sz w:val="32"/>
          <w:szCs w:val="32"/>
        </w:rPr>
        <w:t>现公布威海市环翠区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人力资源和社会保障局</w:t>
      </w:r>
      <w:r>
        <w:rPr>
          <w:rFonts w:hint="default" w:ascii="Times New Roman" w:hAnsi="Times New Roman" w:eastAsia="仿宋_GB2312" w:cs="Times New Roman"/>
          <w:sz w:val="32"/>
          <w:szCs w:val="32"/>
        </w:rPr>
        <w:t>2022年政府信息公开工作年度报告。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本报告中所列数据的统计期限自20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年1月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日起至20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22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年12月31日止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本报告的电子版可在威海市环翠区人民政府门户网站（http://www.huancui.gov.cn/col/col82465/index.html）下载。 如对本报告有疑问，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请与威海市环翠区人力资源和社会保障局联系（地址：威海市环翠区杏花西街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，邮编：264200，电话：0631—522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9296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。 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r>
        <w:rPr>
          <w:rFonts w:hint="default" w:ascii="Times New Roman" w:hAnsi="Times New Roman" w:eastAsia="黑体" w:cs="Times New Roman"/>
          <w:sz w:val="32"/>
          <w:szCs w:val="32"/>
        </w:rPr>
        <w:t xml:space="preserve">总体情况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1.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主动公开政府信息情况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2022年，围绕人社领域重点工作，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进一步加大政府信息主动公开工作力度，增强主动性、权威性和实效性，按要求对机构简介、机构设置、部门领导、人事任免、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“双随机·一公开”抽查信息、社保基金运行情况、政策信息、各类（人社）补贴信息公示、业务经办流程、人大/政协提案信息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等进行公开。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2022年，区人社局举办了“阳光透明·公开入威”政府开放日活动，主动公开各类政府信息700余条（含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政务微信公开信息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277条），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主要包括机构简介、机构设置、人事任免、部门会议、规划计划等信息共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条，“双随机·一公开”抽查信息10条，社保基金运行情况信息12条，政策文件43条，岗位供求信息97条，“以工代训”补贴、技能提升补贴、稳岗扩岗补贴等各类补贴公示信息32条，职业培训信息53条，人大代表提案、政协委员提案信息8条等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420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  <w:bookmarkStart w:id="2" w:name="_GoBack"/>
      <w: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61595</wp:posOffset>
            </wp:positionH>
            <wp:positionV relativeFrom="paragraph">
              <wp:posOffset>128905</wp:posOffset>
            </wp:positionV>
            <wp:extent cx="5756910" cy="4514215"/>
            <wp:effectExtent l="0" t="0" r="15240" b="635"/>
            <wp:wrapSquare wrapText="bothSides"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56910" cy="45142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bookmarkEnd w:id="2"/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2.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  <w:t>依申请公开政府信息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22</w:t>
      </w:r>
      <w:r>
        <w:rPr>
          <w:rFonts w:hint="eastAsia" w:ascii="仿宋_GB2312" w:hAnsi="仿宋_GB2312" w:eastAsia="仿宋_GB2312" w:cs="仿宋_GB2312"/>
          <w:sz w:val="32"/>
          <w:szCs w:val="32"/>
        </w:rPr>
        <w:t>年，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本单位共</w:t>
      </w:r>
      <w:r>
        <w:rPr>
          <w:rFonts w:hint="eastAsia" w:ascii="仿宋_GB2312" w:hAnsi="仿宋_GB2312" w:eastAsia="仿宋_GB2312" w:cs="仿宋_GB2312"/>
          <w:sz w:val="32"/>
          <w:szCs w:val="32"/>
        </w:rPr>
        <w:t>受理政府信息公开申请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件，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其中线上申请3件，线下申请0件，按时办结3件，超期答复0件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从办理结果看，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主动公开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3件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（含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部分公开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，占比100%；无法提供0件，占比0%；不作为政府信息公开申请处理（其他处理）0件。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3.政府信息管理情况。</w:t>
      </w:r>
    </w:p>
    <w:p>
      <w:pPr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firstLine="64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hAnsi="仿宋_GB2312" w:eastAsia="仿宋_GB2312"/>
          <w:sz w:val="32"/>
          <w:szCs w:val="32"/>
          <w:lang w:val="en-US" w:eastAsia="zh-CN"/>
        </w:rPr>
        <w:t>按照要求进一步规范政府信息公开的受理、审查、处理、答复等各环节工作流程，做好合法性、保密性审查，确保答复时限和答复内容的依法依规。进一步健全完善政府信息公开管理制度和保密制度，完善“三审三校”原则，围绕社会保险、就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业创业、劳动关系等人社领域工作动态，做好主题策划和宣传推广工作，发布权威声音，做大做强正面宣传。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4.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eastAsia="zh-CN"/>
        </w:rPr>
        <w:t>政府信息</w:t>
      </w: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公开平台建设情况。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eastAsia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通过政府网站、“环翠人社”微信公众号、最威海是环翠APP、大众日报、山东商报等多种渠道、多种方式向社会广泛公开人社信息，不断拓宽信息公开范围。努力做好政府网站信息更新，严格落实日常管理和考核制度，定期对栏目维护和内容发布情况进行监督检查，确保信息更新及时、内容全面准确。不断拓展宣传方式，充分利用广播电视、报刊、新闻发布会、政务新媒体等平台，加大对人社领域信息的公开力度，强化对</w:t>
      </w:r>
      <w:r>
        <w:rPr>
          <w:rFonts w:eastAsia="仿宋_GB2312"/>
          <w:color w:val="000000"/>
          <w:sz w:val="32"/>
          <w:szCs w:val="32"/>
        </w:rPr>
        <w:t>优惠政策</w:t>
      </w:r>
      <w:r>
        <w:rPr>
          <w:rFonts w:hint="eastAsia" w:eastAsia="仿宋_GB2312"/>
          <w:color w:val="000000"/>
          <w:sz w:val="32"/>
          <w:szCs w:val="32"/>
          <w:lang w:eastAsia="zh-CN"/>
        </w:rPr>
        <w:t>的</w:t>
      </w:r>
      <w:r>
        <w:rPr>
          <w:rFonts w:eastAsia="仿宋_GB2312"/>
          <w:color w:val="000000"/>
          <w:sz w:val="32"/>
          <w:szCs w:val="32"/>
        </w:rPr>
        <w:t>解读和回应</w:t>
      </w:r>
      <w:r>
        <w:rPr>
          <w:rFonts w:hint="eastAsia" w:eastAsia="仿宋_GB2312"/>
          <w:color w:val="000000"/>
          <w:sz w:val="32"/>
          <w:szCs w:val="32"/>
          <w:lang w:eastAsia="zh-CN"/>
        </w:rPr>
        <w:t>，</w:t>
      </w:r>
      <w:r>
        <w:rPr>
          <w:rFonts w:eastAsia="仿宋_GB2312"/>
          <w:color w:val="000000"/>
          <w:sz w:val="32"/>
          <w:szCs w:val="32"/>
        </w:rPr>
        <w:t>提高</w:t>
      </w:r>
      <w:r>
        <w:rPr>
          <w:rFonts w:hint="eastAsia" w:eastAsia="仿宋_GB2312"/>
          <w:color w:val="000000"/>
          <w:sz w:val="32"/>
          <w:szCs w:val="32"/>
          <w:lang w:eastAsia="zh-CN"/>
        </w:rPr>
        <w:t>了</w:t>
      </w:r>
      <w:r>
        <w:rPr>
          <w:rFonts w:eastAsia="仿宋_GB2312"/>
          <w:color w:val="000000"/>
          <w:sz w:val="32"/>
          <w:szCs w:val="32"/>
        </w:rPr>
        <w:t>群众对人社政策的知晓度。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left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</w:rPr>
        <w:t>5.监督保障情况。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 w:val="0"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default" w:hAns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进一步加强对信息公开的组织领导，主要领导亲自部署，分管领导定期调度、研究工作进展、制定推进措施。结合工作实际情况，不断充实政府网站管理员队伍，及时开展针对性的学习培训，不断提升管理员整体业务水平。2022年，</w:t>
      </w:r>
      <w:r>
        <w:rPr>
          <w:rFonts w:hint="eastAsia" w:hAnsi="仿宋_GB2312" w:eastAsia="仿宋_GB2312"/>
          <w:sz w:val="32"/>
          <w:szCs w:val="32"/>
          <w:lang w:val="en-US" w:eastAsia="zh-CN"/>
        </w:rPr>
        <w:t>本单位严格按照《条例》要求开展政府信息公开工作，未收到政府信息公开有关的投诉、举报，也无其他责任追究的情形。</w:t>
      </w:r>
    </w:p>
    <w:p>
      <w:pPr>
        <w:pStyle w:val="7"/>
        <w:keepNext w:val="0"/>
        <w:keepLines w:val="0"/>
        <w:pageBreakBefore w:val="0"/>
        <w:widowControl w:val="0"/>
        <w:numPr>
          <w:ilvl w:val="0"/>
          <w:numId w:val="1"/>
        </w:numPr>
        <w:shd w:val="clear" w:color="auto" w:fill="auto"/>
        <w:kinsoku/>
        <w:wordWrap/>
        <w:topLinePunct w:val="0"/>
        <w:bidi w:val="0"/>
        <w:adjustRightInd/>
        <w:snapToGrid/>
        <w:spacing w:before="0" w:line="60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主动公开政府信息情况</w:t>
      </w:r>
    </w:p>
    <w:tbl>
      <w:tblPr>
        <w:tblStyle w:val="5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3115"/>
        <w:gridCol w:w="2146"/>
        <w:gridCol w:w="1474"/>
        <w:gridCol w:w="1987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81" w:hRule="exact"/>
          <w:jc w:val="center"/>
        </w:trPr>
        <w:tc>
          <w:tcPr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第二十条第（一）项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106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本年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制发件数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3" w:lineRule="exac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本年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废止件数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8" w:lineRule="exact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现行有效件数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4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规章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规范性文件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2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3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8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第二十条第（五）项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2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106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eastAsia="zh-CN"/>
              </w:rPr>
              <w:t>本年处理决定数量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1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行政许可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gridSpan w:val="4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第二十条第（六）项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106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eastAsia="zh-CN"/>
              </w:rPr>
              <w:t>本年处理决定数量</w:t>
            </w:r>
          </w:p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处理决定数量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行政处罚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1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行政强制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8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第二十条第（八）项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106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信息内容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center"/>
              <w:rPr>
                <w:rFonts w:hint="default" w:ascii="Times New Roman" w:hAnsi="Times New Roman" w:eastAsia="宋体" w:cs="Times New Roman"/>
                <w:sz w:val="22"/>
                <w:szCs w:val="22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  <w:lang w:eastAsia="zh-CN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10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2"/>
                <w:szCs w:val="22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2"/>
                <w:szCs w:val="22"/>
              </w:rPr>
              <w:t>行政事业性收费</w:t>
            </w:r>
          </w:p>
        </w:tc>
        <w:tc>
          <w:tcPr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4.17</w:t>
            </w:r>
          </w:p>
        </w:tc>
      </w:tr>
    </w:tbl>
    <w:p>
      <w:pPr>
        <w:pStyle w:val="7"/>
        <w:keepNext w:val="0"/>
        <w:keepLines w:val="0"/>
        <w:pageBreakBefore w:val="0"/>
        <w:widowControl w:val="0"/>
        <w:numPr>
          <w:ilvl w:val="0"/>
          <w:numId w:val="1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line="600" w:lineRule="exact"/>
        <w:ind w:left="0" w:leftChars="0" w:right="0" w:rightChars="0" w:firstLine="640" w:firstLineChars="200"/>
        <w:jc w:val="left"/>
        <w:textAlignment w:val="auto"/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收到和处理政府信息公开申请情况</w:t>
      </w:r>
    </w:p>
    <w:tbl>
      <w:tblPr>
        <w:tblStyle w:val="5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518"/>
        <w:gridCol w:w="1531"/>
        <w:gridCol w:w="2592"/>
        <w:gridCol w:w="624"/>
        <w:gridCol w:w="562"/>
        <w:gridCol w:w="562"/>
        <w:gridCol w:w="566"/>
        <w:gridCol w:w="566"/>
        <w:gridCol w:w="566"/>
        <w:gridCol w:w="634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6" w:hRule="exact"/>
          <w:jc w:val="center"/>
        </w:trPr>
        <w:tc>
          <w:tcPr>
            <w:gridSpan w:val="3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（本列数据的勾稽关系为：第一项加第二项之和， 等于第三项加第四项之和）</w:t>
            </w:r>
          </w:p>
        </w:tc>
        <w:tc>
          <w:tcPr>
            <w:gridSpan w:val="7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申请人情况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1" w:hRule="exact"/>
          <w:jc w:val="center"/>
        </w:trPr>
        <w:tc>
          <w:tcPr>
            <w:gridSpan w:val="3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自然人</w:t>
            </w:r>
          </w:p>
        </w:tc>
        <w:tc>
          <w:tcPr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法人或其他组织</w:t>
            </w: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righ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总计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1134" w:hRule="atLeast"/>
          <w:jc w:val="center"/>
        </w:trPr>
        <w:tc>
          <w:tcPr>
            <w:gridSpan w:val="3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商业 企业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科研 机构</w:t>
            </w:r>
          </w:p>
        </w:tc>
        <w:tc>
          <w:tcPr>
            <w:tcW w:w="566" w:type="dxa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widowControl w:val="0"/>
              <w:ind w:firstLine="0"/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position w:val="0"/>
                <w:sz w:val="15"/>
                <w:szCs w:val="15"/>
                <w:u w:val="none"/>
                <w:shd w:val="clear" w:color="auto" w:fill="auto"/>
                <w:lang w:val="en-US" w:eastAsia="zh-CN" w:bidi="zh-TW"/>
              </w:rPr>
            </w:pPr>
          </w:p>
          <w:p>
            <w:pPr>
              <w:widowControl w:val="0"/>
              <w:ind w:firstLine="0"/>
              <w:rPr>
                <w:rFonts w:hint="default" w:ascii="Times New Roman" w:hAnsi="Times New Roman" w:eastAsia="宋体" w:cs="Times New Roman"/>
                <w:sz w:val="10"/>
                <w:szCs w:val="10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color w:val="000000"/>
                <w:spacing w:val="0"/>
                <w:w w:val="100"/>
                <w:position w:val="0"/>
                <w:sz w:val="20"/>
                <w:szCs w:val="20"/>
                <w:u w:val="none"/>
                <w:shd w:val="clear" w:color="auto" w:fill="auto"/>
                <w:lang w:val="en-US" w:eastAsia="zh-CN" w:bidi="zh-TW"/>
              </w:rPr>
              <w:t>社会公益组织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法律 服务 机构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</w:t>
            </w:r>
          </w:p>
        </w:tc>
        <w:tc>
          <w:tcPr>
            <w:vMerge w:val="continue"/>
            <w:tcBorders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一、本年新收政府信息公开申请数量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3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1" w:hRule="exact"/>
          <w:jc w:val="center"/>
        </w:trPr>
        <w:tc>
          <w:tcPr>
            <w:gridSpan w:val="3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二、上年结转政府信息公开申请数量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三、本年度办理结果</w:t>
            </w: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（一）予以公开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3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682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8" w:lineRule="exact"/>
              <w:ind w:left="0" w:right="0" w:firstLine="0"/>
              <w:jc w:val="left"/>
              <w:rPr>
                <w:rFonts w:hint="default" w:ascii="Times New Roman" w:hAnsi="Times New Roman" w:eastAsia="宋体" w:cs="Times New Roman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（二）部分公开（区分处理的，只计这一情形，不计其他情形）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（三）不予公开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1.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属于国家秘密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  <w:lang w:val="en-US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2.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zh-CN" w:bidi="en-US"/>
              </w:rPr>
              <w:t>其他法律行政法规禁止公开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3.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危及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  <w:lang w:val="zh-CN" w:eastAsia="zh-CN" w:bidi="zh-CN"/>
              </w:rPr>
              <w:t>“三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安全一稳定”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4.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保护第三方合法权益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5.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属于三类内部事务信息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89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6.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属于四类过程性信息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03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7.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属于行政执法案卷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bottom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8.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属于行政查询事项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（四）无法提供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1.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本机关不掌握相关政府信息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2.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没有现成信息需要另行制作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3.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补正后申请内容仍不明确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41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（五）不予处理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1.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信访举报投诉类申请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41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2.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重复申请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36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both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3.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要求提供公开出版物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66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93" w:lineRule="exact"/>
              <w:ind w:left="400" w:right="0" w:hanging="40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4.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无正当理由大量反复申请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571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top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78" w:lineRule="exact"/>
              <w:ind w:left="340" w:right="0" w:hanging="340"/>
              <w:jc w:val="left"/>
              <w:rPr>
                <w:rFonts w:hint="default" w:ascii="Times New Roman" w:hAnsi="Times New Roman" w:eastAsia="宋体" w:cs="Times New Roman"/>
                <w:sz w:val="18"/>
                <w:szCs w:val="18"/>
                <w:lang w:val="en-US" w:eastAsia="zh-CN"/>
              </w:rPr>
            </w:pPr>
            <w:r>
              <w:rPr>
                <w:rFonts w:hint="default" w:ascii="Times New Roman" w:hAnsi="Times New Roman" w:eastAsia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en-US" w:bidi="en-US"/>
              </w:rPr>
              <w:t>5.</w:t>
            </w: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  <w:lang w:val="en-US" w:eastAsia="zh-CN" w:bidi="en-US"/>
              </w:rPr>
              <w:t>要求行政机关确认或重新出具已获取信息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4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（六）其他处理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98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rPr>
                <w:rFonts w:hint="default" w:ascii="Times New Roman" w:hAnsi="Times New Roman" w:cs="Times New Roman"/>
              </w:rPr>
            </w:pPr>
          </w:p>
        </w:tc>
        <w:tc>
          <w:tcPr>
            <w:gridSpan w:val="2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18"/>
                <w:szCs w:val="18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18"/>
                <w:szCs w:val="18"/>
              </w:rPr>
              <w:t>（七）总计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3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eastAsia" w:ascii="Times New Roman" w:hAnsi="Times New Roman" w:cs="Times New Roman"/>
                <w:sz w:val="22"/>
                <w:szCs w:val="22"/>
                <w:lang w:val="en-US" w:eastAsia="zh-CN"/>
              </w:rPr>
              <w:t>3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6" w:hRule="exact"/>
          <w:jc w:val="center"/>
        </w:trPr>
        <w:tc>
          <w:tcPr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left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四、结转下年度继续办理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</w:tbl>
    <w:p>
      <w:pPr>
        <w:pStyle w:val="7"/>
        <w:keepNext w:val="0"/>
        <w:keepLines w:val="0"/>
        <w:pageBreakBefore w:val="0"/>
        <w:widowControl w:val="0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before="0" w:after="240" w:line="600" w:lineRule="exact"/>
        <w:ind w:left="0" w:right="0" w:firstLine="640" w:firstLineChars="200"/>
        <w:jc w:val="left"/>
        <w:textAlignment w:val="auto"/>
        <w:rPr>
          <w:rFonts w:hint="default" w:ascii="Times New Roman" w:hAnsi="Times New Roman" w:eastAsia="黑体" w:cs="Times New Roman"/>
          <w:sz w:val="32"/>
          <w:szCs w:val="32"/>
        </w:rPr>
      </w:pPr>
      <w:bookmarkStart w:id="0" w:name="bookmark21"/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四</w:t>
      </w:r>
      <w:bookmarkEnd w:id="0"/>
      <w:r>
        <w:rPr>
          <w:rFonts w:hint="default" w:ascii="Times New Roman" w:hAnsi="Times New Roman" w:eastAsia="黑体" w:cs="Times New Roman"/>
          <w:color w:val="000000"/>
          <w:spacing w:val="0"/>
          <w:w w:val="100"/>
          <w:position w:val="0"/>
          <w:sz w:val="32"/>
          <w:szCs w:val="32"/>
        </w:rPr>
        <w:t>、政府信息公开行政复议、行政诉讼情况</w:t>
      </w:r>
    </w:p>
    <w:tbl>
      <w:tblPr>
        <w:tblStyle w:val="5"/>
        <w:tblW w:w="0" w:type="auto"/>
        <w:jc w:val="center"/>
        <w:tblLayout w:type="fixed"/>
        <w:tblCellMar>
          <w:top w:w="0" w:type="dxa"/>
          <w:left w:w="10" w:type="dxa"/>
          <w:bottom w:w="0" w:type="dxa"/>
          <w:right w:w="10" w:type="dxa"/>
        </w:tblCellMar>
      </w:tblPr>
      <w:tblGrid>
        <w:gridCol w:w="629"/>
        <w:gridCol w:w="629"/>
        <w:gridCol w:w="624"/>
        <w:gridCol w:w="624"/>
        <w:gridCol w:w="562"/>
        <w:gridCol w:w="562"/>
        <w:gridCol w:w="571"/>
        <w:gridCol w:w="562"/>
        <w:gridCol w:w="566"/>
        <w:gridCol w:w="566"/>
        <w:gridCol w:w="562"/>
        <w:gridCol w:w="571"/>
        <w:gridCol w:w="562"/>
        <w:gridCol w:w="566"/>
        <w:gridCol w:w="581"/>
      </w:tblGrid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66" w:hRule="exact"/>
          <w:jc w:val="center"/>
        </w:trPr>
        <w:tc>
          <w:tcPr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行政复议</w:t>
            </w:r>
          </w:p>
        </w:tc>
        <w:tc>
          <w:tcPr>
            <w:gridSpan w:val="10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行政诉讼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456" w:hRule="exact"/>
          <w:jc w:val="center"/>
        </w:trPr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W w:w="624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W w:w="562" w:type="dxa"/>
            <w:vMerge w:val="restart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总计</w:t>
            </w:r>
          </w:p>
        </w:tc>
        <w:tc>
          <w:tcPr>
            <w:gridSpan w:val="5"/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未经复议直接起诉</w:t>
            </w:r>
          </w:p>
        </w:tc>
        <w:tc>
          <w:tcPr>
            <w:gridSpan w:val="5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40" w:lineRule="auto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复议后起诉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850" w:hRule="exact"/>
          <w:jc w:val="center"/>
        </w:trPr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624" w:type="dxa"/>
            <w:vMerge w:val="continue"/>
            <w:tcBorders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W w:w="562" w:type="dxa"/>
            <w:vMerge w:val="continue"/>
            <w:tcBorders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jc w:val="center"/>
              <w:rPr>
                <w:rFonts w:hint="default" w:ascii="Times New Roman" w:hAnsi="Times New Roman" w:cs="Times New Roman"/>
              </w:rPr>
            </w:pP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160" w:after="0" w:line="240" w:lineRule="auto"/>
              <w:ind w:left="0" w:right="0" w:firstLine="22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总计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维持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59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结果 纠正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其他 结果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</w:tcBorders>
            <w:shd w:val="clear" w:color="auto" w:fill="FFFFFF"/>
            <w:vAlign w:val="center"/>
          </w:tcPr>
          <w:p>
            <w:pPr>
              <w:pStyle w:val="8"/>
              <w:keepNext w:val="0"/>
              <w:keepLines w:val="0"/>
              <w:widowControl w:val="0"/>
              <w:shd w:val="clear" w:color="auto" w:fill="auto"/>
              <w:bidi w:val="0"/>
              <w:spacing w:before="0" w:after="0" w:line="264" w:lineRule="exact"/>
              <w:ind w:left="0" w:right="0" w:firstLine="0"/>
              <w:jc w:val="center"/>
              <w:rPr>
                <w:rFonts w:hint="default" w:ascii="Times New Roman" w:hAnsi="Times New Roman" w:cs="Times New Roman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  <w:sz w:val="20"/>
                <w:szCs w:val="20"/>
              </w:rPr>
              <w:t>尚未 审结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shd w:val="clear" w:color="auto" w:fill="FFFFFF"/>
            <w:textDirection w:val="tbRlV"/>
            <w:vAlign w:val="center"/>
          </w:tcPr>
          <w:p>
            <w:pPr>
              <w:pStyle w:val="9"/>
              <w:keepNext w:val="0"/>
              <w:keepLines w:val="0"/>
              <w:widowControl w:val="0"/>
              <w:shd w:val="clear" w:color="auto" w:fill="auto"/>
              <w:bidi w:val="0"/>
              <w:spacing w:before="180" w:after="0" w:line="240" w:lineRule="auto"/>
              <w:ind w:left="0" w:right="0" w:firstLine="220"/>
              <w:jc w:val="center"/>
              <w:rPr>
                <w:rFonts w:hint="default" w:ascii="Times New Roman" w:hAnsi="Times New Roman" w:cs="Times New Roman"/>
              </w:rPr>
            </w:pPr>
            <w:r>
              <w:rPr>
                <w:rFonts w:hint="default" w:ascii="Times New Roman" w:hAnsi="Times New Roman" w:cs="Times New Roman"/>
                <w:color w:val="000000"/>
                <w:spacing w:val="0"/>
                <w:w w:val="100"/>
                <w:position w:val="0"/>
              </w:rPr>
              <w:t>总计</w:t>
            </w:r>
          </w:p>
        </w:tc>
      </w:tr>
      <w:tr>
        <w:tblPrEx>
          <w:tblCellMar>
            <w:top w:w="0" w:type="dxa"/>
            <w:left w:w="10" w:type="dxa"/>
            <w:bottom w:w="0" w:type="dxa"/>
            <w:right w:w="10" w:type="dxa"/>
          </w:tblCellMar>
        </w:tblPrEx>
        <w:trPr>
          <w:trHeight w:val="355" w:hRule="exact"/>
          <w:jc w:val="center"/>
        </w:trPr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62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W w:w="5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  <w:tc>
          <w:tcPr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vAlign w:val="center"/>
          </w:tcPr>
          <w:p>
            <w:pPr>
              <w:widowControl w:val="0"/>
              <w:jc w:val="center"/>
              <w:rPr>
                <w:rFonts w:hint="default" w:ascii="Times New Roman" w:hAnsi="Times New Roman" w:cs="Times New Roman" w:eastAsiaTheme="minorEastAsia"/>
                <w:sz w:val="22"/>
                <w:szCs w:val="22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sz w:val="22"/>
                <w:szCs w:val="22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highlight w:val="none"/>
          <w:lang w:eastAsia="zh-CN"/>
        </w:rPr>
        <w:t xml:space="preserve">存在的主要问题及改进情况 </w:t>
      </w:r>
    </w:p>
    <w:p>
      <w:pPr>
        <w:keepLines w:val="0"/>
        <w:pageBreakBefore w:val="0"/>
        <w:widowControl w:val="0"/>
        <w:shd w:val="clear" w:color="auto" w:fill="auto"/>
        <w:kinsoku/>
        <w:wordWrap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eastAsia="仿宋_GB2312"/>
          <w:color w:val="000000"/>
          <w:sz w:val="32"/>
          <w:szCs w:val="32"/>
        </w:rPr>
      </w:pPr>
      <w:bookmarkStart w:id="1" w:name="bookmark45"/>
      <w:r>
        <w:rPr>
          <w:rFonts w:hint="eastAsia" w:ascii="楷体_GB2312" w:hAnsi="楷体_GB2312" w:eastAsia="楷体_GB2312" w:cs="楷体_GB2312"/>
          <w:color w:val="000000"/>
          <w:sz w:val="32"/>
          <w:szCs w:val="32"/>
        </w:rPr>
        <w:t>政务</w:t>
      </w:r>
      <w:r>
        <w:rPr>
          <w:rFonts w:hint="eastAsia" w:ascii="楷体_GB2312" w:hAnsi="楷体_GB2312" w:eastAsia="楷体_GB2312" w:cs="楷体_GB2312"/>
          <w:color w:val="000000"/>
          <w:sz w:val="32"/>
          <w:szCs w:val="32"/>
          <w:lang w:eastAsia="zh-CN"/>
        </w:rPr>
        <w:t>信息质量参差不齐，公开内容需进一步完善</w:t>
      </w:r>
      <w:r>
        <w:rPr>
          <w:rFonts w:hint="eastAsia" w:ascii="楷体_GB2312" w:hAnsi="楷体_GB2312" w:eastAsia="楷体_GB2312" w:cs="楷体_GB2312"/>
          <w:color w:val="000000"/>
          <w:sz w:val="32"/>
          <w:szCs w:val="32"/>
        </w:rPr>
        <w:t>。</w:t>
      </w:r>
      <w:r>
        <w:rPr>
          <w:rFonts w:hint="eastAsia" w:eastAsia="仿宋_GB2312"/>
          <w:color w:val="000000"/>
          <w:sz w:val="32"/>
          <w:szCs w:val="32"/>
          <w:lang w:eastAsia="zh-CN"/>
        </w:rPr>
        <w:t>主动</w:t>
      </w:r>
      <w:r>
        <w:rPr>
          <w:rFonts w:hint="eastAsia" w:eastAsia="仿宋_GB2312"/>
          <w:color w:val="000000"/>
          <w:sz w:val="32"/>
          <w:szCs w:val="32"/>
        </w:rPr>
        <w:t>公开意识不强，</w:t>
      </w:r>
      <w:r>
        <w:rPr>
          <w:rFonts w:hint="eastAsia" w:eastAsia="仿宋_GB2312"/>
          <w:color w:val="000000"/>
          <w:sz w:val="32"/>
          <w:szCs w:val="32"/>
          <w:lang w:eastAsia="zh-CN"/>
        </w:rPr>
        <w:t>特别</w:t>
      </w:r>
      <w:r>
        <w:rPr>
          <w:rFonts w:hint="eastAsia" w:eastAsia="仿宋_GB2312"/>
          <w:color w:val="000000"/>
          <w:sz w:val="32"/>
          <w:szCs w:val="32"/>
        </w:rPr>
        <w:t>是重点领域信息公开不够全面具体。</w:t>
      </w:r>
    </w:p>
    <w:p>
      <w:pPr>
        <w:keepLines w:val="0"/>
        <w:pageBreakBefore w:val="0"/>
        <w:widowControl w:val="0"/>
        <w:shd w:val="clear" w:color="auto" w:fill="auto"/>
        <w:kinsoku/>
        <w:wordWrap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rPr>
          <w:rFonts w:hint="eastAsia" w:eastAsia="仿宋_GB2312"/>
          <w:color w:val="000000"/>
          <w:sz w:val="32"/>
          <w:szCs w:val="32"/>
        </w:rPr>
      </w:pPr>
      <w:r>
        <w:rPr>
          <w:rFonts w:hint="eastAsia" w:eastAsia="仿宋_GB2312"/>
          <w:color w:val="000000"/>
          <w:sz w:val="32"/>
          <w:szCs w:val="32"/>
          <w:lang w:eastAsia="zh-CN"/>
        </w:rPr>
        <w:t>下一步要督导各科室、单位要进一步提升政务信息质量，</w:t>
      </w:r>
      <w:r>
        <w:rPr>
          <w:rFonts w:hint="eastAsia" w:eastAsia="仿宋_GB2312"/>
          <w:color w:val="000000"/>
          <w:sz w:val="32"/>
          <w:szCs w:val="32"/>
        </w:rPr>
        <w:t>及时、准确、规范</w:t>
      </w:r>
      <w:r>
        <w:rPr>
          <w:rFonts w:hint="eastAsia" w:eastAsia="仿宋_GB2312"/>
          <w:color w:val="000000"/>
          <w:sz w:val="32"/>
          <w:szCs w:val="32"/>
          <w:lang w:eastAsia="zh-CN"/>
        </w:rPr>
        <w:t>地</w:t>
      </w:r>
      <w:r>
        <w:rPr>
          <w:rFonts w:hint="eastAsia" w:eastAsia="仿宋_GB2312"/>
          <w:color w:val="000000"/>
          <w:sz w:val="32"/>
          <w:szCs w:val="32"/>
        </w:rPr>
        <w:t>把公众普遍关心、重点关注的信息予以公开。</w:t>
      </w:r>
    </w:p>
    <w:bookmarkEnd w:id="1"/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firstLine="640" w:firstLineChars="200"/>
        <w:textAlignment w:val="auto"/>
        <w:rPr>
          <w:rFonts w:hint="default" w:ascii="Times New Roman" w:hAnsi="Times New Roman" w:eastAsia="黑体" w:cs="Times New Roman"/>
          <w:sz w:val="32"/>
          <w:szCs w:val="32"/>
          <w:lang w:eastAsia="zh-CN"/>
        </w:rPr>
      </w:pPr>
      <w:r>
        <w:rPr>
          <w:rFonts w:hint="default" w:ascii="Times New Roman" w:hAnsi="Times New Roman" w:eastAsia="黑体" w:cs="Times New Roman"/>
          <w:sz w:val="32"/>
          <w:szCs w:val="32"/>
          <w:lang w:eastAsia="zh-CN"/>
        </w:rPr>
        <w:t xml:space="preserve">其他需要报告的事项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1.政府信息公开申请收费情况。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本年度我单位依申请公开政府信息未收取任何费用。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方正楷体_GB2312" w:cs="Times New Roman"/>
          <w:b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2.落实环翠区2022年度政务公开工作要点情况。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mallCaps w:val="0"/>
          <w:strike w:val="0"/>
          <w:color w:val="000000"/>
          <w:spacing w:val="0"/>
          <w:w w:val="100"/>
          <w:positio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mallCaps w:val="0"/>
          <w:strike w:val="0"/>
          <w:color w:val="000000"/>
          <w:spacing w:val="0"/>
          <w:w w:val="100"/>
          <w:position w:val="0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mallCaps w:val="0"/>
          <w:strike w:val="0"/>
          <w:color w:val="000000"/>
          <w:spacing w:val="0"/>
          <w:w w:val="100"/>
          <w:position w:val="0"/>
          <w:sz w:val="32"/>
          <w:szCs w:val="32"/>
          <w:lang w:val="en-US" w:eastAsia="zh-CN"/>
        </w:rPr>
        <w:t>2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mallCaps w:val="0"/>
          <w:strike w:val="0"/>
          <w:color w:val="000000"/>
          <w:spacing w:val="0"/>
          <w:w w:val="100"/>
          <w:position w:val="0"/>
          <w:sz w:val="32"/>
          <w:szCs w:val="32"/>
        </w:rPr>
        <w:t>年，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mallCaps w:val="0"/>
          <w:strike w:val="0"/>
          <w:color w:val="000000"/>
          <w:spacing w:val="0"/>
          <w:w w:val="100"/>
          <w:position w:val="0"/>
          <w:sz w:val="32"/>
          <w:szCs w:val="32"/>
          <w:lang w:eastAsia="zh-CN"/>
        </w:rPr>
        <w:t>区人社局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mallCaps w:val="0"/>
          <w:strike w:val="0"/>
          <w:color w:val="000000"/>
          <w:spacing w:val="0"/>
          <w:w w:val="100"/>
          <w:position w:val="0"/>
          <w:sz w:val="32"/>
          <w:szCs w:val="32"/>
        </w:rPr>
        <w:t>高度重视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mallCaps w:val="0"/>
          <w:strike w:val="0"/>
          <w:color w:val="000000"/>
          <w:spacing w:val="0"/>
          <w:w w:val="100"/>
          <w:position w:val="0"/>
          <w:sz w:val="32"/>
          <w:szCs w:val="32"/>
          <w:lang w:eastAsia="zh-CN"/>
        </w:rPr>
        <w:t>政府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mallCaps w:val="0"/>
          <w:strike w:val="0"/>
          <w:color w:val="000000"/>
          <w:spacing w:val="0"/>
          <w:w w:val="100"/>
          <w:position w:val="0"/>
          <w:sz w:val="32"/>
          <w:szCs w:val="32"/>
        </w:rPr>
        <w:t>信息公开工作，严格按照政务公开工作部署要求，安排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mallCaps w:val="0"/>
          <w:strike w:val="0"/>
          <w:color w:val="000000"/>
          <w:spacing w:val="0"/>
          <w:w w:val="100"/>
          <w:position w:val="0"/>
          <w:sz w:val="32"/>
          <w:szCs w:val="32"/>
          <w:lang w:eastAsia="zh-CN"/>
        </w:rPr>
        <w:t>人员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mallCaps w:val="0"/>
          <w:strike w:val="0"/>
          <w:color w:val="000000"/>
          <w:spacing w:val="0"/>
          <w:w w:val="100"/>
          <w:position w:val="0"/>
          <w:sz w:val="32"/>
          <w:szCs w:val="32"/>
        </w:rPr>
        <w:t>参加政务公开培训，及时对优化营商环境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mallCaps w:val="0"/>
          <w:strike w:val="0"/>
          <w:color w:val="000000"/>
          <w:spacing w:val="0"/>
          <w:w w:val="100"/>
          <w:position w:val="0"/>
          <w:sz w:val="32"/>
          <w:szCs w:val="32"/>
          <w:lang w:eastAsia="zh-CN"/>
        </w:rPr>
        <w:t>、稳岗就业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mallCaps w:val="0"/>
          <w:strike w:val="0"/>
          <w:color w:val="000000"/>
          <w:spacing w:val="0"/>
          <w:w w:val="100"/>
          <w:position w:val="0"/>
          <w:sz w:val="32"/>
          <w:szCs w:val="32"/>
        </w:rPr>
        <w:t>等内容进行公开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mallCaps w:val="0"/>
          <w:strike w:val="0"/>
          <w:color w:val="000000"/>
          <w:spacing w:val="0"/>
          <w:w w:val="100"/>
          <w:position w:val="0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smallCaps w:val="0"/>
          <w:strike w:val="0"/>
          <w:color w:val="000000"/>
          <w:spacing w:val="0"/>
          <w:w w:val="100"/>
          <w:position w:val="0"/>
          <w:sz w:val="32"/>
          <w:szCs w:val="32"/>
        </w:rPr>
        <w:t>做到应公开尽公开，所需公开的信息均在我局信息公开网中进行公开。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楷体_GB2312" w:cs="Times New Roman"/>
          <w:b/>
          <w:bCs/>
          <w:sz w:val="32"/>
          <w:szCs w:val="32"/>
          <w:highlight w:val="none"/>
          <w:lang w:val="en-US" w:eastAsia="zh-CN"/>
        </w:rPr>
        <w:t>3.人大代表建议、政协委员提案办理情况。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2022年度，按期办结</w:t>
      </w:r>
      <w:r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人大代表建议5个、政协委员提案3个。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3" w:firstLineChars="200"/>
        <w:jc w:val="left"/>
        <w:textAlignment w:val="auto"/>
        <w:rPr>
          <w:rFonts w:hint="eastAsia" w:ascii="仿宋_GB2312" w:hAnsi="仿宋_GB2312" w:eastAsia="仿宋_GB2312" w:cs="仿宋_GB2312"/>
          <w:b/>
          <w:bCs/>
          <w:color w:val="000000" w:themeColor="text1"/>
          <w:kern w:val="2"/>
          <w:sz w:val="32"/>
          <w:szCs w:val="32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/>
          <w:color w:val="000000" w:themeColor="text1"/>
          <w:kern w:val="2"/>
          <w:sz w:val="32"/>
          <w:szCs w:val="32"/>
          <w:highlight w:val="none"/>
          <w:lang w:val="en-US" w:eastAsia="zh-CN" w:bidi="ar-SA"/>
          <w14:textFill>
            <w14:solidFill>
              <w14:schemeClr w14:val="tx1"/>
            </w14:solidFill>
          </w14:textFill>
        </w:rPr>
        <w:t>4.本机关年度政务公开工作创新情况。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left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  <w:t>202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  <w:t>年，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区人社局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  <w:t>积极创新服务方式，通过新增图片解读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、动漫解读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  <w:t>等方式开展政策解读，切实让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群众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  <w:t>看得到、听得懂、易获取、能监督、好参与，更快更好地</w:t>
      </w: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扩大人社政策知晓度。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left"/>
        <w:textAlignment w:val="auto"/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5.</w:t>
      </w: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  <w:t>所属事业单位信息公开工作推进措施和落实情况</w:t>
      </w: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color w:val="000000" w:themeColor="text1"/>
          <w:spacing w:val="0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420"/>
        <w:jc w:val="left"/>
        <w:textAlignment w:val="auto"/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  <w:t>下属事业单位政务信息公开工作由局机关统一管理。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</w:p>
    <w:sectPr>
      <w:footerReference r:id="rId3" w:type="default"/>
      <w:pgSz w:w="11906" w:h="16838"/>
      <w:pgMar w:top="1701" w:right="1418" w:bottom="1701" w:left="1418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798ECFB6-006A-497A-8856-644C4D02BEC5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2" w:fontKey="{236C7020-52B6-4DB4-91A5-39602C32335A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61DF0FB0-D31B-4419-B3CF-0AF9BB6B8CA1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4" w:fontKey="{29962FCE-222F-4FEF-83D8-F8661D4AEBC8}"/>
  </w:font>
  <w:font w:name="方正楷体_GB2312">
    <w:altName w:val="楷体_GB2312"/>
    <w:panose1 w:val="02000000000000000000"/>
    <w:charset w:val="86"/>
    <w:family w:val="auto"/>
    <w:pitch w:val="default"/>
    <w:sig w:usb0="00000000" w:usb1="00000000" w:usb2="00000012" w:usb3="00000000" w:csb0="00040001" w:csb1="00000000"/>
    <w:embedRegular r:id="rId5" w:fontKey="{6FFC75DC-7DA3-4236-8306-4BA8C1FC97DD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2"/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9BAAFF5"/>
    <w:multiLevelType w:val="singleLevel"/>
    <w:tmpl w:val="89BAAFF5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A8ABE86A"/>
    <w:multiLevelType w:val="singleLevel"/>
    <w:tmpl w:val="A8ABE86A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4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Q3MjRhZTdkNDY3YzgyMGU0MjQzNmU5MjU1NjY3ZTkifQ=="/>
  </w:docVars>
  <w:rsids>
    <w:rsidRoot w:val="00000000"/>
    <w:rsid w:val="0008361F"/>
    <w:rsid w:val="00D23242"/>
    <w:rsid w:val="00F0308A"/>
    <w:rsid w:val="013577AC"/>
    <w:rsid w:val="01C92466"/>
    <w:rsid w:val="03392D36"/>
    <w:rsid w:val="0463118C"/>
    <w:rsid w:val="04C2468E"/>
    <w:rsid w:val="0501370E"/>
    <w:rsid w:val="05BC550E"/>
    <w:rsid w:val="062326B9"/>
    <w:rsid w:val="06B807E5"/>
    <w:rsid w:val="07413183"/>
    <w:rsid w:val="07B77D29"/>
    <w:rsid w:val="082E105B"/>
    <w:rsid w:val="09030A93"/>
    <w:rsid w:val="0A5E16A3"/>
    <w:rsid w:val="0B2E5519"/>
    <w:rsid w:val="0C636DD8"/>
    <w:rsid w:val="0D6E7E4F"/>
    <w:rsid w:val="0D9F5A17"/>
    <w:rsid w:val="142357A8"/>
    <w:rsid w:val="142D3CA5"/>
    <w:rsid w:val="15072425"/>
    <w:rsid w:val="169A6998"/>
    <w:rsid w:val="19334076"/>
    <w:rsid w:val="199D5F29"/>
    <w:rsid w:val="1A91517D"/>
    <w:rsid w:val="1ABC2A04"/>
    <w:rsid w:val="1BCE4B75"/>
    <w:rsid w:val="1DAF0231"/>
    <w:rsid w:val="1DDF7400"/>
    <w:rsid w:val="1EE135F3"/>
    <w:rsid w:val="1FC77D4B"/>
    <w:rsid w:val="20472500"/>
    <w:rsid w:val="21A50B34"/>
    <w:rsid w:val="22587648"/>
    <w:rsid w:val="241D650E"/>
    <w:rsid w:val="242C1780"/>
    <w:rsid w:val="261D0FA9"/>
    <w:rsid w:val="2784713D"/>
    <w:rsid w:val="278A3680"/>
    <w:rsid w:val="27AF470B"/>
    <w:rsid w:val="295B49DC"/>
    <w:rsid w:val="295E4994"/>
    <w:rsid w:val="2BB35523"/>
    <w:rsid w:val="2CB4622E"/>
    <w:rsid w:val="2CBE62A5"/>
    <w:rsid w:val="2E493C90"/>
    <w:rsid w:val="2E62595A"/>
    <w:rsid w:val="2EFD5413"/>
    <w:rsid w:val="31254D9C"/>
    <w:rsid w:val="324C7EAF"/>
    <w:rsid w:val="32F04CDF"/>
    <w:rsid w:val="36772C3A"/>
    <w:rsid w:val="369616B9"/>
    <w:rsid w:val="37DD091B"/>
    <w:rsid w:val="38BD1B07"/>
    <w:rsid w:val="39383221"/>
    <w:rsid w:val="3A1157B7"/>
    <w:rsid w:val="3B3C4D37"/>
    <w:rsid w:val="41195BFF"/>
    <w:rsid w:val="413279EE"/>
    <w:rsid w:val="42CA37F1"/>
    <w:rsid w:val="43FC3E73"/>
    <w:rsid w:val="454E44B9"/>
    <w:rsid w:val="45AE06B3"/>
    <w:rsid w:val="49FE4C94"/>
    <w:rsid w:val="4A487FDE"/>
    <w:rsid w:val="4B456772"/>
    <w:rsid w:val="4B6650BF"/>
    <w:rsid w:val="4C246A68"/>
    <w:rsid w:val="4DC04BAC"/>
    <w:rsid w:val="4E4D546F"/>
    <w:rsid w:val="4FCE4806"/>
    <w:rsid w:val="500E459E"/>
    <w:rsid w:val="50191771"/>
    <w:rsid w:val="50AE6CAE"/>
    <w:rsid w:val="515416D5"/>
    <w:rsid w:val="51B65DD6"/>
    <w:rsid w:val="51C85A81"/>
    <w:rsid w:val="52065E75"/>
    <w:rsid w:val="53D10A00"/>
    <w:rsid w:val="540957A8"/>
    <w:rsid w:val="55DE6E82"/>
    <w:rsid w:val="55FD30EB"/>
    <w:rsid w:val="58E92FBE"/>
    <w:rsid w:val="5A6266B0"/>
    <w:rsid w:val="5BA529F7"/>
    <w:rsid w:val="5BFF8664"/>
    <w:rsid w:val="5C8000FD"/>
    <w:rsid w:val="5C964BFE"/>
    <w:rsid w:val="5D5812EC"/>
    <w:rsid w:val="5E07266A"/>
    <w:rsid w:val="5E1E349F"/>
    <w:rsid w:val="5F3376FB"/>
    <w:rsid w:val="5FFC638B"/>
    <w:rsid w:val="60B511B4"/>
    <w:rsid w:val="629616EA"/>
    <w:rsid w:val="63EF49BB"/>
    <w:rsid w:val="674B0E3B"/>
    <w:rsid w:val="68735867"/>
    <w:rsid w:val="68D26659"/>
    <w:rsid w:val="6A8E549C"/>
    <w:rsid w:val="6B856C99"/>
    <w:rsid w:val="6BF055A8"/>
    <w:rsid w:val="6EBB79A1"/>
    <w:rsid w:val="70330580"/>
    <w:rsid w:val="711B17F7"/>
    <w:rsid w:val="734D3842"/>
    <w:rsid w:val="75066E2C"/>
    <w:rsid w:val="77C22EDF"/>
    <w:rsid w:val="78066F6E"/>
    <w:rsid w:val="7A4153ED"/>
    <w:rsid w:val="7A601A23"/>
    <w:rsid w:val="7ABE6A3D"/>
    <w:rsid w:val="7AEA69F0"/>
    <w:rsid w:val="7E7807DE"/>
    <w:rsid w:val="7F625BE9"/>
    <w:rsid w:val="7FEF9C73"/>
    <w:rsid w:val="BF3764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7">
    <w:name w:val="Body text|1"/>
    <w:basedOn w:val="1"/>
    <w:qFormat/>
    <w:uiPriority w:val="0"/>
    <w:pPr>
      <w:widowControl w:val="0"/>
      <w:shd w:val="clear" w:color="auto" w:fill="auto"/>
      <w:spacing w:line="413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8">
    <w:name w:val="Other|1"/>
    <w:basedOn w:val="1"/>
    <w:qFormat/>
    <w:uiPriority w:val="0"/>
    <w:pPr>
      <w:widowControl w:val="0"/>
      <w:shd w:val="clear" w:color="auto" w:fill="auto"/>
      <w:spacing w:line="413" w:lineRule="auto"/>
      <w:ind w:firstLine="400"/>
    </w:pPr>
    <w:rPr>
      <w:rFonts w:ascii="宋体" w:hAnsi="宋体" w:eastAsia="宋体" w:cs="宋体"/>
      <w:sz w:val="30"/>
      <w:szCs w:val="30"/>
      <w:u w:val="none"/>
      <w:shd w:val="clear" w:color="auto" w:fill="auto"/>
      <w:lang w:val="zh-TW" w:eastAsia="zh-TW" w:bidi="zh-TW"/>
    </w:rPr>
  </w:style>
  <w:style w:type="paragraph" w:customStyle="1" w:styleId="9">
    <w:name w:val="Other|2"/>
    <w:basedOn w:val="1"/>
    <w:qFormat/>
    <w:uiPriority w:val="0"/>
    <w:pPr>
      <w:widowControl w:val="0"/>
      <w:shd w:val="clear" w:color="auto" w:fill="auto"/>
      <w:spacing w:before="80"/>
      <w:ind w:firstLine="110"/>
    </w:pPr>
    <w:rPr>
      <w:rFonts w:ascii="宋体" w:hAnsi="宋体" w:eastAsia="宋体" w:cs="宋体"/>
      <w:sz w:val="20"/>
      <w:szCs w:val="20"/>
      <w:u w:val="none"/>
      <w:shd w:val="clear" w:color="auto" w:fill="auto"/>
      <w:lang w:val="zh-TW" w:eastAsia="zh-TW" w:bidi="zh-TW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2501</Words>
  <Characters>2647</Characters>
  <Lines>0</Lines>
  <Paragraphs>0</Paragraphs>
  <TotalTime>35</TotalTime>
  <ScaleCrop>false</ScaleCrop>
  <LinksUpToDate>false</LinksUpToDate>
  <CharactersWithSpaces>2669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2014-10-30T04:08:00Z</dcterms:created>
  <dc:creator>Administrator</dc:creator>
  <cp:lastModifiedBy>哦</cp:lastModifiedBy>
  <dcterms:modified xsi:type="dcterms:W3CDTF">2023-01-17T07:03:51Z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C572666A6F1B4635A951FB1178BB458E</vt:lpwstr>
  </property>
</Properties>
</file>