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威海市环翠区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人力资源和社会保障局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22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880" w:firstLineChars="20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根据新修订的《中华人民共和国政府信息公开条例》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现公布威海市环翠区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人力资源和社会保障局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2022年政府信息公开工作年度报告。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本报告中所列数据的统计期限自20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年1月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日起至20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年12月31日止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本报告的电子版可在威海市环翠区人民政府门户网站（http://www.huancui.gov.cn/col/col82465/index.html）下载。 如对本报告有疑问，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请与威海市环翠区人力资源和社会保障局联系（地址：威海市环翠区杏花西街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，邮编：264200，电话：0631—522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9296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。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 xml:space="preserve">总体情况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主动公开政府信息情况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2022年，围绕人社领域重点工作，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进一步加大政府信息主动公开工作力度，增强主动性、权威性和实效性，按要求对机构简介、机构设置、部门领导、人事任免、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“双随机·一公开”抽查信息、社保基金运行情况、政策信息、各类（人社）补贴信息公示、业务经办流程、人大/政协提案信息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等进行公开。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2022年，区人社局举办了“阳光透明·公开入威”政府开放日活动，主动公开各类政府信息700余条（含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政务微信公开信息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277条），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主要包括机构简介、机构设置、人事任免、部门会议、规划计划等信息共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条，“双随机·一公开”抽查信息10条，社保基金运行情况信息12条，政策文件43条，岗位供求信息97条，“以工代训”补贴、技能提升补贴、稳岗扩岗补贴等各类补贴公示信息32条，职业培训信息53条，人大代表提案、政协委员提案信息8条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bookmarkStart w:id="2" w:name="_GoBack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61595</wp:posOffset>
            </wp:positionH>
            <wp:positionV relativeFrom="paragraph">
              <wp:posOffset>128905</wp:posOffset>
            </wp:positionV>
            <wp:extent cx="5756910" cy="4514215"/>
            <wp:effectExtent l="0" t="0" r="15240" b="63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51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2"/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2.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依申请公开政府信息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本单位共</w:t>
      </w:r>
      <w:r>
        <w:rPr>
          <w:rFonts w:hint="eastAsia" w:ascii="仿宋_GB2312" w:hAnsi="仿宋_GB2312" w:eastAsia="仿宋_GB2312" w:cs="仿宋_GB2312"/>
          <w:sz w:val="32"/>
          <w:szCs w:val="32"/>
        </w:rPr>
        <w:t>受理政府信息公开申请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件，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其中线上申请3件，线下申请0件，按时办结3件，超期答复0件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从办理结果看，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主动公开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部分公开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，占比100%；无法提供0件，占比0%；不作为政府信息公开申请处理（其他处理）0件。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3.政府信息管理情况。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sz w:val="32"/>
          <w:szCs w:val="32"/>
          <w:lang w:val="en-US" w:eastAsia="zh-CN"/>
        </w:rPr>
        <w:t>按照要求进一步规范政府信息公开的受理、审查、处理、答复等各环节工作流程，做好合法性、保密性审查，确保答复时限和答复内容的依法依规。进一步健全完善政府信息公开管理制度和保密制度，完善“三审三校”原则，围绕社会保险、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业创业、劳动关系等人社领域工作动态，做好主题策划和宣传推广工作，发布权威声音，做大做强正面宣传。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4.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政府信息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公开平台建设情况。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eastAsia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政府网站、“环翠人社”微信公众号、最威海是环翠APP、大众日报、山东商报等多种渠道、多种方式向社会广泛公开人社信息，不断拓宽信息公开范围。努力做好政府网站信息更新，严格落实日常管理和考核制度，定期对栏目维护和内容发布情况进行监督检查，确保信息更新及时、内容全面准确。不断拓展宣传方式，充分利用广播电视、报刊、新闻发布会、政务新媒体等平台，加大对人社领域信息的公开力度，强化对</w:t>
      </w:r>
      <w:r>
        <w:rPr>
          <w:rFonts w:eastAsia="仿宋_GB2312"/>
          <w:color w:val="000000"/>
          <w:sz w:val="32"/>
          <w:szCs w:val="32"/>
        </w:rPr>
        <w:t>优惠政策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的</w:t>
      </w:r>
      <w:r>
        <w:rPr>
          <w:rFonts w:eastAsia="仿宋_GB2312"/>
          <w:color w:val="000000"/>
          <w:sz w:val="32"/>
          <w:szCs w:val="32"/>
        </w:rPr>
        <w:t>解读和回应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，</w:t>
      </w:r>
      <w:r>
        <w:rPr>
          <w:rFonts w:eastAsia="仿宋_GB2312"/>
          <w:color w:val="000000"/>
          <w:sz w:val="32"/>
          <w:szCs w:val="32"/>
        </w:rPr>
        <w:t>提高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了</w:t>
      </w:r>
      <w:r>
        <w:rPr>
          <w:rFonts w:eastAsia="仿宋_GB2312"/>
          <w:color w:val="000000"/>
          <w:sz w:val="32"/>
          <w:szCs w:val="32"/>
        </w:rPr>
        <w:t>群众对人社政策的知晓度。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5.监督保障情况。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hAns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一步加强对信息公开的组织领导，主要领导亲自部署，分管领导定期调度、研究工作进展、制定推进措施。结合工作实际情况，不断充实政府网站管理员队伍，及时开展针对性的学习培训，不断提升管理员整体业务水平。2022年，</w:t>
      </w:r>
      <w:r>
        <w:rPr>
          <w:rFonts w:hint="eastAsia" w:hAnsi="仿宋_GB2312" w:eastAsia="仿宋_GB2312"/>
          <w:sz w:val="32"/>
          <w:szCs w:val="32"/>
          <w:lang w:val="en-US" w:eastAsia="zh-CN"/>
        </w:rPr>
        <w:t>本单位严格按照《条例》要求开展政府信息公开工作，未收到政府信息公开有关的投诉、举报，也无其他责任追究的情形。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kinsoku/>
        <w:wordWrap/>
        <w:topLinePunct w:val="0"/>
        <w:bidi w:val="0"/>
        <w:adjustRightInd/>
        <w:snapToGrid/>
        <w:spacing w:before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主动公开政府信息情况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115"/>
        <w:gridCol w:w="2146"/>
        <w:gridCol w:w="1474"/>
        <w:gridCol w:w="1987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1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第二十条第（一）项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本年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制发件数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本年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废止件数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现行有效件数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规章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规范性文件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第二十条第（五）项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行政许可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第二十条第（六）项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本年处理决定数量</w:t>
            </w:r>
          </w:p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处理决定数量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行政处罚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行政强制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第二十条第（八）项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行政事业性收费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4.17</w:t>
            </w:r>
          </w:p>
        </w:tc>
      </w:tr>
    </w:tbl>
    <w:p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收到和处理政府信息公开申请情况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18"/>
        <w:gridCol w:w="1531"/>
        <w:gridCol w:w="2592"/>
        <w:gridCol w:w="624"/>
        <w:gridCol w:w="562"/>
        <w:gridCol w:w="562"/>
        <w:gridCol w:w="566"/>
        <w:gridCol w:w="566"/>
        <w:gridCol w:w="566"/>
        <w:gridCol w:w="63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exact"/>
          <w:jc w:val="center"/>
        </w:trPr>
        <w:tc>
          <w:tcPr>
            <w:gridSpan w:val="3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（本列数据的勾稽关系为：第一项加第二项之和， 等于第三项加第四项之和）</w:t>
            </w:r>
          </w:p>
        </w:tc>
        <w:tc>
          <w:tcPr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申请人情况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1" w:hRule="exact"/>
          <w:jc w:val="center"/>
        </w:trPr>
        <w:tc>
          <w:tcPr>
            <w:gridSpan w:val="3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自然人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法人或其他组织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4" w:hRule="atLeast"/>
          <w:jc w:val="center"/>
        </w:trPr>
        <w:tc>
          <w:tcPr>
            <w:gridSpan w:val="3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商业 企业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科研 机构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ind w:firstLine="0"/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15"/>
                <w:szCs w:val="15"/>
                <w:u w:val="none"/>
                <w:shd w:val="clear" w:color="auto" w:fill="auto"/>
                <w:lang w:val="en-US" w:eastAsia="zh-CN" w:bidi="zh-TW"/>
              </w:rPr>
            </w:pPr>
          </w:p>
          <w:p>
            <w:pPr>
              <w:widowControl w:val="0"/>
              <w:ind w:firstLine="0"/>
              <w:rPr>
                <w:rFonts w:hint="default" w:ascii="Times New Roman" w:hAnsi="Times New Roman" w:eastAsia="宋体" w:cs="Times New Roman"/>
                <w:sz w:val="10"/>
                <w:szCs w:val="1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zh-TW"/>
              </w:rPr>
              <w:t>社会公益组织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法律 服务 机构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</w:t>
            </w:r>
          </w:p>
        </w:tc>
        <w:tc>
          <w:tcPr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三、本年度办理结果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（一）予以公开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2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exact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（三）不予公开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属于国家秘密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2.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zh-CN" w:bidi="en-US"/>
              </w:rPr>
              <w:t>其他法律行政法规禁止公开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危及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  <w:lang w:val="zh-CN" w:eastAsia="zh-CN" w:bidi="zh-CN"/>
              </w:rPr>
              <w:t>“三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安全一稳定”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4.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保护第三方合法权益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5.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属于三类内部事务信息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9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6.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属于四类过程性信息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3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7.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属于行政执法案卷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8.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属于行政查询事项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（四）无法提供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本机关不掌握相关政府信息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2.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没有现成信息需要另行制作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补正后申请内容仍不明确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1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（五）不予处理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信访举报投诉类申请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1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2.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重复申请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6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要求提供公开出版物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6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exact"/>
              <w:ind w:left="400" w:right="0" w:hanging="40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4.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无正当理由大量反复申请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1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8" w:lineRule="exact"/>
              <w:ind w:left="340" w:right="0" w:hanging="34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5.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zh-CN" w:bidi="en-US"/>
              </w:rPr>
              <w:t>要求行政机关确认或重新出具已获取信息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（六）其他处理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（七）总计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6" w:hRule="exact"/>
          <w:jc w:val="center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四、结转下年度继续办理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24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bookmark21"/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四</w:t>
      </w:r>
      <w:bookmarkEnd w:id="0"/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、政府信息公开行政复议、行政诉讼情况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29"/>
        <w:gridCol w:w="629"/>
        <w:gridCol w:w="624"/>
        <w:gridCol w:w="624"/>
        <w:gridCol w:w="562"/>
        <w:gridCol w:w="562"/>
        <w:gridCol w:w="571"/>
        <w:gridCol w:w="562"/>
        <w:gridCol w:w="566"/>
        <w:gridCol w:w="566"/>
        <w:gridCol w:w="562"/>
        <w:gridCol w:w="571"/>
        <w:gridCol w:w="562"/>
        <w:gridCol w:w="566"/>
        <w:gridCol w:w="581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6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行政复议</w:t>
            </w:r>
          </w:p>
        </w:tc>
        <w:tc>
          <w:tcPr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行政诉讼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未经复议直接起诉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复议后起诉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2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22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22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5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 xml:space="preserve">存在的主要问题及改进情况 </w:t>
      </w:r>
    </w:p>
    <w:p>
      <w:pPr>
        <w:keepLines w:val="0"/>
        <w:pageBreakBefore w:val="0"/>
        <w:widowControl w:val="0"/>
        <w:shd w:val="clear" w:color="auto" w:fill="auto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eastAsia="仿宋_GB2312"/>
          <w:color w:val="000000"/>
          <w:sz w:val="32"/>
          <w:szCs w:val="32"/>
        </w:rPr>
      </w:pPr>
      <w:bookmarkStart w:id="1" w:name="bookmark45"/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政务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信息质量参差不齐，公开内容需进一步完善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。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主动</w:t>
      </w:r>
      <w:r>
        <w:rPr>
          <w:rFonts w:hint="eastAsia" w:eastAsia="仿宋_GB2312"/>
          <w:color w:val="000000"/>
          <w:sz w:val="32"/>
          <w:szCs w:val="32"/>
        </w:rPr>
        <w:t>公开意识不强，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特别</w:t>
      </w:r>
      <w:r>
        <w:rPr>
          <w:rFonts w:hint="eastAsia" w:eastAsia="仿宋_GB2312"/>
          <w:color w:val="000000"/>
          <w:sz w:val="32"/>
          <w:szCs w:val="32"/>
        </w:rPr>
        <w:t>是重点领域信息公开不够全面具体。</w:t>
      </w:r>
    </w:p>
    <w:p>
      <w:pPr>
        <w:keepLines w:val="0"/>
        <w:pageBreakBefore w:val="0"/>
        <w:widowControl w:val="0"/>
        <w:shd w:val="clear" w:color="auto" w:fill="auto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  <w:lang w:eastAsia="zh-CN"/>
        </w:rPr>
        <w:t>下一步要督导各科室、单位要进一步提升政务信息质量，</w:t>
      </w:r>
      <w:r>
        <w:rPr>
          <w:rFonts w:hint="eastAsia" w:eastAsia="仿宋_GB2312"/>
          <w:color w:val="000000"/>
          <w:sz w:val="32"/>
          <w:szCs w:val="32"/>
        </w:rPr>
        <w:t>及时、准确、规范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地</w:t>
      </w:r>
      <w:r>
        <w:rPr>
          <w:rFonts w:hint="eastAsia" w:eastAsia="仿宋_GB2312"/>
          <w:color w:val="000000"/>
          <w:sz w:val="32"/>
          <w:szCs w:val="32"/>
        </w:rPr>
        <w:t>把公众普遍关心、重点关注的信息予以公开。</w:t>
      </w:r>
    </w:p>
    <w:bookmarkEnd w:id="1"/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 xml:space="preserve">其他需要报告的事项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1.政府信息公开申请收费情况。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本年度我单位依申请公开政府信息未收取任何费用。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2.落实环翠区2022年度政务公开工作要点情况。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年，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eastAsia="zh-CN"/>
        </w:rPr>
        <w:t>区人社局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高度重视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eastAsia="zh-CN"/>
        </w:rPr>
        <w:t>政府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信息公开工作，严格按照政务公开工作部署要求，安排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eastAsia="zh-CN"/>
        </w:rPr>
        <w:t>人员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参加政务公开培训，及时对优化营商环境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eastAsia="zh-CN"/>
        </w:rPr>
        <w:t>、稳岗就业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等内容进行公开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做到应公开尽公开，所需公开的信息均在我局信息公开网中进行公开。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3.人大代表建议、政协委员提案办理情况。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2022年度，按期办结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人大代表建议5个、政协委员提案3个。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4.本机关年度政务公开工作创新情况。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年，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区人社局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积极创新服务方式，通过新增图片解读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、动漫解读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等方式开展政策解读，切实让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群众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看得到、听得懂、易获取、能监督、好参与，更快更好地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扩大人社政策知晓度。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所属事业单位信息公开工作推进措施和落实情况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下属事业单位政务信息公开工作由局机关统一管理。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701" w:right="1418" w:bottom="1701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98ECFB6-006A-497A-8856-644C4D02BEC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36C7020-52B6-4DB4-91A5-39602C32335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61DF0FB0-D31B-4419-B3CF-0AF9BB6B8CA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29962FCE-222F-4FEF-83D8-F8661D4AEBC8}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5" w:fontKey="{6FFC75DC-7DA3-4236-8306-4BA8C1FC97D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BAAFF5"/>
    <w:multiLevelType w:val="singleLevel"/>
    <w:tmpl w:val="89BAAFF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8ABE86A"/>
    <w:multiLevelType w:val="singleLevel"/>
    <w:tmpl w:val="A8ABE86A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3MjRhZTdkNDY3YzgyMGU0MjQzNmU5MjU1NjY3ZTkifQ=="/>
  </w:docVars>
  <w:rsids>
    <w:rsidRoot w:val="00000000"/>
    <w:rsid w:val="0008361F"/>
    <w:rsid w:val="00D23242"/>
    <w:rsid w:val="00F0308A"/>
    <w:rsid w:val="013577AC"/>
    <w:rsid w:val="01C92466"/>
    <w:rsid w:val="03392D36"/>
    <w:rsid w:val="0463118C"/>
    <w:rsid w:val="04C2468E"/>
    <w:rsid w:val="0501370E"/>
    <w:rsid w:val="05BC550E"/>
    <w:rsid w:val="062326B9"/>
    <w:rsid w:val="06B807E5"/>
    <w:rsid w:val="07413183"/>
    <w:rsid w:val="07B77D29"/>
    <w:rsid w:val="082E105B"/>
    <w:rsid w:val="09030A93"/>
    <w:rsid w:val="0A5E16A3"/>
    <w:rsid w:val="0B2E5519"/>
    <w:rsid w:val="0C636DD8"/>
    <w:rsid w:val="0D6E7E4F"/>
    <w:rsid w:val="0D9F5A17"/>
    <w:rsid w:val="142357A8"/>
    <w:rsid w:val="142D3CA5"/>
    <w:rsid w:val="15072425"/>
    <w:rsid w:val="169A6998"/>
    <w:rsid w:val="19334076"/>
    <w:rsid w:val="199D5F29"/>
    <w:rsid w:val="1A91517D"/>
    <w:rsid w:val="1ABC2A04"/>
    <w:rsid w:val="1BCE4B75"/>
    <w:rsid w:val="1DAF0231"/>
    <w:rsid w:val="1DDF7400"/>
    <w:rsid w:val="1EE135F3"/>
    <w:rsid w:val="1FC77D4B"/>
    <w:rsid w:val="20472500"/>
    <w:rsid w:val="21A50B34"/>
    <w:rsid w:val="22587648"/>
    <w:rsid w:val="241D650E"/>
    <w:rsid w:val="242C1780"/>
    <w:rsid w:val="261D0FA9"/>
    <w:rsid w:val="2784713D"/>
    <w:rsid w:val="278A3680"/>
    <w:rsid w:val="27AF470B"/>
    <w:rsid w:val="295B49DC"/>
    <w:rsid w:val="295E4994"/>
    <w:rsid w:val="2BB35523"/>
    <w:rsid w:val="2CB4622E"/>
    <w:rsid w:val="2CBE62A5"/>
    <w:rsid w:val="2E493C90"/>
    <w:rsid w:val="2E62595A"/>
    <w:rsid w:val="2EFD5413"/>
    <w:rsid w:val="31254D9C"/>
    <w:rsid w:val="324C7EAF"/>
    <w:rsid w:val="32F04CDF"/>
    <w:rsid w:val="36772C3A"/>
    <w:rsid w:val="369616B9"/>
    <w:rsid w:val="37DD091B"/>
    <w:rsid w:val="38BD1B07"/>
    <w:rsid w:val="39383221"/>
    <w:rsid w:val="3A1157B7"/>
    <w:rsid w:val="3B3C4D37"/>
    <w:rsid w:val="41195BFF"/>
    <w:rsid w:val="413279EE"/>
    <w:rsid w:val="42CA37F1"/>
    <w:rsid w:val="43FC3E73"/>
    <w:rsid w:val="454E44B9"/>
    <w:rsid w:val="45AE06B3"/>
    <w:rsid w:val="49FE4C94"/>
    <w:rsid w:val="4A487FDE"/>
    <w:rsid w:val="4B456772"/>
    <w:rsid w:val="4B6650BF"/>
    <w:rsid w:val="4C246A68"/>
    <w:rsid w:val="4DC04BAC"/>
    <w:rsid w:val="4E4D546F"/>
    <w:rsid w:val="4FCE4806"/>
    <w:rsid w:val="500E459E"/>
    <w:rsid w:val="50191771"/>
    <w:rsid w:val="50AE6CAE"/>
    <w:rsid w:val="515416D5"/>
    <w:rsid w:val="51B65DD6"/>
    <w:rsid w:val="51C85A81"/>
    <w:rsid w:val="52065E75"/>
    <w:rsid w:val="53D10A00"/>
    <w:rsid w:val="540957A8"/>
    <w:rsid w:val="55DE6E82"/>
    <w:rsid w:val="55FD30EB"/>
    <w:rsid w:val="58E92FBE"/>
    <w:rsid w:val="5A6266B0"/>
    <w:rsid w:val="5BA529F7"/>
    <w:rsid w:val="5BFF8664"/>
    <w:rsid w:val="5C8000FD"/>
    <w:rsid w:val="5C964BFE"/>
    <w:rsid w:val="5D5812EC"/>
    <w:rsid w:val="5E07266A"/>
    <w:rsid w:val="5E1E349F"/>
    <w:rsid w:val="5F3376FB"/>
    <w:rsid w:val="5FFC638B"/>
    <w:rsid w:val="60B511B4"/>
    <w:rsid w:val="629616EA"/>
    <w:rsid w:val="63EF49BB"/>
    <w:rsid w:val="674B0E3B"/>
    <w:rsid w:val="68735867"/>
    <w:rsid w:val="68D26659"/>
    <w:rsid w:val="6A8E549C"/>
    <w:rsid w:val="6B856C99"/>
    <w:rsid w:val="6BF055A8"/>
    <w:rsid w:val="6EBB79A1"/>
    <w:rsid w:val="70330580"/>
    <w:rsid w:val="711B17F7"/>
    <w:rsid w:val="734D3842"/>
    <w:rsid w:val="75066E2C"/>
    <w:rsid w:val="77C22EDF"/>
    <w:rsid w:val="78066F6E"/>
    <w:rsid w:val="7A4153ED"/>
    <w:rsid w:val="7A601A23"/>
    <w:rsid w:val="7ABE6A3D"/>
    <w:rsid w:val="7AEA69F0"/>
    <w:rsid w:val="7E7807DE"/>
    <w:rsid w:val="7F625BE9"/>
    <w:rsid w:val="7FEF9C73"/>
    <w:rsid w:val="BF37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Body text|1"/>
    <w:basedOn w:val="1"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8">
    <w:name w:val="Other|1"/>
    <w:basedOn w:val="1"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9">
    <w:name w:val="Other|2"/>
    <w:basedOn w:val="1"/>
    <w:qFormat/>
    <w:uiPriority w:val="0"/>
    <w:pPr>
      <w:widowControl w:val="0"/>
      <w:shd w:val="clear" w:color="auto" w:fill="auto"/>
      <w:spacing w:before="80"/>
      <w:ind w:firstLine="11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2501</Words>
  <Characters>2647</Characters>
  <Lines>0</Lines>
  <Paragraphs>0</Paragraphs>
  <TotalTime>35</TotalTime>
  <ScaleCrop>false</ScaleCrop>
  <LinksUpToDate>false</LinksUpToDate>
  <CharactersWithSpaces>2669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哦</cp:lastModifiedBy>
  <dcterms:modified xsi:type="dcterms:W3CDTF">2023-01-17T07:03:51Z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C572666A6F1B4635A951FB1178BB458E</vt:lpwstr>
  </property>
</Properties>
</file>