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9C3E4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default" w:ascii="Times New Roman" w:hAnsi="Times New Roman" w:eastAsia="方正小标宋简体" w:cs="Times New Roman"/>
          <w:b w:val="0"/>
          <w:bCs/>
          <w:i w:val="0"/>
          <w:caps w:val="0"/>
          <w:color w:val="auto"/>
          <w:spacing w:val="0"/>
          <w:sz w:val="44"/>
          <w:szCs w:val="44"/>
          <w:highlight w:val="none"/>
          <w:shd w:val="clear" w:fill="FFFFFF"/>
          <w:lang w:eastAsia="zh-CN"/>
        </w:rPr>
      </w:pPr>
    </w:p>
    <w:p w14:paraId="7062FA4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default" w:ascii="Times New Roman" w:hAnsi="Times New Roman" w:eastAsia="方正小标宋简体" w:cs="Times New Roman"/>
          <w:b w:val="0"/>
          <w:bCs/>
          <w:i w:val="0"/>
          <w:caps w:val="0"/>
          <w:color w:val="auto"/>
          <w:spacing w:val="-17"/>
          <w:sz w:val="44"/>
          <w:szCs w:val="44"/>
          <w:highlight w:val="none"/>
          <w:shd w:val="clear" w:fill="FFFFFF"/>
          <w:lang w:val="en-US" w:eastAsia="zh-CN"/>
        </w:rPr>
      </w:pPr>
      <w:r>
        <w:rPr>
          <w:rFonts w:hint="default" w:ascii="Times New Roman" w:hAnsi="Times New Roman" w:eastAsia="方正小标宋简体" w:cs="Times New Roman"/>
          <w:b w:val="0"/>
          <w:bCs/>
          <w:i w:val="0"/>
          <w:caps w:val="0"/>
          <w:color w:val="auto"/>
          <w:spacing w:val="-17"/>
          <w:sz w:val="44"/>
          <w:szCs w:val="44"/>
          <w:highlight w:val="none"/>
          <w:shd w:val="clear" w:fill="FFFFFF"/>
          <w:lang w:val="en-US" w:eastAsia="zh-CN"/>
        </w:rPr>
        <w:t>威海市环翠区统计局</w:t>
      </w:r>
    </w:p>
    <w:p w14:paraId="67C959F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default" w:ascii="Times New Roman" w:hAnsi="Times New Roman" w:eastAsia="方正小标宋简体" w:cs="Times New Roman"/>
          <w:b w:val="0"/>
          <w:bCs/>
          <w:i w:val="0"/>
          <w:caps w:val="0"/>
          <w:color w:val="auto"/>
          <w:spacing w:val="0"/>
          <w:sz w:val="44"/>
          <w:szCs w:val="44"/>
          <w:highlight w:val="none"/>
          <w:lang w:val="en-US" w:eastAsia="zh-CN"/>
        </w:rPr>
      </w:pPr>
      <w:r>
        <w:rPr>
          <w:rFonts w:hint="default" w:ascii="Times New Roman" w:hAnsi="Times New Roman" w:eastAsia="方正小标宋简体" w:cs="Times New Roman"/>
          <w:b w:val="0"/>
          <w:bCs/>
          <w:i w:val="0"/>
          <w:caps w:val="0"/>
          <w:color w:val="auto"/>
          <w:spacing w:val="-17"/>
          <w:sz w:val="44"/>
          <w:szCs w:val="44"/>
          <w:highlight w:val="none"/>
          <w:shd w:val="clear" w:fill="FFFFFF"/>
          <w:lang w:val="en-US" w:eastAsia="zh-CN"/>
        </w:rPr>
        <w:t>202</w:t>
      </w:r>
      <w:r>
        <w:rPr>
          <w:rFonts w:hint="eastAsia" w:ascii="Times New Roman" w:hAnsi="Times New Roman" w:eastAsia="方正小标宋简体" w:cs="Times New Roman"/>
          <w:b w:val="0"/>
          <w:bCs/>
          <w:i w:val="0"/>
          <w:caps w:val="0"/>
          <w:color w:val="auto"/>
          <w:spacing w:val="-17"/>
          <w:sz w:val="44"/>
          <w:szCs w:val="44"/>
          <w:highlight w:val="none"/>
          <w:shd w:val="clear" w:fill="FFFFFF"/>
          <w:lang w:val="en-US" w:eastAsia="zh-CN"/>
        </w:rPr>
        <w:t>5</w:t>
      </w:r>
      <w:r>
        <w:rPr>
          <w:rFonts w:hint="default" w:ascii="Times New Roman" w:hAnsi="Times New Roman" w:eastAsia="方正小标宋简体" w:cs="Times New Roman"/>
          <w:b w:val="0"/>
          <w:bCs/>
          <w:i w:val="0"/>
          <w:caps w:val="0"/>
          <w:color w:val="auto"/>
          <w:spacing w:val="-17"/>
          <w:sz w:val="44"/>
          <w:szCs w:val="44"/>
          <w:highlight w:val="none"/>
          <w:shd w:val="clear" w:fill="FFFFFF"/>
          <w:lang w:val="en-US" w:eastAsia="zh-CN"/>
        </w:rPr>
        <w:t>年</w:t>
      </w:r>
      <w:r>
        <w:rPr>
          <w:rFonts w:hint="default" w:ascii="Times New Roman" w:hAnsi="Times New Roman" w:eastAsia="方正小标宋简体" w:cs="Times New Roman"/>
          <w:b w:val="0"/>
          <w:bCs/>
          <w:i w:val="0"/>
          <w:caps w:val="0"/>
          <w:color w:val="auto"/>
          <w:spacing w:val="-17"/>
          <w:sz w:val="44"/>
          <w:szCs w:val="44"/>
          <w:highlight w:val="none"/>
          <w:shd w:val="clear" w:fill="FFFFFF"/>
        </w:rPr>
        <w:t>政府信息公开工作</w:t>
      </w:r>
      <w:r>
        <w:rPr>
          <w:rFonts w:hint="default" w:ascii="Times New Roman" w:hAnsi="Times New Roman" w:eastAsia="方正小标宋简体" w:cs="Times New Roman"/>
          <w:b w:val="0"/>
          <w:bCs/>
          <w:i w:val="0"/>
          <w:caps w:val="0"/>
          <w:color w:val="auto"/>
          <w:spacing w:val="0"/>
          <w:sz w:val="44"/>
          <w:szCs w:val="44"/>
          <w:highlight w:val="none"/>
          <w:shd w:val="clear" w:fill="FFFFFF"/>
        </w:rPr>
        <w:t>年度报告</w:t>
      </w:r>
    </w:p>
    <w:p w14:paraId="7A3A560B">
      <w:pPr>
        <w:pStyle w:val="4"/>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auto"/>
          <w:sz w:val="32"/>
          <w:szCs w:val="32"/>
          <w:highlight w:val="none"/>
        </w:rPr>
      </w:pPr>
    </w:p>
    <w:p w14:paraId="6C7A129C">
      <w:pPr>
        <w:pStyle w:val="4"/>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58" w:lineRule="exact"/>
        <w:ind w:left="0" w:firstLine="645"/>
        <w:jc w:val="both"/>
        <w:textAlignment w:val="auto"/>
        <w:rPr>
          <w:rFonts w:hint="default" w:ascii="Times New Roman" w:hAnsi="Times New Roman" w:cs="Times New Roman"/>
          <w:color w:val="auto"/>
          <w:sz w:val="32"/>
          <w:szCs w:val="32"/>
          <w:highlight w:val="none"/>
        </w:rPr>
      </w:pPr>
      <w:r>
        <w:rPr>
          <w:rFonts w:hint="default" w:ascii="Times New Roman" w:hAnsi="Times New Roman" w:eastAsia="仿宋_GB2312" w:cs="Times New Roman"/>
          <w:color w:val="auto"/>
          <w:sz w:val="32"/>
          <w:szCs w:val="32"/>
          <w:highlight w:val="none"/>
        </w:rPr>
        <w:t>根据《中华人民共和国政府信息公开条例》（国务院令第</w:t>
      </w:r>
      <w:r>
        <w:rPr>
          <w:rFonts w:hint="default" w:ascii="Times New Roman" w:hAnsi="Times New Roman" w:cs="Times New Roman"/>
          <w:color w:val="auto"/>
          <w:sz w:val="32"/>
          <w:szCs w:val="32"/>
          <w:highlight w:val="none"/>
        </w:rPr>
        <w:t>711</w:t>
      </w:r>
      <w:r>
        <w:rPr>
          <w:rFonts w:hint="default" w:ascii="Times New Roman" w:hAnsi="Times New Roman" w:eastAsia="仿宋_GB2312" w:cs="Times New Roman"/>
          <w:color w:val="auto"/>
          <w:sz w:val="32"/>
          <w:szCs w:val="32"/>
          <w:highlight w:val="none"/>
        </w:rPr>
        <w:t>号，以下简称《条例》）和《中华人民共和国政府信息公开工作年度报告格式》（国办公开办函〔</w:t>
      </w:r>
      <w:r>
        <w:rPr>
          <w:rFonts w:hint="default" w:ascii="Times New Roman" w:hAnsi="Times New Roman" w:cs="Times New Roman"/>
          <w:color w:val="auto"/>
          <w:sz w:val="32"/>
          <w:szCs w:val="32"/>
          <w:highlight w:val="none"/>
        </w:rPr>
        <w:t>2021</w:t>
      </w:r>
      <w:r>
        <w:rPr>
          <w:rFonts w:hint="default" w:ascii="Times New Roman" w:hAnsi="Times New Roman" w:eastAsia="仿宋_GB2312" w:cs="Times New Roman"/>
          <w:color w:val="auto"/>
          <w:sz w:val="32"/>
          <w:szCs w:val="32"/>
          <w:highlight w:val="none"/>
        </w:rPr>
        <w:t>〕30号）要求，结合</w:t>
      </w:r>
      <w:r>
        <w:rPr>
          <w:rFonts w:hint="default" w:ascii="Times New Roman" w:hAnsi="Times New Roman" w:cs="Times New Roman"/>
          <w:color w:val="auto"/>
          <w:sz w:val="32"/>
          <w:szCs w:val="32"/>
          <w:highlight w:val="none"/>
        </w:rPr>
        <w:t>202</w:t>
      </w:r>
      <w:r>
        <w:rPr>
          <w:rFonts w:hint="default" w:ascii="Times New Roman" w:hAnsi="Times New Roman"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rPr>
        <w:t>年</w:t>
      </w:r>
      <w:r>
        <w:rPr>
          <w:rFonts w:hint="default" w:ascii="Times New Roman" w:hAnsi="Times New Roman" w:eastAsia="仿宋_GB2312" w:cs="Times New Roman"/>
          <w:color w:val="auto"/>
          <w:sz w:val="32"/>
          <w:szCs w:val="32"/>
          <w:highlight w:val="none"/>
          <w:lang w:eastAsia="zh-CN"/>
        </w:rPr>
        <w:t>威海市</w:t>
      </w:r>
      <w:r>
        <w:rPr>
          <w:rFonts w:hint="default" w:ascii="Times New Roman" w:hAnsi="Times New Roman" w:eastAsia="仿宋_GB2312" w:cs="Times New Roman"/>
          <w:color w:val="auto"/>
          <w:sz w:val="32"/>
          <w:szCs w:val="32"/>
          <w:highlight w:val="none"/>
          <w:lang w:val="en-US" w:eastAsia="zh-CN"/>
        </w:rPr>
        <w:t>环翠区统计局</w:t>
      </w:r>
      <w:r>
        <w:rPr>
          <w:rFonts w:hint="default" w:ascii="Times New Roman" w:hAnsi="Times New Roman" w:eastAsia="仿宋_GB2312" w:cs="Times New Roman"/>
          <w:color w:val="auto"/>
          <w:sz w:val="32"/>
          <w:szCs w:val="32"/>
          <w:highlight w:val="none"/>
        </w:rPr>
        <w:t>政府信息公开工作实际，编制发布本报告。</w:t>
      </w:r>
    </w:p>
    <w:p w14:paraId="6819272C">
      <w:pPr>
        <w:pStyle w:val="4"/>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58" w:lineRule="exact"/>
        <w:ind w:left="0" w:firstLine="645"/>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本报告内容包括：总体情况、主动公开政府信息情况、收到和处理政府信息公开申请情况、政府信息公开行政复议</w:t>
      </w:r>
      <w:r>
        <w:rPr>
          <w:rFonts w:hint="default" w:ascii="Times New Roman" w:hAnsi="Times New Roman" w:eastAsia="仿宋_GB2312" w:cs="Times New Roman"/>
          <w:color w:val="auto"/>
          <w:sz w:val="32"/>
          <w:szCs w:val="32"/>
          <w:highlight w:val="none"/>
          <w:lang w:val="en-US" w:eastAsia="zh-CN"/>
        </w:rPr>
        <w:t>及</w:t>
      </w:r>
      <w:r>
        <w:rPr>
          <w:rFonts w:hint="default" w:ascii="Times New Roman" w:hAnsi="Times New Roman" w:eastAsia="仿宋_GB2312" w:cs="Times New Roman"/>
          <w:color w:val="auto"/>
          <w:sz w:val="32"/>
          <w:szCs w:val="32"/>
          <w:highlight w:val="none"/>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highlight w:val="none"/>
        </w:rPr>
        <w:t>202</w:t>
      </w:r>
      <w:r>
        <w:rPr>
          <w:rFonts w:hint="eastAsia" w:ascii="Times New Roman" w:hAnsi="Times New Roman" w:cs="Times New Roman"/>
          <w:color w:val="auto"/>
          <w:sz w:val="32"/>
          <w:szCs w:val="32"/>
          <w:highlight w:val="none"/>
          <w:lang w:val="en-US" w:eastAsia="zh-CN"/>
        </w:rPr>
        <w:t>5</w:t>
      </w:r>
      <w:r>
        <w:rPr>
          <w:rFonts w:hint="default" w:ascii="Times New Roman" w:hAnsi="Times New Roman" w:eastAsia="仿宋_GB2312" w:cs="Times New Roman"/>
          <w:color w:val="auto"/>
          <w:sz w:val="32"/>
          <w:szCs w:val="32"/>
          <w:highlight w:val="none"/>
        </w:rPr>
        <w:t>年</w:t>
      </w:r>
      <w:r>
        <w:rPr>
          <w:rFonts w:hint="default" w:ascii="Times New Roman" w:hAnsi="Times New Roman" w:cs="Times New Roman"/>
          <w:color w:val="auto"/>
          <w:sz w:val="32"/>
          <w:szCs w:val="32"/>
          <w:highlight w:val="none"/>
        </w:rPr>
        <w:t>1</w:t>
      </w:r>
      <w:r>
        <w:rPr>
          <w:rFonts w:hint="default" w:ascii="Times New Roman" w:hAnsi="Times New Roman" w:eastAsia="仿宋_GB2312" w:cs="Times New Roman"/>
          <w:color w:val="auto"/>
          <w:sz w:val="32"/>
          <w:szCs w:val="32"/>
          <w:highlight w:val="none"/>
        </w:rPr>
        <w:t>月</w:t>
      </w:r>
      <w:r>
        <w:rPr>
          <w:rFonts w:hint="default" w:ascii="Times New Roman" w:hAnsi="Times New Roman" w:cs="Times New Roman"/>
          <w:color w:val="auto"/>
          <w:sz w:val="32"/>
          <w:szCs w:val="32"/>
          <w:highlight w:val="none"/>
        </w:rPr>
        <w:t>1</w:t>
      </w:r>
      <w:r>
        <w:rPr>
          <w:rFonts w:hint="default" w:ascii="Times New Roman" w:hAnsi="Times New Roman" w:eastAsia="仿宋_GB2312" w:cs="Times New Roman"/>
          <w:color w:val="auto"/>
          <w:sz w:val="32"/>
          <w:szCs w:val="32"/>
          <w:highlight w:val="none"/>
        </w:rPr>
        <w:t>日到</w:t>
      </w:r>
      <w:r>
        <w:rPr>
          <w:rFonts w:hint="default" w:ascii="Times New Roman" w:hAnsi="Times New Roman" w:cs="Times New Roman"/>
          <w:color w:val="auto"/>
          <w:sz w:val="32"/>
          <w:szCs w:val="32"/>
          <w:highlight w:val="none"/>
        </w:rPr>
        <w:t>12</w:t>
      </w:r>
      <w:r>
        <w:rPr>
          <w:rFonts w:hint="default" w:ascii="Times New Roman" w:hAnsi="Times New Roman" w:eastAsia="仿宋_GB2312" w:cs="Times New Roman"/>
          <w:color w:val="auto"/>
          <w:sz w:val="32"/>
          <w:szCs w:val="32"/>
          <w:highlight w:val="none"/>
        </w:rPr>
        <w:t>月</w:t>
      </w:r>
      <w:r>
        <w:rPr>
          <w:rFonts w:hint="default" w:ascii="Times New Roman" w:hAnsi="Times New Roman" w:cs="Times New Roman"/>
          <w:color w:val="auto"/>
          <w:sz w:val="32"/>
          <w:szCs w:val="32"/>
          <w:highlight w:val="none"/>
        </w:rPr>
        <w:t>31</w:t>
      </w:r>
      <w:r>
        <w:rPr>
          <w:rFonts w:hint="default" w:ascii="Times New Roman" w:hAnsi="Times New Roman" w:eastAsia="仿宋_GB2312" w:cs="Times New Roman"/>
          <w:color w:val="auto"/>
          <w:sz w:val="32"/>
          <w:szCs w:val="32"/>
          <w:highlight w:val="none"/>
        </w:rPr>
        <w:t>日止。报告电子版可从</w:t>
      </w:r>
      <w:r>
        <w:rPr>
          <w:rFonts w:hint="default" w:ascii="Times New Roman" w:hAnsi="Times New Roman" w:eastAsia="仿宋_GB2312" w:cs="Times New Roman"/>
          <w:color w:val="auto"/>
          <w:sz w:val="32"/>
          <w:szCs w:val="32"/>
          <w:highlight w:val="none"/>
          <w:lang w:val="en-US" w:eastAsia="zh-CN"/>
        </w:rPr>
        <w:t>威海市环翠区人民政府网站</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highlight w:val="none"/>
          <w:u w:val="none"/>
          <w:lang w:val="en-US" w:eastAsia="zh-CN"/>
        </w:rPr>
        <w:t>网址：</w:t>
      </w:r>
      <w:r>
        <w:rPr>
          <w:rFonts w:hint="default" w:ascii="Times New Roman" w:hAnsi="Times New Roman" w:eastAsia="仿宋_GB2312" w:cs="Times New Roman"/>
          <w:color w:val="auto"/>
          <w:sz w:val="32"/>
          <w:szCs w:val="32"/>
          <w:highlight w:val="none"/>
        </w:rPr>
        <w:fldChar w:fldCharType="begin"/>
      </w:r>
      <w:r>
        <w:rPr>
          <w:rFonts w:hint="default" w:ascii="Times New Roman" w:hAnsi="Times New Roman" w:eastAsia="仿宋_GB2312" w:cs="Times New Roman"/>
          <w:color w:val="auto"/>
          <w:sz w:val="32"/>
          <w:szCs w:val="32"/>
          <w:highlight w:val="none"/>
        </w:rPr>
        <w:instrText xml:space="preserve"> HYPERLINK "http://www.huancui.gov.cn/col/col57874/index.html?vc_xxgkarea=113710020043611290&amp;fbtime=2024&amp;jh=264" \t "_blank" </w:instrText>
      </w:r>
      <w:r>
        <w:rPr>
          <w:rFonts w:hint="default" w:ascii="Times New Roman" w:hAnsi="Times New Roman" w:eastAsia="仿宋_GB2312" w:cs="Times New Roman"/>
          <w:color w:val="auto"/>
          <w:sz w:val="32"/>
          <w:szCs w:val="32"/>
          <w:highlight w:val="none"/>
        </w:rPr>
        <w:fldChar w:fldCharType="separate"/>
      </w:r>
      <w:r>
        <w:rPr>
          <w:rFonts w:hint="default" w:ascii="Times New Roman" w:hAnsi="Times New Roman" w:eastAsia="仿宋_GB2312" w:cs="Times New Roman"/>
          <w:color w:val="auto"/>
          <w:sz w:val="32"/>
          <w:szCs w:val="32"/>
          <w:highlight w:val="none"/>
        </w:rPr>
        <w:t>http://www.huancui.gov.cn/col/col57874/</w:t>
      </w:r>
    </w:p>
    <w:p w14:paraId="190C1C0E">
      <w:pPr>
        <w:pStyle w:val="4"/>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58" w:lineRule="exact"/>
        <w:jc w:val="both"/>
        <w:textAlignment w:val="auto"/>
        <w:rPr>
          <w:rFonts w:hint="default" w:ascii="Times New Roman" w:hAnsi="Times New Roman" w:cs="Times New Roman"/>
          <w:color w:val="auto"/>
          <w:sz w:val="32"/>
          <w:szCs w:val="32"/>
          <w:highlight w:val="none"/>
        </w:rPr>
      </w:pPr>
      <w:r>
        <w:rPr>
          <w:rFonts w:hint="default" w:ascii="Times New Roman" w:hAnsi="Times New Roman" w:eastAsia="仿宋_GB2312" w:cs="Times New Roman"/>
          <w:color w:val="auto"/>
          <w:sz w:val="32"/>
          <w:szCs w:val="32"/>
          <w:highlight w:val="none"/>
        </w:rPr>
        <w:t>index.html?vc_xxgkarea=113710020043611290&amp;fbtime=2024&amp;jh=264</w:t>
      </w:r>
      <w:r>
        <w:rPr>
          <w:rFonts w:hint="default" w:ascii="Times New Roman" w:hAnsi="Times New Roman" w:eastAsia="仿宋_GB2312" w:cs="Times New Roman"/>
          <w:color w:val="auto"/>
          <w:sz w:val="32"/>
          <w:szCs w:val="32"/>
          <w:highlight w:val="none"/>
        </w:rPr>
        <w:fldChar w:fldCharType="end"/>
      </w:r>
      <w:r>
        <w:rPr>
          <w:rFonts w:hint="default" w:ascii="Times New Roman" w:hAnsi="Times New Roman" w:eastAsia="仿宋_GB2312" w:cs="Times New Roman"/>
          <w:color w:val="auto"/>
          <w:sz w:val="32"/>
          <w:szCs w:val="32"/>
          <w:highlight w:val="none"/>
        </w:rPr>
        <w:t>）查阅或下载。公众如需进一步咨询了解相关信息，请与</w:t>
      </w:r>
      <w:r>
        <w:rPr>
          <w:rFonts w:hint="default" w:ascii="Times New Roman" w:hAnsi="Times New Roman" w:eastAsia="仿宋_GB2312" w:cs="Times New Roman"/>
          <w:color w:val="auto"/>
          <w:sz w:val="32"/>
          <w:szCs w:val="32"/>
          <w:highlight w:val="none"/>
          <w:lang w:eastAsia="zh-CN"/>
        </w:rPr>
        <w:t>威海市</w:t>
      </w:r>
      <w:r>
        <w:rPr>
          <w:rFonts w:hint="default" w:ascii="Times New Roman" w:hAnsi="Times New Roman" w:eastAsia="仿宋_GB2312" w:cs="Times New Roman"/>
          <w:color w:val="auto"/>
          <w:sz w:val="32"/>
          <w:szCs w:val="32"/>
          <w:highlight w:val="none"/>
          <w:lang w:val="en-US" w:eastAsia="zh-CN"/>
        </w:rPr>
        <w:t>环翠区统计局</w:t>
      </w:r>
      <w:r>
        <w:rPr>
          <w:rFonts w:hint="default" w:ascii="Times New Roman" w:hAnsi="Times New Roman" w:eastAsia="仿宋_GB2312" w:cs="Times New Roman"/>
          <w:color w:val="auto"/>
          <w:sz w:val="32"/>
          <w:szCs w:val="32"/>
          <w:highlight w:val="none"/>
        </w:rPr>
        <w:t>联系（地址：威海市文化中路59号创新园办公区1号楼11层，电话：5222557）。</w:t>
      </w:r>
    </w:p>
    <w:p w14:paraId="3EA8F3A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58" w:lineRule="exact"/>
        <w:ind w:right="0" w:firstLine="640" w:firstLineChars="200"/>
        <w:jc w:val="both"/>
        <w:textAlignment w:val="auto"/>
        <w:rPr>
          <w:rFonts w:hint="default" w:ascii="Times New Roman" w:hAnsi="Times New Roman" w:eastAsia="黑体" w:cs="Times New Roman"/>
          <w:b w:val="0"/>
          <w:bCs/>
          <w:i w:val="0"/>
          <w:caps w:val="0"/>
          <w:color w:val="auto"/>
          <w:spacing w:val="0"/>
          <w:sz w:val="32"/>
          <w:szCs w:val="32"/>
          <w:highlight w:val="none"/>
        </w:rPr>
      </w:pPr>
      <w:r>
        <w:rPr>
          <w:rFonts w:hint="default" w:ascii="Times New Roman" w:hAnsi="Times New Roman" w:eastAsia="黑体" w:cs="Times New Roman"/>
          <w:b w:val="0"/>
          <w:bCs/>
          <w:i w:val="0"/>
          <w:caps w:val="0"/>
          <w:color w:val="auto"/>
          <w:spacing w:val="0"/>
          <w:sz w:val="32"/>
          <w:szCs w:val="32"/>
          <w:highlight w:val="none"/>
          <w:shd w:val="clear" w:fill="FFFFFF"/>
        </w:rPr>
        <w:t>一、总体情况</w:t>
      </w:r>
    </w:p>
    <w:p w14:paraId="712C275E">
      <w:pPr>
        <w:keepNext w:val="0"/>
        <w:keepLines w:val="0"/>
        <w:pageBreakBefore w:val="0"/>
        <w:kinsoku/>
        <w:wordWrap/>
        <w:overflowPunct/>
        <w:topLinePunct w:val="0"/>
        <w:autoSpaceDE/>
        <w:autoSpaceDN/>
        <w:bidi w:val="0"/>
        <w:adjustRightInd/>
        <w:snapToGrid/>
        <w:spacing w:line="558" w:lineRule="exact"/>
        <w:ind w:firstLine="640" w:firstLineChars="200"/>
        <w:textAlignment w:val="auto"/>
        <w:rPr>
          <w:rFonts w:hint="default" w:ascii="Times New Roman" w:hAnsi="Times New Roman" w:eastAsia="仿宋_GB2312" w:cs="Times New Roman"/>
          <w:b w:val="0"/>
          <w:bCs/>
          <w:color w:val="auto"/>
          <w:sz w:val="32"/>
          <w:szCs w:val="32"/>
          <w:highlight w:val="none"/>
          <w:lang w:val="en-US" w:eastAsia="zh-CN"/>
        </w:rPr>
      </w:pPr>
      <w:r>
        <w:rPr>
          <w:rFonts w:hint="default" w:ascii="Times New Roman" w:hAnsi="Times New Roman" w:eastAsia="仿宋_GB2312" w:cs="Times New Roman"/>
          <w:b w:val="0"/>
          <w:bCs/>
          <w:color w:val="auto"/>
          <w:sz w:val="32"/>
          <w:szCs w:val="32"/>
          <w:highlight w:val="none"/>
          <w:lang w:val="en-US" w:eastAsia="zh-CN"/>
        </w:rPr>
        <w:t>202</w:t>
      </w:r>
      <w:r>
        <w:rPr>
          <w:rFonts w:hint="eastAsia" w:ascii="Times New Roman" w:hAnsi="Times New Roman" w:eastAsia="仿宋_GB2312" w:cs="Times New Roman"/>
          <w:b w:val="0"/>
          <w:bCs/>
          <w:color w:val="auto"/>
          <w:sz w:val="32"/>
          <w:szCs w:val="32"/>
          <w:highlight w:val="none"/>
          <w:lang w:val="en-US" w:eastAsia="zh-CN"/>
        </w:rPr>
        <w:t>5</w:t>
      </w:r>
      <w:r>
        <w:rPr>
          <w:rFonts w:hint="default" w:ascii="Times New Roman" w:hAnsi="Times New Roman" w:eastAsia="仿宋_GB2312" w:cs="Times New Roman"/>
          <w:b w:val="0"/>
          <w:bCs/>
          <w:color w:val="auto"/>
          <w:sz w:val="32"/>
          <w:szCs w:val="32"/>
          <w:highlight w:val="none"/>
          <w:lang w:val="en-US" w:eastAsia="zh-CN"/>
        </w:rPr>
        <w:t>年，</w:t>
      </w:r>
      <w:r>
        <w:rPr>
          <w:rFonts w:hint="eastAsia" w:ascii="Times New Roman" w:hAnsi="Times New Roman" w:eastAsia="仿宋_GB2312" w:cs="Times New Roman"/>
          <w:b w:val="0"/>
          <w:bCs/>
          <w:color w:val="auto"/>
          <w:sz w:val="32"/>
          <w:szCs w:val="32"/>
          <w:highlight w:val="none"/>
          <w:lang w:val="en-US" w:eastAsia="zh-CN"/>
        </w:rPr>
        <w:t>环翠区</w:t>
      </w:r>
      <w:r>
        <w:rPr>
          <w:rFonts w:hint="default" w:ascii="Times New Roman" w:hAnsi="Times New Roman" w:eastAsia="仿宋_GB2312" w:cs="Times New Roman"/>
          <w:b w:val="0"/>
          <w:bCs/>
          <w:color w:val="auto"/>
          <w:sz w:val="32"/>
          <w:szCs w:val="32"/>
          <w:highlight w:val="none"/>
          <w:lang w:val="en-US" w:eastAsia="zh-CN"/>
        </w:rPr>
        <w:t>统计局政府信息公开工作坚持以习近平新时代中国特色社会主义思想为指导，全面贯彻党的二十大和</w:t>
      </w:r>
      <w:r>
        <w:rPr>
          <w:rFonts w:hint="eastAsia" w:ascii="Times New Roman" w:hAnsi="Times New Roman" w:eastAsia="仿宋_GB2312" w:cs="Times New Roman"/>
          <w:b w:val="0"/>
          <w:bCs/>
          <w:color w:val="auto"/>
          <w:sz w:val="32"/>
          <w:szCs w:val="32"/>
          <w:highlight w:val="none"/>
          <w:lang w:val="en-US" w:eastAsia="zh-CN"/>
        </w:rPr>
        <w:t>历次</w:t>
      </w:r>
      <w:r>
        <w:rPr>
          <w:rFonts w:hint="default" w:ascii="Times New Roman" w:hAnsi="Times New Roman" w:eastAsia="仿宋_GB2312" w:cs="Times New Roman"/>
          <w:b w:val="0"/>
          <w:bCs/>
          <w:color w:val="auto"/>
          <w:sz w:val="32"/>
          <w:szCs w:val="32"/>
          <w:highlight w:val="none"/>
          <w:lang w:val="en-US" w:eastAsia="zh-CN"/>
        </w:rPr>
        <w:t>全会精神，深入贯彻落实《中华人民共和国政府信息公开条例》和相关文件部署，紧紧围绕</w:t>
      </w:r>
      <w:r>
        <w:rPr>
          <w:rFonts w:hint="eastAsia" w:ascii="Times New Roman" w:hAnsi="Times New Roman" w:eastAsia="仿宋_GB2312" w:cs="Times New Roman"/>
          <w:b w:val="0"/>
          <w:bCs/>
          <w:color w:val="auto"/>
          <w:sz w:val="32"/>
          <w:szCs w:val="32"/>
          <w:highlight w:val="none"/>
          <w:lang w:val="en-US" w:eastAsia="zh-CN"/>
        </w:rPr>
        <w:t>区</w:t>
      </w:r>
      <w:r>
        <w:rPr>
          <w:rFonts w:hint="default" w:ascii="Times New Roman" w:hAnsi="Times New Roman" w:eastAsia="仿宋_GB2312" w:cs="Times New Roman"/>
          <w:b w:val="0"/>
          <w:bCs/>
          <w:color w:val="auto"/>
          <w:sz w:val="32"/>
          <w:szCs w:val="32"/>
          <w:highlight w:val="none"/>
          <w:lang w:val="en-US" w:eastAsia="zh-CN"/>
        </w:rPr>
        <w:t>委、</w:t>
      </w:r>
      <w:r>
        <w:rPr>
          <w:rFonts w:hint="eastAsia" w:ascii="Times New Roman" w:hAnsi="Times New Roman" w:eastAsia="仿宋_GB2312" w:cs="Times New Roman"/>
          <w:b w:val="0"/>
          <w:bCs/>
          <w:color w:val="auto"/>
          <w:sz w:val="32"/>
          <w:szCs w:val="32"/>
          <w:highlight w:val="none"/>
          <w:lang w:val="en-US" w:eastAsia="zh-CN"/>
        </w:rPr>
        <w:t>区</w:t>
      </w:r>
      <w:r>
        <w:rPr>
          <w:rFonts w:hint="default" w:ascii="Times New Roman" w:hAnsi="Times New Roman" w:eastAsia="仿宋_GB2312" w:cs="Times New Roman"/>
          <w:b w:val="0"/>
          <w:bCs/>
          <w:color w:val="auto"/>
          <w:sz w:val="32"/>
          <w:szCs w:val="32"/>
          <w:highlight w:val="none"/>
          <w:lang w:val="en-US" w:eastAsia="zh-CN"/>
        </w:rPr>
        <w:t>政府中心工作，加强组织领导，聚焦社会关切，拓宽公开渠道，丰富公开内容，</w:t>
      </w:r>
      <w:r>
        <w:rPr>
          <w:rFonts w:hint="eastAsia" w:ascii="Times New Roman" w:hAnsi="Times New Roman" w:eastAsia="仿宋_GB2312" w:cs="Times New Roman"/>
          <w:b w:val="0"/>
          <w:bCs/>
          <w:color w:val="auto"/>
          <w:sz w:val="32"/>
          <w:szCs w:val="32"/>
          <w:highlight w:val="none"/>
          <w:lang w:val="en-US" w:eastAsia="zh-CN"/>
        </w:rPr>
        <w:t>推动</w:t>
      </w:r>
      <w:r>
        <w:rPr>
          <w:rFonts w:hint="default" w:ascii="Times New Roman" w:hAnsi="Times New Roman" w:eastAsia="仿宋_GB2312" w:cs="Times New Roman"/>
          <w:b w:val="0"/>
          <w:bCs/>
          <w:color w:val="auto"/>
          <w:sz w:val="32"/>
          <w:szCs w:val="32"/>
          <w:highlight w:val="none"/>
          <w:lang w:val="en-US" w:eastAsia="zh-CN"/>
        </w:rPr>
        <w:t>统计政务公开工作</w:t>
      </w:r>
      <w:r>
        <w:rPr>
          <w:rFonts w:hint="eastAsia" w:ascii="Times New Roman" w:hAnsi="Times New Roman" w:eastAsia="仿宋_GB2312" w:cs="Times New Roman"/>
          <w:b w:val="0"/>
          <w:bCs/>
          <w:color w:val="auto"/>
          <w:sz w:val="32"/>
          <w:szCs w:val="32"/>
          <w:highlight w:val="none"/>
          <w:lang w:val="en-US" w:eastAsia="zh-CN"/>
        </w:rPr>
        <w:t>提质增效</w:t>
      </w:r>
      <w:r>
        <w:rPr>
          <w:rFonts w:hint="default" w:ascii="Times New Roman" w:hAnsi="Times New Roman" w:eastAsia="仿宋_GB2312" w:cs="Times New Roman"/>
          <w:b w:val="0"/>
          <w:bCs/>
          <w:color w:val="auto"/>
          <w:sz w:val="32"/>
          <w:szCs w:val="32"/>
          <w:highlight w:val="none"/>
          <w:lang w:val="en-US" w:eastAsia="zh-CN"/>
        </w:rPr>
        <w:t>。</w:t>
      </w:r>
    </w:p>
    <w:p w14:paraId="271B04F7">
      <w:pPr>
        <w:keepNext w:val="0"/>
        <w:keepLines w:val="0"/>
        <w:pageBreakBefore w:val="0"/>
        <w:kinsoku/>
        <w:wordWrap/>
        <w:overflowPunct/>
        <w:topLinePunct w:val="0"/>
        <w:autoSpaceDE/>
        <w:autoSpaceDN/>
        <w:bidi w:val="0"/>
        <w:adjustRightInd/>
        <w:snapToGrid/>
        <w:spacing w:line="558" w:lineRule="exact"/>
        <w:ind w:firstLine="640" w:firstLineChars="200"/>
        <w:textAlignment w:val="auto"/>
        <w:rPr>
          <w:rFonts w:hint="default" w:ascii="Times New Roman" w:hAnsi="Times New Roman" w:eastAsia="仿宋_GB2312" w:cs="Times New Roman"/>
          <w:b w:val="0"/>
          <w:bCs/>
          <w:color w:val="auto"/>
          <w:sz w:val="32"/>
          <w:szCs w:val="32"/>
          <w:highlight w:val="none"/>
          <w:lang w:val="en-US"/>
        </w:rPr>
      </w:pPr>
      <w:r>
        <w:rPr>
          <w:rFonts w:hint="eastAsia" w:ascii="Times New Roman" w:hAnsi="Times New Roman" w:eastAsia="楷体_GB2312" w:cs="Times New Roman"/>
          <w:b w:val="0"/>
          <w:bCs/>
          <w:color w:val="auto"/>
          <w:sz w:val="32"/>
          <w:szCs w:val="32"/>
          <w:highlight w:val="none"/>
          <w:lang w:val="en-US" w:eastAsia="zh-CN"/>
        </w:rPr>
        <w:t>（一）主动公开</w:t>
      </w:r>
      <w:r>
        <w:rPr>
          <w:rFonts w:hint="default" w:ascii="Times New Roman" w:hAnsi="Times New Roman" w:eastAsia="楷体_GB2312" w:cs="Times New Roman"/>
          <w:b w:val="0"/>
          <w:bCs/>
          <w:color w:val="auto"/>
          <w:sz w:val="32"/>
          <w:szCs w:val="32"/>
          <w:highlight w:val="none"/>
          <w:lang w:val="en-US" w:eastAsia="zh-CN"/>
        </w:rPr>
        <w:t>。</w:t>
      </w:r>
      <w:r>
        <w:rPr>
          <w:rFonts w:hint="eastAsia" w:ascii="Times New Roman" w:hAnsi="Times New Roman" w:eastAsia="仿宋_GB2312" w:cs="Times New Roman"/>
          <w:b w:val="0"/>
          <w:bCs/>
          <w:color w:val="auto"/>
          <w:sz w:val="32"/>
          <w:szCs w:val="32"/>
          <w:highlight w:val="none"/>
          <w:lang w:val="en-US" w:eastAsia="zh-CN"/>
        </w:rPr>
        <w:t>2025年，环翠区统计局</w:t>
      </w:r>
      <w:r>
        <w:rPr>
          <w:rFonts w:hint="default" w:ascii="Times New Roman" w:hAnsi="Times New Roman" w:eastAsia="仿宋_GB2312" w:cs="Times New Roman"/>
          <w:b w:val="0"/>
          <w:bCs/>
          <w:color w:val="auto"/>
          <w:sz w:val="32"/>
          <w:szCs w:val="32"/>
          <w:highlight w:val="none"/>
        </w:rPr>
        <w:t>严格按照《条例》有关规定，认真贯彻落实政务公开工作要求，及时准确地向社会公开机构概况、人事信息、统计数据等信息</w:t>
      </w:r>
      <w:r>
        <w:rPr>
          <w:rFonts w:hint="eastAsia" w:ascii="Times New Roman" w:hAnsi="Times New Roman" w:eastAsia="仿宋_GB2312" w:cs="Times New Roman"/>
          <w:b w:val="0"/>
          <w:bCs/>
          <w:color w:val="auto"/>
          <w:sz w:val="32"/>
          <w:szCs w:val="32"/>
          <w:highlight w:val="none"/>
          <w:lang w:eastAsia="zh-CN"/>
        </w:rPr>
        <w:t>，全年累计通过政</w:t>
      </w:r>
      <w:r>
        <w:rPr>
          <w:rFonts w:hint="default" w:ascii="Times New Roman" w:hAnsi="Times New Roman" w:eastAsia="仿宋_GB2312" w:cs="Times New Roman"/>
          <w:b w:val="0"/>
          <w:bCs/>
          <w:color w:val="auto"/>
          <w:sz w:val="32"/>
          <w:szCs w:val="32"/>
          <w:highlight w:val="none"/>
        </w:rPr>
        <w:t>府信息公开平台公开各类信息</w:t>
      </w:r>
      <w:r>
        <w:rPr>
          <w:rFonts w:hint="eastAsia" w:ascii="Times New Roman" w:hAnsi="Times New Roman" w:eastAsia="仿宋_GB2312" w:cs="Times New Roman"/>
          <w:b w:val="0"/>
          <w:bCs/>
          <w:color w:val="auto"/>
          <w:sz w:val="32"/>
          <w:szCs w:val="32"/>
          <w:highlight w:val="none"/>
          <w:lang w:val="en-US" w:eastAsia="zh-CN"/>
        </w:rPr>
        <w:t>34</w:t>
      </w:r>
      <w:r>
        <w:rPr>
          <w:rFonts w:hint="default" w:ascii="Times New Roman" w:hAnsi="Times New Roman" w:eastAsia="仿宋_GB2312" w:cs="Times New Roman"/>
          <w:b w:val="0"/>
          <w:bCs/>
          <w:color w:val="auto"/>
          <w:sz w:val="32"/>
          <w:szCs w:val="32"/>
          <w:highlight w:val="none"/>
        </w:rPr>
        <w:t>条</w:t>
      </w:r>
      <w:r>
        <w:rPr>
          <w:rFonts w:hint="eastAsia" w:ascii="Times New Roman" w:hAnsi="Times New Roman" w:eastAsia="仿宋_GB2312" w:cs="Times New Roman"/>
          <w:b w:val="0"/>
          <w:bCs/>
          <w:color w:val="auto"/>
          <w:sz w:val="32"/>
          <w:szCs w:val="32"/>
          <w:highlight w:val="none"/>
          <w:lang w:eastAsia="zh-CN"/>
        </w:rPr>
        <w:t>，分别为人事信息</w:t>
      </w:r>
      <w:r>
        <w:rPr>
          <w:rFonts w:hint="eastAsia" w:ascii="Times New Roman" w:hAnsi="Times New Roman" w:eastAsia="仿宋_GB2312" w:cs="Times New Roman"/>
          <w:b w:val="0"/>
          <w:bCs/>
          <w:color w:val="auto"/>
          <w:sz w:val="32"/>
          <w:szCs w:val="32"/>
          <w:highlight w:val="none"/>
          <w:lang w:val="en-US" w:eastAsia="zh-CN"/>
        </w:rPr>
        <w:t>5条、</w:t>
      </w:r>
      <w:r>
        <w:rPr>
          <w:rFonts w:hint="eastAsia" w:ascii="Times New Roman" w:hAnsi="Times New Roman" w:eastAsia="仿宋_GB2312" w:cs="Times New Roman"/>
          <w:b w:val="0"/>
          <w:bCs/>
          <w:color w:val="auto"/>
          <w:sz w:val="32"/>
          <w:szCs w:val="32"/>
          <w:highlight w:val="none"/>
          <w:lang w:eastAsia="zh-CN"/>
        </w:rPr>
        <w:t>部门会议</w:t>
      </w:r>
      <w:r>
        <w:rPr>
          <w:rFonts w:hint="eastAsia" w:ascii="Times New Roman" w:hAnsi="Times New Roman" w:eastAsia="仿宋_GB2312" w:cs="Times New Roman"/>
          <w:b w:val="0"/>
          <w:bCs/>
          <w:color w:val="auto"/>
          <w:sz w:val="32"/>
          <w:szCs w:val="32"/>
          <w:highlight w:val="none"/>
          <w:lang w:val="en-US" w:eastAsia="zh-CN"/>
        </w:rPr>
        <w:t>1条、年度计划1条、</w:t>
      </w:r>
      <w:r>
        <w:rPr>
          <w:rFonts w:hint="eastAsia" w:ascii="Times New Roman" w:hAnsi="Times New Roman" w:eastAsia="仿宋_GB2312" w:cs="Times New Roman"/>
          <w:b w:val="0"/>
          <w:bCs/>
          <w:color w:val="auto"/>
          <w:sz w:val="32"/>
          <w:szCs w:val="32"/>
          <w:highlight w:val="none"/>
          <w:lang w:eastAsia="zh-CN"/>
        </w:rPr>
        <w:t>统计数据</w:t>
      </w:r>
      <w:r>
        <w:rPr>
          <w:rFonts w:hint="eastAsia" w:ascii="Times New Roman" w:hAnsi="Times New Roman" w:eastAsia="仿宋_GB2312" w:cs="Times New Roman"/>
          <w:b w:val="0"/>
          <w:bCs/>
          <w:color w:val="auto"/>
          <w:sz w:val="32"/>
          <w:szCs w:val="32"/>
          <w:highlight w:val="none"/>
          <w:lang w:val="en-US" w:eastAsia="zh-CN"/>
        </w:rPr>
        <w:t>12条、财政预决算4条、行政执法公示2条、“双随机、一公开”监管3条、通知公告2条、法治政府建设1条、政务公开组织管理3条。</w:t>
      </w:r>
    </w:p>
    <w:p w14:paraId="36CA7B1F">
      <w:pPr>
        <w:keepNext w:val="0"/>
        <w:keepLines w:val="0"/>
        <w:pageBreakBefore w:val="0"/>
        <w:kinsoku/>
        <w:wordWrap/>
        <w:overflowPunct/>
        <w:topLinePunct w:val="0"/>
        <w:autoSpaceDE/>
        <w:autoSpaceDN/>
        <w:bidi w:val="0"/>
        <w:adjustRightInd/>
        <w:snapToGrid/>
        <w:spacing w:line="558" w:lineRule="exact"/>
        <w:ind w:firstLine="640" w:firstLineChars="200"/>
        <w:textAlignment w:val="auto"/>
        <w:rPr>
          <w:rFonts w:hint="default" w:ascii="Times New Roman" w:hAnsi="Times New Roman" w:eastAsia="仿宋_GB2312" w:cs="Times New Roman"/>
          <w:b w:val="0"/>
          <w:bCs/>
          <w:color w:val="auto"/>
          <w:sz w:val="32"/>
          <w:szCs w:val="32"/>
          <w:highlight w:val="none"/>
          <w:lang w:eastAsia="zh-CN"/>
        </w:rPr>
      </w:pPr>
      <w:r>
        <w:rPr>
          <w:rFonts w:hint="eastAsia" w:ascii="Times New Roman" w:hAnsi="Times New Roman" w:eastAsia="楷体_GB2312" w:cs="Times New Roman"/>
          <w:b w:val="0"/>
          <w:bCs/>
          <w:color w:val="auto"/>
          <w:sz w:val="32"/>
          <w:szCs w:val="32"/>
          <w:highlight w:val="none"/>
          <w:lang w:val="en-US" w:eastAsia="zh-CN"/>
        </w:rPr>
        <w:t>（二）</w:t>
      </w:r>
      <w:r>
        <w:rPr>
          <w:rFonts w:hint="default" w:ascii="Times New Roman" w:hAnsi="Times New Roman" w:eastAsia="楷体_GB2312" w:cs="Times New Roman"/>
          <w:b w:val="0"/>
          <w:bCs/>
          <w:color w:val="auto"/>
          <w:sz w:val="32"/>
          <w:szCs w:val="32"/>
          <w:highlight w:val="none"/>
          <w:lang w:val="en-US" w:eastAsia="zh-CN"/>
        </w:rPr>
        <w:t>依申请公开。</w:t>
      </w:r>
      <w:r>
        <w:rPr>
          <w:rFonts w:hint="default" w:ascii="Times New Roman" w:hAnsi="Times New Roman" w:eastAsia="仿宋_GB2312" w:cs="Times New Roman"/>
          <w:b w:val="0"/>
          <w:bCs/>
          <w:color w:val="auto"/>
          <w:sz w:val="32"/>
          <w:szCs w:val="32"/>
          <w:highlight w:val="none"/>
          <w:lang w:eastAsia="zh-CN"/>
        </w:rPr>
        <w:t>202</w:t>
      </w:r>
      <w:r>
        <w:rPr>
          <w:rFonts w:hint="eastAsia" w:ascii="Times New Roman" w:hAnsi="Times New Roman" w:eastAsia="仿宋_GB2312" w:cs="Times New Roman"/>
          <w:b w:val="0"/>
          <w:bCs/>
          <w:color w:val="auto"/>
          <w:sz w:val="32"/>
          <w:szCs w:val="32"/>
          <w:highlight w:val="none"/>
          <w:lang w:val="en-US" w:eastAsia="zh-CN"/>
        </w:rPr>
        <w:t>5</w:t>
      </w:r>
      <w:r>
        <w:rPr>
          <w:rFonts w:hint="default" w:ascii="Times New Roman" w:hAnsi="Times New Roman" w:eastAsia="仿宋_GB2312" w:cs="Times New Roman"/>
          <w:b w:val="0"/>
          <w:bCs/>
          <w:color w:val="auto"/>
          <w:sz w:val="32"/>
          <w:szCs w:val="32"/>
          <w:highlight w:val="none"/>
        </w:rPr>
        <w:t>年，</w:t>
      </w:r>
      <w:r>
        <w:rPr>
          <w:rFonts w:hint="default" w:ascii="Times New Roman" w:hAnsi="Times New Roman" w:eastAsia="仿宋_GB2312" w:cs="Times New Roman"/>
          <w:b w:val="0"/>
          <w:bCs/>
          <w:color w:val="auto"/>
          <w:sz w:val="32"/>
          <w:szCs w:val="32"/>
          <w:highlight w:val="none"/>
          <w:lang w:eastAsia="zh-CN"/>
        </w:rPr>
        <w:t>环翠区统计局未</w:t>
      </w:r>
      <w:r>
        <w:rPr>
          <w:rFonts w:hint="default" w:ascii="Times New Roman" w:hAnsi="Times New Roman" w:eastAsia="仿宋_GB2312" w:cs="Times New Roman"/>
          <w:b w:val="0"/>
          <w:bCs/>
          <w:color w:val="auto"/>
          <w:sz w:val="32"/>
          <w:szCs w:val="32"/>
          <w:highlight w:val="none"/>
        </w:rPr>
        <w:t>收到政府信息公开申请</w:t>
      </w:r>
      <w:r>
        <w:rPr>
          <w:rFonts w:hint="default" w:ascii="Times New Roman" w:hAnsi="Times New Roman" w:eastAsia="仿宋_GB2312" w:cs="Times New Roman"/>
          <w:b w:val="0"/>
          <w:bCs/>
          <w:color w:val="auto"/>
          <w:sz w:val="32"/>
          <w:szCs w:val="32"/>
          <w:highlight w:val="none"/>
          <w:lang w:eastAsia="zh-CN"/>
        </w:rPr>
        <w:t>，</w:t>
      </w:r>
      <w:r>
        <w:rPr>
          <w:rFonts w:hint="eastAsia" w:ascii="Times New Roman" w:hAnsi="Times New Roman" w:eastAsia="仿宋_GB2312" w:cs="Times New Roman"/>
          <w:b w:val="0"/>
          <w:bCs/>
          <w:color w:val="auto"/>
          <w:sz w:val="32"/>
          <w:szCs w:val="32"/>
          <w:highlight w:val="none"/>
          <w:lang w:eastAsia="zh-CN"/>
        </w:rPr>
        <w:t>与</w:t>
      </w:r>
      <w:r>
        <w:rPr>
          <w:rFonts w:hint="default" w:ascii="Times New Roman" w:hAnsi="Times New Roman" w:eastAsia="仿宋_GB2312" w:cs="Times New Roman"/>
          <w:b w:val="0"/>
          <w:bCs/>
          <w:color w:val="auto"/>
          <w:sz w:val="32"/>
          <w:szCs w:val="32"/>
          <w:highlight w:val="none"/>
          <w:lang w:val="en-US" w:eastAsia="zh-CN"/>
        </w:rPr>
        <w:t>202</w:t>
      </w:r>
      <w:r>
        <w:rPr>
          <w:rFonts w:hint="eastAsia" w:ascii="Times New Roman" w:hAnsi="Times New Roman" w:eastAsia="仿宋_GB2312" w:cs="Times New Roman"/>
          <w:b w:val="0"/>
          <w:bCs/>
          <w:color w:val="auto"/>
          <w:sz w:val="32"/>
          <w:szCs w:val="32"/>
          <w:highlight w:val="none"/>
          <w:lang w:val="en-US" w:eastAsia="zh-CN"/>
        </w:rPr>
        <w:t>4</w:t>
      </w:r>
      <w:r>
        <w:rPr>
          <w:rFonts w:hint="default" w:ascii="Times New Roman" w:hAnsi="Times New Roman" w:eastAsia="仿宋_GB2312" w:cs="Times New Roman"/>
          <w:b w:val="0"/>
          <w:bCs/>
          <w:color w:val="auto"/>
          <w:sz w:val="32"/>
          <w:szCs w:val="32"/>
          <w:highlight w:val="none"/>
          <w:lang w:val="en-US" w:eastAsia="zh-CN"/>
        </w:rPr>
        <w:t>年</w:t>
      </w:r>
      <w:r>
        <w:rPr>
          <w:rFonts w:hint="eastAsia" w:ascii="Times New Roman" w:hAnsi="Times New Roman" w:eastAsia="仿宋_GB2312" w:cs="Times New Roman"/>
          <w:b w:val="0"/>
          <w:bCs/>
          <w:color w:val="auto"/>
          <w:sz w:val="32"/>
          <w:szCs w:val="32"/>
          <w:highlight w:val="none"/>
          <w:lang w:val="en-US" w:eastAsia="zh-CN"/>
        </w:rPr>
        <w:t>持平</w:t>
      </w:r>
      <w:r>
        <w:rPr>
          <w:rFonts w:hint="default" w:ascii="Times New Roman" w:hAnsi="Times New Roman" w:eastAsia="仿宋_GB2312" w:cs="Times New Roman"/>
          <w:b w:val="0"/>
          <w:bCs/>
          <w:color w:val="auto"/>
          <w:sz w:val="32"/>
          <w:szCs w:val="32"/>
          <w:highlight w:val="none"/>
          <w:lang w:val="en-US" w:eastAsia="zh-CN"/>
        </w:rPr>
        <w:t>。</w:t>
      </w:r>
    </w:p>
    <w:p w14:paraId="3C7EE250">
      <w:pPr>
        <w:keepNext w:val="0"/>
        <w:keepLines w:val="0"/>
        <w:pageBreakBefore w:val="0"/>
        <w:kinsoku/>
        <w:wordWrap/>
        <w:overflowPunct/>
        <w:topLinePunct w:val="0"/>
        <w:autoSpaceDE/>
        <w:autoSpaceDN/>
        <w:bidi w:val="0"/>
        <w:adjustRightInd/>
        <w:snapToGrid/>
        <w:spacing w:line="558" w:lineRule="exact"/>
        <w:ind w:firstLine="640" w:firstLineChars="200"/>
        <w:textAlignment w:val="auto"/>
        <w:rPr>
          <w:rFonts w:hint="default" w:ascii="Times New Roman" w:hAnsi="Times New Roman" w:eastAsia="仿宋_GB2312" w:cs="Times New Roman"/>
          <w:b w:val="0"/>
          <w:bCs/>
          <w:color w:val="auto"/>
          <w:sz w:val="32"/>
          <w:szCs w:val="32"/>
          <w:highlight w:val="none"/>
          <w:lang w:val="en-US" w:eastAsia="zh-CN"/>
        </w:rPr>
      </w:pPr>
      <w:r>
        <w:rPr>
          <w:rFonts w:hint="eastAsia" w:ascii="Times New Roman" w:hAnsi="Times New Roman" w:eastAsia="楷体_GB2312" w:cs="Times New Roman"/>
          <w:b w:val="0"/>
          <w:bCs/>
          <w:color w:val="auto"/>
          <w:sz w:val="32"/>
          <w:szCs w:val="32"/>
          <w:highlight w:val="none"/>
          <w:lang w:val="en-US" w:eastAsia="zh-CN"/>
        </w:rPr>
        <w:t>（三）</w:t>
      </w:r>
      <w:r>
        <w:rPr>
          <w:rFonts w:hint="default" w:ascii="Times New Roman" w:hAnsi="Times New Roman" w:eastAsia="楷体_GB2312" w:cs="Times New Roman"/>
          <w:b w:val="0"/>
          <w:bCs/>
          <w:color w:val="auto"/>
          <w:sz w:val="32"/>
          <w:szCs w:val="32"/>
          <w:highlight w:val="none"/>
          <w:lang w:val="en-US" w:eastAsia="zh-CN"/>
        </w:rPr>
        <w:t>政府信息管理</w:t>
      </w:r>
      <w:r>
        <w:rPr>
          <w:rFonts w:hint="eastAsia" w:ascii="Times New Roman" w:hAnsi="Times New Roman" w:eastAsia="楷体_GB2312" w:cs="Times New Roman"/>
          <w:b w:val="0"/>
          <w:bCs/>
          <w:color w:val="auto"/>
          <w:sz w:val="32"/>
          <w:szCs w:val="32"/>
          <w:highlight w:val="none"/>
          <w:lang w:val="en-US" w:eastAsia="zh-CN"/>
        </w:rPr>
        <w:t>。</w:t>
      </w:r>
      <w:r>
        <w:rPr>
          <w:rFonts w:hint="default" w:ascii="Times New Roman" w:hAnsi="Times New Roman" w:eastAsia="仿宋_GB2312" w:cs="Times New Roman"/>
          <w:b w:val="0"/>
          <w:bCs/>
          <w:color w:val="auto"/>
          <w:sz w:val="32"/>
          <w:szCs w:val="32"/>
          <w:highlight w:val="none"/>
          <w:lang w:val="en-US" w:eastAsia="zh-CN"/>
        </w:rPr>
        <w:t>持续强化公开信息内容管理，切实加强公开信息审核把关，</w:t>
      </w:r>
      <w:r>
        <w:rPr>
          <w:rFonts w:hint="eastAsia" w:ascii="Times New Roman" w:hAnsi="Times New Roman" w:eastAsia="仿宋_GB2312" w:cs="Times New Roman"/>
          <w:b w:val="0"/>
          <w:bCs/>
          <w:color w:val="auto"/>
          <w:sz w:val="32"/>
          <w:szCs w:val="32"/>
          <w:highlight w:val="none"/>
          <w:lang w:eastAsia="zh-CN"/>
        </w:rPr>
        <w:t>严格落实“三审三校”机制，</w:t>
      </w:r>
      <w:r>
        <w:rPr>
          <w:rFonts w:hint="default" w:ascii="Times New Roman" w:hAnsi="Times New Roman" w:eastAsia="仿宋_GB2312" w:cs="Times New Roman"/>
          <w:b w:val="0"/>
          <w:bCs/>
          <w:color w:val="auto"/>
          <w:sz w:val="32"/>
          <w:szCs w:val="32"/>
          <w:highlight w:val="none"/>
          <w:lang w:val="en-US" w:eastAsia="zh-CN"/>
        </w:rPr>
        <w:t>确保</w:t>
      </w:r>
      <w:r>
        <w:rPr>
          <w:rFonts w:hint="eastAsia" w:ascii="Times New Roman" w:hAnsi="Times New Roman" w:eastAsia="仿宋_GB2312" w:cs="Times New Roman"/>
          <w:b w:val="0"/>
          <w:bCs/>
          <w:color w:val="auto"/>
          <w:sz w:val="32"/>
          <w:szCs w:val="32"/>
          <w:highlight w:val="none"/>
          <w:lang w:val="en-US" w:eastAsia="zh-CN"/>
        </w:rPr>
        <w:t>稿件</w:t>
      </w:r>
      <w:r>
        <w:rPr>
          <w:rFonts w:hint="default" w:ascii="Times New Roman" w:hAnsi="Times New Roman" w:eastAsia="仿宋_GB2312" w:cs="Times New Roman"/>
          <w:b w:val="0"/>
          <w:bCs/>
          <w:color w:val="auto"/>
          <w:sz w:val="32"/>
          <w:szCs w:val="32"/>
          <w:highlight w:val="none"/>
          <w:lang w:val="en-US" w:eastAsia="zh-CN"/>
        </w:rPr>
        <w:t>内容准确、要素齐备、描述妥当</w:t>
      </w:r>
      <w:r>
        <w:rPr>
          <w:rFonts w:hint="eastAsia" w:ascii="Times New Roman" w:hAnsi="Times New Roman" w:eastAsia="仿宋_GB2312" w:cs="Times New Roman"/>
          <w:b w:val="0"/>
          <w:bCs/>
          <w:color w:val="auto"/>
          <w:sz w:val="32"/>
          <w:szCs w:val="32"/>
          <w:highlight w:val="none"/>
          <w:lang w:val="en-US" w:eastAsia="zh-CN"/>
        </w:rPr>
        <w:t>，</w:t>
      </w:r>
      <w:r>
        <w:rPr>
          <w:rFonts w:hint="default" w:ascii="Times New Roman" w:hAnsi="Times New Roman" w:eastAsia="仿宋_GB2312" w:cs="Times New Roman"/>
          <w:b w:val="0"/>
          <w:bCs/>
          <w:color w:val="auto"/>
          <w:sz w:val="32"/>
          <w:szCs w:val="32"/>
          <w:highlight w:val="none"/>
          <w:lang w:val="en-US" w:eastAsia="zh-CN"/>
        </w:rPr>
        <w:t>同时做好动态信息更新维护工作，保证公开信息时效和质量。</w:t>
      </w:r>
    </w:p>
    <w:p w14:paraId="29259870">
      <w:pPr>
        <w:keepNext w:val="0"/>
        <w:keepLines w:val="0"/>
        <w:pageBreakBefore w:val="0"/>
        <w:kinsoku/>
        <w:wordWrap/>
        <w:overflowPunct/>
        <w:topLinePunct w:val="0"/>
        <w:autoSpaceDE/>
        <w:autoSpaceDN/>
        <w:bidi w:val="0"/>
        <w:adjustRightInd/>
        <w:snapToGrid/>
        <w:spacing w:line="558" w:lineRule="exact"/>
        <w:ind w:firstLine="640" w:firstLineChars="200"/>
        <w:textAlignment w:val="auto"/>
        <w:rPr>
          <w:rFonts w:hint="default" w:ascii="微软雅黑" w:hAnsi="微软雅黑" w:eastAsia="微软雅黑" w:cs="微软雅黑"/>
          <w:i w:val="0"/>
          <w:iCs w:val="0"/>
          <w:caps w:val="0"/>
          <w:color w:val="auto"/>
          <w:spacing w:val="0"/>
          <w:sz w:val="27"/>
          <w:szCs w:val="27"/>
          <w:highlight w:val="none"/>
          <w:shd w:val="clear" w:fill="FFFFFF"/>
          <w:lang w:val="en-US" w:eastAsia="zh-CN"/>
        </w:rPr>
      </w:pPr>
      <w:r>
        <w:rPr>
          <w:rFonts w:hint="eastAsia" w:ascii="Times New Roman" w:hAnsi="Times New Roman" w:eastAsia="楷体_GB2312" w:cs="Times New Roman"/>
          <w:b w:val="0"/>
          <w:bCs/>
          <w:color w:val="auto"/>
          <w:sz w:val="32"/>
          <w:szCs w:val="32"/>
          <w:highlight w:val="none"/>
          <w:lang w:val="en-US" w:eastAsia="zh-CN"/>
        </w:rPr>
        <w:t>（四）政府信息公开</w:t>
      </w:r>
      <w:r>
        <w:rPr>
          <w:rFonts w:hint="default" w:ascii="Times New Roman" w:hAnsi="Times New Roman" w:eastAsia="楷体_GB2312" w:cs="Times New Roman"/>
          <w:b w:val="0"/>
          <w:bCs/>
          <w:color w:val="auto"/>
          <w:sz w:val="32"/>
          <w:szCs w:val="32"/>
          <w:highlight w:val="none"/>
          <w:lang w:val="en-US" w:eastAsia="zh-CN"/>
        </w:rPr>
        <w:t>平台建设</w:t>
      </w:r>
      <w:r>
        <w:rPr>
          <w:rFonts w:hint="eastAsia" w:ascii="Times New Roman" w:hAnsi="Times New Roman" w:eastAsia="楷体_GB2312" w:cs="Times New Roman"/>
          <w:b w:val="0"/>
          <w:bCs/>
          <w:color w:val="auto"/>
          <w:sz w:val="32"/>
          <w:szCs w:val="32"/>
          <w:highlight w:val="none"/>
          <w:lang w:val="en-US" w:eastAsia="zh-CN"/>
        </w:rPr>
        <w:t>。</w:t>
      </w:r>
      <w:r>
        <w:rPr>
          <w:rFonts w:hint="default" w:ascii="Times New Roman" w:hAnsi="Times New Roman" w:eastAsia="仿宋_GB2312" w:cs="Times New Roman"/>
          <w:b w:val="0"/>
          <w:bCs/>
          <w:color w:val="auto"/>
          <w:sz w:val="32"/>
          <w:szCs w:val="32"/>
          <w:highlight w:val="none"/>
          <w:lang w:eastAsia="zh-CN"/>
        </w:rPr>
        <w:t>持续做好信息发布和网站</w:t>
      </w:r>
      <w:r>
        <w:rPr>
          <w:rFonts w:hint="eastAsia" w:ascii="Times New Roman" w:hAnsi="Times New Roman" w:eastAsia="仿宋_GB2312" w:cs="Times New Roman"/>
          <w:b w:val="0"/>
          <w:bCs/>
          <w:color w:val="auto"/>
          <w:sz w:val="32"/>
          <w:szCs w:val="32"/>
          <w:highlight w:val="none"/>
          <w:lang w:eastAsia="zh-CN"/>
        </w:rPr>
        <w:t>更新</w:t>
      </w:r>
      <w:r>
        <w:rPr>
          <w:rFonts w:hint="default" w:ascii="Times New Roman" w:hAnsi="Times New Roman" w:eastAsia="仿宋_GB2312" w:cs="Times New Roman"/>
          <w:b w:val="0"/>
          <w:bCs/>
          <w:color w:val="auto"/>
          <w:sz w:val="32"/>
          <w:szCs w:val="32"/>
          <w:highlight w:val="none"/>
          <w:lang w:eastAsia="zh-CN"/>
        </w:rPr>
        <w:t>规范化工作，</w:t>
      </w:r>
      <w:r>
        <w:rPr>
          <w:rFonts w:hint="eastAsia" w:ascii="Times New Roman" w:hAnsi="Times New Roman" w:eastAsia="仿宋_GB2312" w:cs="Times New Roman"/>
          <w:b w:val="0"/>
          <w:bCs/>
          <w:color w:val="auto"/>
          <w:sz w:val="32"/>
          <w:szCs w:val="32"/>
          <w:highlight w:val="none"/>
          <w:lang w:eastAsia="zh-CN"/>
        </w:rPr>
        <w:t>专人负责政务公开网站信息审核、纠错和更新，同时利用好“最威海是环翠”政企号，全年发布统计业务动态、统计数据解读、统计知识等信息</w:t>
      </w:r>
      <w:r>
        <w:rPr>
          <w:rFonts w:hint="eastAsia" w:ascii="Times New Roman" w:hAnsi="Times New Roman" w:eastAsia="仿宋_GB2312" w:cs="Times New Roman"/>
          <w:b w:val="0"/>
          <w:bCs/>
          <w:color w:val="auto"/>
          <w:sz w:val="32"/>
          <w:szCs w:val="32"/>
          <w:highlight w:val="none"/>
          <w:lang w:val="en-US" w:eastAsia="zh-CN"/>
        </w:rPr>
        <w:t>160余条，进一步提升政务公开质效。</w:t>
      </w:r>
    </w:p>
    <w:p w14:paraId="5D266C8F">
      <w:pPr>
        <w:keepNext w:val="0"/>
        <w:keepLines w:val="0"/>
        <w:pageBreakBefore w:val="0"/>
        <w:kinsoku/>
        <w:wordWrap/>
        <w:overflowPunct/>
        <w:topLinePunct w:val="0"/>
        <w:autoSpaceDE/>
        <w:autoSpaceDN/>
        <w:bidi w:val="0"/>
        <w:adjustRightInd/>
        <w:snapToGrid/>
        <w:spacing w:line="558" w:lineRule="exact"/>
        <w:ind w:firstLine="640" w:firstLineChars="200"/>
        <w:textAlignment w:val="auto"/>
        <w:rPr>
          <w:rFonts w:hint="default" w:ascii="Times New Roman" w:hAnsi="Times New Roman" w:eastAsia="仿宋_GB2312" w:cs="Times New Roman"/>
          <w:b w:val="0"/>
          <w:bCs/>
          <w:color w:val="auto"/>
          <w:sz w:val="32"/>
          <w:szCs w:val="32"/>
          <w:highlight w:val="none"/>
          <w:lang w:val="en-US" w:eastAsia="zh-CN"/>
        </w:rPr>
      </w:pPr>
      <w:r>
        <w:rPr>
          <w:rFonts w:hint="eastAsia" w:ascii="Times New Roman" w:hAnsi="Times New Roman" w:eastAsia="楷体_GB2312" w:cs="Times New Roman"/>
          <w:b w:val="0"/>
          <w:bCs/>
          <w:color w:val="auto"/>
          <w:sz w:val="32"/>
          <w:szCs w:val="32"/>
          <w:highlight w:val="none"/>
          <w:lang w:val="en-US" w:eastAsia="zh-CN"/>
        </w:rPr>
        <w:t>（五）监督保障。</w:t>
      </w:r>
      <w:r>
        <w:rPr>
          <w:rFonts w:hint="default" w:ascii="Times New Roman" w:hAnsi="Times New Roman" w:eastAsia="仿宋_GB2312" w:cs="Times New Roman"/>
          <w:b w:val="0"/>
          <w:bCs/>
          <w:color w:val="auto"/>
          <w:sz w:val="32"/>
          <w:szCs w:val="32"/>
          <w:highlight w:val="none"/>
          <w:lang w:eastAsia="zh-CN"/>
        </w:rPr>
        <w:t>加强政务公开工作领导，及时调整政务公开工作领导小组及办公室组成人员名单，围绕政务公开重点工作，细化工作措施</w:t>
      </w:r>
      <w:r>
        <w:rPr>
          <w:rFonts w:hint="eastAsia" w:ascii="Times New Roman" w:hAnsi="Times New Roman" w:eastAsia="仿宋_GB2312" w:cs="Times New Roman"/>
          <w:b w:val="0"/>
          <w:bCs/>
          <w:color w:val="auto"/>
          <w:sz w:val="32"/>
          <w:szCs w:val="32"/>
          <w:highlight w:val="none"/>
          <w:lang w:eastAsia="zh-CN"/>
        </w:rPr>
        <w:t>、</w:t>
      </w:r>
      <w:r>
        <w:rPr>
          <w:rFonts w:hint="default" w:ascii="Times New Roman" w:hAnsi="Times New Roman" w:eastAsia="仿宋_GB2312" w:cs="Times New Roman"/>
          <w:b w:val="0"/>
          <w:bCs/>
          <w:color w:val="auto"/>
          <w:sz w:val="32"/>
          <w:szCs w:val="32"/>
          <w:highlight w:val="none"/>
          <w:lang w:eastAsia="zh-CN"/>
        </w:rPr>
        <w:t>压紧压实责任，形成全局上下一心、齐抓共管的有效工作机制。</w:t>
      </w:r>
    </w:p>
    <w:p w14:paraId="4549AB2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auto"/>
          <w:spacing w:val="0"/>
          <w:sz w:val="32"/>
          <w:szCs w:val="32"/>
          <w:highlight w:val="none"/>
          <w:shd w:val="clear" w:fill="FFFFFF"/>
        </w:rPr>
      </w:pPr>
    </w:p>
    <w:p w14:paraId="27A137D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auto"/>
          <w:spacing w:val="0"/>
          <w:sz w:val="32"/>
          <w:szCs w:val="32"/>
          <w:highlight w:val="none"/>
          <w:shd w:val="clear" w:fill="FFFFFF"/>
        </w:rPr>
      </w:pPr>
      <w:r>
        <w:rPr>
          <w:rFonts w:hint="default" w:ascii="Times New Roman" w:hAnsi="Times New Roman" w:eastAsia="黑体" w:cs="Times New Roman"/>
          <w:b w:val="0"/>
          <w:bCs/>
          <w:i w:val="0"/>
          <w:caps w:val="0"/>
          <w:color w:val="auto"/>
          <w:spacing w:val="0"/>
          <w:sz w:val="32"/>
          <w:szCs w:val="32"/>
          <w:highlight w:val="none"/>
          <w:shd w:val="clear" w:fill="FFFFFF"/>
        </w:rPr>
        <w:t>二、主动公开政府信息情况</w:t>
      </w:r>
    </w:p>
    <w:tbl>
      <w:tblPr>
        <w:tblStyle w:val="5"/>
        <w:tblW w:w="8824" w:type="dxa"/>
        <w:tblInd w:w="0" w:type="dxa"/>
        <w:tblLayout w:type="fixed"/>
        <w:tblCellMar>
          <w:top w:w="0" w:type="dxa"/>
          <w:left w:w="108" w:type="dxa"/>
          <w:bottom w:w="0" w:type="dxa"/>
          <w:right w:w="108" w:type="dxa"/>
        </w:tblCellMar>
      </w:tblPr>
      <w:tblGrid>
        <w:gridCol w:w="2206"/>
        <w:gridCol w:w="2206"/>
        <w:gridCol w:w="2206"/>
        <w:gridCol w:w="2206"/>
      </w:tblGrid>
      <w:tr w14:paraId="5640ACBD">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404329F3">
            <w:pPr>
              <w:widowControl/>
              <w:jc w:val="center"/>
              <w:rPr>
                <w:rFonts w:hint="default" w:ascii="Times New Roman" w:hAnsi="Times New Roman" w:eastAsia="黑体" w:cs="Times New Roman"/>
                <w:color w:val="auto"/>
                <w:kern w:val="0"/>
                <w:szCs w:val="21"/>
                <w:highlight w:val="none"/>
              </w:rPr>
            </w:pPr>
            <w:r>
              <w:rPr>
                <w:rFonts w:hint="default" w:ascii="Times New Roman" w:hAnsi="Times New Roman" w:eastAsia="黑体" w:cs="Times New Roman"/>
                <w:color w:val="auto"/>
                <w:kern w:val="0"/>
                <w:szCs w:val="21"/>
                <w:highlight w:val="none"/>
              </w:rPr>
              <w:t>第二十条第（一）项</w:t>
            </w:r>
          </w:p>
        </w:tc>
      </w:tr>
      <w:tr w14:paraId="3282FAD5">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3D4D6E8">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信息内容</w:t>
            </w:r>
          </w:p>
        </w:tc>
        <w:tc>
          <w:tcPr>
            <w:tcW w:w="2206" w:type="dxa"/>
            <w:tcBorders>
              <w:top w:val="nil"/>
              <w:left w:val="nil"/>
              <w:bottom w:val="single" w:color="auto" w:sz="8" w:space="0"/>
              <w:right w:val="single" w:color="auto" w:sz="8" w:space="0"/>
            </w:tcBorders>
            <w:shd w:val="clear" w:color="auto" w:fill="auto"/>
            <w:vAlign w:val="center"/>
          </w:tcPr>
          <w:p w14:paraId="7FC41F35">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本年制发件数</w:t>
            </w:r>
          </w:p>
        </w:tc>
        <w:tc>
          <w:tcPr>
            <w:tcW w:w="2206" w:type="dxa"/>
            <w:tcBorders>
              <w:top w:val="nil"/>
              <w:left w:val="nil"/>
              <w:bottom w:val="single" w:color="auto" w:sz="8" w:space="0"/>
              <w:right w:val="single" w:color="auto" w:sz="8" w:space="0"/>
            </w:tcBorders>
            <w:shd w:val="clear" w:color="auto" w:fill="auto"/>
            <w:vAlign w:val="center"/>
          </w:tcPr>
          <w:p w14:paraId="7F22BE19">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本年废止件数</w:t>
            </w:r>
          </w:p>
        </w:tc>
        <w:tc>
          <w:tcPr>
            <w:tcW w:w="2206" w:type="dxa"/>
            <w:tcBorders>
              <w:top w:val="nil"/>
              <w:left w:val="nil"/>
              <w:bottom w:val="single" w:color="auto" w:sz="8" w:space="0"/>
              <w:right w:val="single" w:color="auto" w:sz="8" w:space="0"/>
            </w:tcBorders>
            <w:shd w:val="clear" w:color="auto" w:fill="auto"/>
            <w:vAlign w:val="center"/>
          </w:tcPr>
          <w:p w14:paraId="1485AA80">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现行有效件数</w:t>
            </w:r>
          </w:p>
        </w:tc>
      </w:tr>
      <w:tr w14:paraId="18358C5B">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1D2BF9DC">
            <w:pPr>
              <w:widowControl/>
              <w:jc w:val="lef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规章</w:t>
            </w:r>
          </w:p>
        </w:tc>
        <w:tc>
          <w:tcPr>
            <w:tcW w:w="2206" w:type="dxa"/>
            <w:tcBorders>
              <w:top w:val="nil"/>
              <w:left w:val="nil"/>
              <w:bottom w:val="single" w:color="auto" w:sz="8" w:space="0"/>
              <w:right w:val="single" w:color="auto" w:sz="8" w:space="0"/>
            </w:tcBorders>
            <w:shd w:val="clear" w:color="auto" w:fill="auto"/>
            <w:vAlign w:val="center"/>
          </w:tcPr>
          <w:p w14:paraId="5A406EA9">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3F57C2D5">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5AA420F9">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r>
      <w:tr w14:paraId="36720D9B">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27F767FD">
            <w:pPr>
              <w:widowControl/>
              <w:jc w:val="lef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行政规范性文件</w:t>
            </w:r>
          </w:p>
        </w:tc>
        <w:tc>
          <w:tcPr>
            <w:tcW w:w="2206" w:type="dxa"/>
            <w:tcBorders>
              <w:top w:val="nil"/>
              <w:left w:val="nil"/>
              <w:bottom w:val="single" w:color="auto" w:sz="8" w:space="0"/>
              <w:right w:val="single" w:color="auto" w:sz="8" w:space="0"/>
            </w:tcBorders>
            <w:shd w:val="clear" w:color="auto" w:fill="auto"/>
            <w:vAlign w:val="center"/>
          </w:tcPr>
          <w:p w14:paraId="58F74373">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3D41640E">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06BA5DF3">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r>
      <w:tr w14:paraId="274B3BDC">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6DE2DE06">
            <w:pPr>
              <w:widowControl/>
              <w:jc w:val="center"/>
              <w:rPr>
                <w:rFonts w:hint="default" w:ascii="Times New Roman" w:hAnsi="Times New Roman" w:eastAsia="黑体" w:cs="Times New Roman"/>
                <w:color w:val="auto"/>
                <w:kern w:val="0"/>
                <w:szCs w:val="21"/>
                <w:highlight w:val="none"/>
              </w:rPr>
            </w:pPr>
            <w:r>
              <w:rPr>
                <w:rFonts w:hint="default" w:ascii="Times New Roman" w:hAnsi="Times New Roman" w:eastAsia="黑体" w:cs="Times New Roman"/>
                <w:color w:val="auto"/>
                <w:kern w:val="0"/>
                <w:szCs w:val="21"/>
                <w:highlight w:val="none"/>
              </w:rPr>
              <w:t>第二十条第（五）项</w:t>
            </w:r>
          </w:p>
        </w:tc>
      </w:tr>
      <w:tr w14:paraId="09E1FC7F">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3FA00BBE">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0BD47340">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本年处理决定数量</w:t>
            </w:r>
          </w:p>
        </w:tc>
      </w:tr>
      <w:tr w14:paraId="68AB5D58">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2B44465A">
            <w:pPr>
              <w:widowControl/>
              <w:jc w:val="lef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741E194C">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r>
      <w:tr w14:paraId="3CE12807">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5F6C12B9">
            <w:pPr>
              <w:widowControl/>
              <w:jc w:val="center"/>
              <w:rPr>
                <w:rFonts w:hint="default" w:ascii="Times New Roman" w:hAnsi="Times New Roman" w:eastAsia="黑体" w:cs="Times New Roman"/>
                <w:color w:val="auto"/>
                <w:kern w:val="0"/>
                <w:szCs w:val="21"/>
                <w:highlight w:val="none"/>
              </w:rPr>
            </w:pPr>
            <w:r>
              <w:rPr>
                <w:rFonts w:hint="default" w:ascii="Times New Roman" w:hAnsi="Times New Roman" w:eastAsia="黑体" w:cs="Times New Roman"/>
                <w:color w:val="auto"/>
                <w:kern w:val="0"/>
                <w:szCs w:val="21"/>
                <w:highlight w:val="none"/>
              </w:rPr>
              <w:t>第二十条第（六）项</w:t>
            </w:r>
          </w:p>
        </w:tc>
      </w:tr>
      <w:tr w14:paraId="5DE14FDB">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4E8B18FA">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3E3F1EED">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本年处理决定数量</w:t>
            </w:r>
          </w:p>
        </w:tc>
      </w:tr>
      <w:tr w14:paraId="3E5AA27E">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E2243D8">
            <w:pPr>
              <w:widowControl/>
              <w:jc w:val="lef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7F23B672">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r>
      <w:tr w14:paraId="4B0B4C8A">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3A0554D7">
            <w:pPr>
              <w:widowControl/>
              <w:jc w:val="lef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160B75AB">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r>
      <w:tr w14:paraId="417B435D">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739DD027">
            <w:pPr>
              <w:widowControl/>
              <w:jc w:val="center"/>
              <w:rPr>
                <w:rFonts w:hint="default" w:ascii="Times New Roman" w:hAnsi="Times New Roman" w:eastAsia="黑体" w:cs="Times New Roman"/>
                <w:color w:val="auto"/>
                <w:kern w:val="0"/>
                <w:szCs w:val="21"/>
                <w:highlight w:val="none"/>
              </w:rPr>
            </w:pPr>
            <w:r>
              <w:rPr>
                <w:rFonts w:hint="default" w:ascii="Times New Roman" w:hAnsi="Times New Roman" w:eastAsia="黑体" w:cs="Times New Roman"/>
                <w:color w:val="auto"/>
                <w:kern w:val="0"/>
                <w:szCs w:val="21"/>
                <w:highlight w:val="none"/>
              </w:rPr>
              <w:t>第二十条第（八）项</w:t>
            </w:r>
          </w:p>
        </w:tc>
      </w:tr>
      <w:tr w14:paraId="7D8C14AD">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4CBE71E9">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758F6946">
            <w:pPr>
              <w:widowControl/>
              <w:jc w:val="center"/>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本年收费金额（单位：万元）</w:t>
            </w:r>
          </w:p>
        </w:tc>
      </w:tr>
      <w:tr w14:paraId="2996DDF5">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5C245813">
            <w:pPr>
              <w:widowControl/>
              <w:jc w:val="lef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5071A9EC">
            <w:pPr>
              <w:widowControl/>
              <w:jc w:val="center"/>
              <w:rPr>
                <w:rFonts w:hint="default" w:ascii="Times New Roman" w:hAnsi="Times New Roman" w:eastAsia="仿宋_GB2312" w:cs="Times New Roman"/>
                <w:color w:val="auto"/>
                <w:kern w:val="0"/>
                <w:szCs w:val="21"/>
                <w:highlight w:val="none"/>
                <w:lang w:val="en-US" w:eastAsia="zh-CN"/>
              </w:rPr>
            </w:pPr>
            <w:r>
              <w:rPr>
                <w:rFonts w:hint="default" w:ascii="Times New Roman" w:hAnsi="Times New Roman" w:eastAsia="仿宋_GB2312" w:cs="Times New Roman"/>
                <w:color w:val="auto"/>
                <w:kern w:val="0"/>
                <w:szCs w:val="21"/>
                <w:highlight w:val="none"/>
                <w:lang w:val="en-US" w:eastAsia="zh-CN"/>
              </w:rPr>
              <w:t>0</w:t>
            </w:r>
          </w:p>
        </w:tc>
      </w:tr>
    </w:tbl>
    <w:p w14:paraId="04239777">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pPr>
    </w:p>
    <w:p w14:paraId="52CB895C">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pPr>
    </w:p>
    <w:p w14:paraId="0844D15B">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pPr>
    </w:p>
    <w:p w14:paraId="460E66FF">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pPr>
    </w:p>
    <w:p w14:paraId="44C50335">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pPr>
    </w:p>
    <w:p w14:paraId="46AD8DD0">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pPr>
    </w:p>
    <w:p w14:paraId="729A3FB8">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pPr>
    </w:p>
    <w:p w14:paraId="0C915082">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pPr>
    </w:p>
    <w:p w14:paraId="4217CFBD">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pPr>
    </w:p>
    <w:p w14:paraId="3A1A920D">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color w:val="auto"/>
          <w:sz w:val="32"/>
          <w:szCs w:val="32"/>
          <w:highlight w:val="none"/>
          <w:lang w:val="en-US" w:eastAsia="zh-CN"/>
        </w:rPr>
      </w:pPr>
      <w:r>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t>三、收到和处理政府信息公开申请情况</w:t>
      </w:r>
    </w:p>
    <w:tbl>
      <w:tblPr>
        <w:tblStyle w:val="5"/>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747"/>
        <w:gridCol w:w="540"/>
        <w:gridCol w:w="540"/>
        <w:gridCol w:w="720"/>
        <w:gridCol w:w="675"/>
        <w:gridCol w:w="525"/>
        <w:gridCol w:w="701"/>
      </w:tblGrid>
      <w:tr w14:paraId="4904DD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14:paraId="7E5E5293">
            <w:pPr>
              <w:widowControl/>
              <w:jc w:val="center"/>
              <w:rPr>
                <w:rFonts w:hint="default" w:ascii="Times New Roman" w:hAnsi="Times New Roman" w:eastAsia="楷体_GB2312" w:cs="Times New Roman"/>
                <w:color w:val="auto"/>
                <w:kern w:val="0"/>
                <w:szCs w:val="21"/>
                <w:highlight w:val="none"/>
              </w:rPr>
            </w:pPr>
            <w:r>
              <w:rPr>
                <w:rFonts w:hint="default" w:ascii="Times New Roman" w:hAnsi="Times New Roman" w:eastAsia="楷体_GB2312" w:cs="Times New Roman"/>
                <w:color w:val="auto"/>
                <w:kern w:val="0"/>
                <w:szCs w:val="21"/>
                <w:highlight w:val="none"/>
              </w:rPr>
              <w:t>（本列数据的勾稽关系为：第一项加第二项之和，</w:t>
            </w:r>
          </w:p>
          <w:p w14:paraId="5252228B">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eastAsia="楷体_GB2312" w:cs="Times New Roman"/>
                <w:color w:val="auto"/>
                <w:kern w:val="0"/>
                <w:szCs w:val="21"/>
                <w:highlight w:val="none"/>
              </w:rPr>
              <w:t>等于第三项加第四项之和）</w:t>
            </w:r>
          </w:p>
        </w:tc>
        <w:tc>
          <w:tcPr>
            <w:tcW w:w="4448" w:type="dxa"/>
            <w:gridSpan w:val="7"/>
            <w:shd w:val="clear" w:color="auto" w:fill="auto"/>
            <w:tcMar>
              <w:left w:w="108" w:type="dxa"/>
              <w:right w:w="108" w:type="dxa"/>
            </w:tcMar>
            <w:vAlign w:val="center"/>
          </w:tcPr>
          <w:p w14:paraId="11DC04A0">
            <w:pPr>
              <w:widowControl/>
              <w:spacing w:line="320" w:lineRule="exact"/>
              <w:jc w:val="center"/>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申请人情况</w:t>
            </w:r>
          </w:p>
        </w:tc>
      </w:tr>
      <w:tr w14:paraId="635B8C7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14:paraId="2A37E594">
            <w:pPr>
              <w:jc w:val="center"/>
              <w:rPr>
                <w:rFonts w:hint="default" w:ascii="Times New Roman" w:hAnsi="Times New Roman" w:eastAsia="仿宋_GB2312" w:cs="Times New Roman"/>
                <w:color w:val="auto"/>
                <w:szCs w:val="21"/>
                <w:highlight w:val="none"/>
              </w:rPr>
            </w:pPr>
          </w:p>
        </w:tc>
        <w:tc>
          <w:tcPr>
            <w:tcW w:w="747" w:type="dxa"/>
            <w:vMerge w:val="restart"/>
            <w:shd w:val="clear" w:color="auto" w:fill="auto"/>
            <w:tcMar>
              <w:left w:w="108" w:type="dxa"/>
              <w:right w:w="108" w:type="dxa"/>
            </w:tcMar>
            <w:vAlign w:val="center"/>
          </w:tcPr>
          <w:p w14:paraId="0D135E96">
            <w:pPr>
              <w:widowControl/>
              <w:jc w:val="center"/>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自然人</w:t>
            </w:r>
          </w:p>
        </w:tc>
        <w:tc>
          <w:tcPr>
            <w:tcW w:w="3000" w:type="dxa"/>
            <w:gridSpan w:val="5"/>
            <w:shd w:val="clear" w:color="auto" w:fill="auto"/>
            <w:tcMar>
              <w:left w:w="108" w:type="dxa"/>
              <w:right w:w="108" w:type="dxa"/>
            </w:tcMar>
            <w:vAlign w:val="center"/>
          </w:tcPr>
          <w:p w14:paraId="10D2CA1F">
            <w:pPr>
              <w:widowControl/>
              <w:spacing w:line="320" w:lineRule="exact"/>
              <w:jc w:val="center"/>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法人或其他组织</w:t>
            </w:r>
          </w:p>
        </w:tc>
        <w:tc>
          <w:tcPr>
            <w:tcW w:w="701" w:type="dxa"/>
            <w:vMerge w:val="restart"/>
            <w:shd w:val="clear" w:color="auto" w:fill="auto"/>
            <w:tcMar>
              <w:left w:w="108" w:type="dxa"/>
              <w:right w:w="108" w:type="dxa"/>
            </w:tcMar>
            <w:vAlign w:val="center"/>
          </w:tcPr>
          <w:p w14:paraId="17A02A12">
            <w:pPr>
              <w:widowControl/>
              <w:jc w:val="center"/>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总计</w:t>
            </w:r>
          </w:p>
        </w:tc>
      </w:tr>
      <w:tr w14:paraId="18E8EC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14:paraId="63EBF622">
            <w:pPr>
              <w:jc w:val="center"/>
              <w:rPr>
                <w:rFonts w:hint="default" w:ascii="Times New Roman" w:hAnsi="Times New Roman" w:eastAsia="仿宋_GB2312" w:cs="Times New Roman"/>
                <w:color w:val="auto"/>
                <w:szCs w:val="21"/>
                <w:highlight w:val="none"/>
              </w:rPr>
            </w:pPr>
          </w:p>
        </w:tc>
        <w:tc>
          <w:tcPr>
            <w:tcW w:w="747" w:type="dxa"/>
            <w:vMerge w:val="continue"/>
            <w:shd w:val="clear" w:color="auto" w:fill="auto"/>
            <w:tcMar>
              <w:left w:w="108" w:type="dxa"/>
              <w:right w:w="108" w:type="dxa"/>
            </w:tcMar>
            <w:vAlign w:val="center"/>
          </w:tcPr>
          <w:p w14:paraId="3C268D16">
            <w:pPr>
              <w:jc w:val="center"/>
              <w:rPr>
                <w:rFonts w:hint="default" w:ascii="Times New Roman" w:hAnsi="Times New Roman" w:eastAsia="黑体" w:cs="Times New Roman"/>
                <w:color w:val="auto"/>
                <w:szCs w:val="21"/>
                <w:highlight w:val="none"/>
              </w:rPr>
            </w:pPr>
          </w:p>
        </w:tc>
        <w:tc>
          <w:tcPr>
            <w:tcW w:w="540" w:type="dxa"/>
            <w:shd w:val="clear" w:color="auto" w:fill="auto"/>
            <w:tcMar>
              <w:left w:w="108" w:type="dxa"/>
              <w:right w:w="108" w:type="dxa"/>
            </w:tcMar>
            <w:vAlign w:val="center"/>
          </w:tcPr>
          <w:p w14:paraId="01A6DEBF">
            <w:pPr>
              <w:widowControl/>
              <w:spacing w:line="320" w:lineRule="exact"/>
              <w:ind w:left="-106" w:leftChars="-51" w:right="-107" w:rightChars="-51" w:hanging="1"/>
              <w:jc w:val="center"/>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商业企业</w:t>
            </w:r>
          </w:p>
        </w:tc>
        <w:tc>
          <w:tcPr>
            <w:tcW w:w="540" w:type="dxa"/>
            <w:shd w:val="clear" w:color="auto" w:fill="auto"/>
            <w:tcMar>
              <w:left w:w="108" w:type="dxa"/>
              <w:right w:w="108" w:type="dxa"/>
            </w:tcMar>
            <w:vAlign w:val="center"/>
          </w:tcPr>
          <w:p w14:paraId="3707A9EF">
            <w:pPr>
              <w:widowControl/>
              <w:spacing w:line="320" w:lineRule="exact"/>
              <w:ind w:left="-107" w:leftChars="-51" w:right="-107" w:rightChars="-51"/>
              <w:jc w:val="center"/>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科研机构</w:t>
            </w:r>
          </w:p>
        </w:tc>
        <w:tc>
          <w:tcPr>
            <w:tcW w:w="720" w:type="dxa"/>
            <w:shd w:val="clear" w:color="auto" w:fill="auto"/>
            <w:tcMar>
              <w:left w:w="108" w:type="dxa"/>
              <w:right w:w="108" w:type="dxa"/>
            </w:tcMar>
            <w:vAlign w:val="center"/>
          </w:tcPr>
          <w:p w14:paraId="0273DDEE">
            <w:pPr>
              <w:widowControl/>
              <w:spacing w:line="320" w:lineRule="exact"/>
              <w:ind w:left="-107" w:leftChars="-51" w:right="-107" w:rightChars="-51"/>
              <w:jc w:val="center"/>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社会公益组织</w:t>
            </w:r>
          </w:p>
        </w:tc>
        <w:tc>
          <w:tcPr>
            <w:tcW w:w="675" w:type="dxa"/>
            <w:shd w:val="clear" w:color="auto" w:fill="auto"/>
            <w:tcMar>
              <w:left w:w="108" w:type="dxa"/>
              <w:right w:w="108" w:type="dxa"/>
            </w:tcMar>
            <w:vAlign w:val="center"/>
          </w:tcPr>
          <w:p w14:paraId="358426E8">
            <w:pPr>
              <w:widowControl/>
              <w:spacing w:line="320" w:lineRule="exact"/>
              <w:ind w:left="-106" w:leftChars="-51" w:right="-107" w:rightChars="-51" w:hanging="1"/>
              <w:jc w:val="center"/>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法律服务机构</w:t>
            </w:r>
          </w:p>
        </w:tc>
        <w:tc>
          <w:tcPr>
            <w:tcW w:w="525" w:type="dxa"/>
            <w:shd w:val="clear" w:color="auto" w:fill="auto"/>
            <w:tcMar>
              <w:left w:w="108" w:type="dxa"/>
              <w:right w:w="108" w:type="dxa"/>
            </w:tcMar>
            <w:vAlign w:val="center"/>
          </w:tcPr>
          <w:p w14:paraId="6E422E65">
            <w:pPr>
              <w:widowControl/>
              <w:spacing w:line="360" w:lineRule="exact"/>
              <w:ind w:left="-63" w:leftChars="-30" w:right="-134" w:rightChars="-64"/>
              <w:jc w:val="center"/>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其他</w:t>
            </w:r>
          </w:p>
        </w:tc>
        <w:tc>
          <w:tcPr>
            <w:tcW w:w="701" w:type="dxa"/>
            <w:vMerge w:val="continue"/>
            <w:shd w:val="clear" w:color="auto" w:fill="auto"/>
            <w:tcMar>
              <w:left w:w="108" w:type="dxa"/>
              <w:right w:w="108" w:type="dxa"/>
            </w:tcMar>
            <w:vAlign w:val="center"/>
          </w:tcPr>
          <w:p w14:paraId="5BDFC586">
            <w:pPr>
              <w:jc w:val="center"/>
              <w:rPr>
                <w:rFonts w:hint="default" w:ascii="Times New Roman" w:hAnsi="Times New Roman" w:eastAsia="仿宋_GB2312" w:cs="Times New Roman"/>
                <w:color w:val="auto"/>
                <w:szCs w:val="21"/>
                <w:highlight w:val="none"/>
              </w:rPr>
            </w:pPr>
          </w:p>
        </w:tc>
      </w:tr>
      <w:tr w14:paraId="6D79E6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2EABBEA7">
            <w:pPr>
              <w:widowControl/>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一、</w:t>
            </w:r>
            <w:bookmarkStart w:id="0" w:name="_Hlk66973412"/>
            <w:r>
              <w:rPr>
                <w:rFonts w:hint="default" w:ascii="Times New Roman" w:hAnsi="Times New Roman" w:eastAsia="黑体" w:cs="Times New Roman"/>
                <w:color w:val="auto"/>
                <w:kern w:val="0"/>
                <w:szCs w:val="21"/>
                <w:highlight w:val="none"/>
              </w:rPr>
              <w:t>本年新收政府信息公开申请数量</w:t>
            </w:r>
            <w:bookmarkEnd w:id="0"/>
          </w:p>
        </w:tc>
        <w:tc>
          <w:tcPr>
            <w:tcW w:w="747" w:type="dxa"/>
            <w:shd w:val="clear" w:color="auto" w:fill="auto"/>
            <w:tcMar>
              <w:left w:w="108" w:type="dxa"/>
              <w:right w:w="108" w:type="dxa"/>
            </w:tcMar>
            <w:vAlign w:val="center"/>
          </w:tcPr>
          <w:p w14:paraId="754A352E">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lang w:val="en-US" w:eastAsia="zh-CN"/>
              </w:rPr>
              <w:t>0</w:t>
            </w:r>
          </w:p>
        </w:tc>
        <w:tc>
          <w:tcPr>
            <w:tcW w:w="540" w:type="dxa"/>
            <w:shd w:val="clear" w:color="auto" w:fill="auto"/>
            <w:tcMar>
              <w:left w:w="108" w:type="dxa"/>
              <w:right w:w="108" w:type="dxa"/>
            </w:tcMar>
            <w:vAlign w:val="center"/>
          </w:tcPr>
          <w:p w14:paraId="7A2B538C">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2D91841C">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14:paraId="6BF026E3">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14:paraId="4B714139">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14:paraId="34BBFB05">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14:paraId="11BA9116">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lang w:val="en-US" w:eastAsia="zh-CN"/>
              </w:rPr>
              <w:t>0</w:t>
            </w:r>
          </w:p>
        </w:tc>
      </w:tr>
      <w:tr w14:paraId="7D6DC4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6BAC1E0D">
            <w:pPr>
              <w:widowControl/>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二、上年结转政府信息公开申请数量</w:t>
            </w:r>
          </w:p>
        </w:tc>
        <w:tc>
          <w:tcPr>
            <w:tcW w:w="747" w:type="dxa"/>
            <w:shd w:val="clear" w:color="auto" w:fill="auto"/>
            <w:tcMar>
              <w:left w:w="108" w:type="dxa"/>
              <w:right w:w="108" w:type="dxa"/>
            </w:tcMar>
            <w:vAlign w:val="center"/>
          </w:tcPr>
          <w:p w14:paraId="6A792C5A">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48BB8048">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4CD7216A">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14:paraId="17EEA72B">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14:paraId="02D7AE94">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14:paraId="59168351">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14:paraId="1C3ADD9B">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r>
      <w:tr w14:paraId="3D3DA2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14:paraId="51D49F16">
            <w:pPr>
              <w:widowControl/>
              <w:spacing w:after="180"/>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三、本年度办理结果</w:t>
            </w:r>
          </w:p>
        </w:tc>
        <w:tc>
          <w:tcPr>
            <w:tcW w:w="4677" w:type="dxa"/>
            <w:gridSpan w:val="2"/>
            <w:shd w:val="clear" w:color="auto" w:fill="auto"/>
            <w:tcMar>
              <w:left w:w="108" w:type="dxa"/>
              <w:right w:w="108" w:type="dxa"/>
            </w:tcMar>
            <w:vAlign w:val="center"/>
          </w:tcPr>
          <w:p w14:paraId="2926FD67">
            <w:pPr>
              <w:widowControl/>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（一）予以公开</w:t>
            </w:r>
          </w:p>
        </w:tc>
        <w:tc>
          <w:tcPr>
            <w:tcW w:w="747" w:type="dxa"/>
            <w:shd w:val="clear" w:color="auto" w:fill="auto"/>
            <w:tcMar>
              <w:left w:w="108" w:type="dxa"/>
              <w:right w:w="108" w:type="dxa"/>
            </w:tcMar>
            <w:vAlign w:val="center"/>
          </w:tcPr>
          <w:p w14:paraId="57FED703">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lang w:val="en-US" w:eastAsia="zh-CN"/>
              </w:rPr>
              <w:t>0</w:t>
            </w:r>
          </w:p>
        </w:tc>
        <w:tc>
          <w:tcPr>
            <w:tcW w:w="540" w:type="dxa"/>
            <w:shd w:val="clear" w:color="auto" w:fill="auto"/>
            <w:tcMar>
              <w:left w:w="108" w:type="dxa"/>
              <w:right w:w="108" w:type="dxa"/>
            </w:tcMar>
            <w:vAlign w:val="center"/>
          </w:tcPr>
          <w:p w14:paraId="731BA475">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7C545295">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14:paraId="53977B4D">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14:paraId="0EE56F17">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14:paraId="2B8C05FE">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14:paraId="34FC7F15">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eastAsia="仿宋_GB2312" w:cs="Times New Roman"/>
                <w:color w:val="auto"/>
                <w:kern w:val="0"/>
                <w:sz w:val="20"/>
                <w:szCs w:val="20"/>
                <w:highlight w:val="none"/>
                <w:lang w:val="en-US" w:eastAsia="zh-CN"/>
              </w:rPr>
              <w:t>0</w:t>
            </w:r>
          </w:p>
        </w:tc>
      </w:tr>
      <w:tr w14:paraId="7EFB814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0F84896D">
            <w:pPr>
              <w:rPr>
                <w:rFonts w:hint="default" w:ascii="Times New Roman" w:hAnsi="Times New Roman" w:eastAsia="黑体" w:cs="Times New Roman"/>
                <w:color w:val="auto"/>
                <w:szCs w:val="21"/>
                <w:highlight w:val="none"/>
              </w:rPr>
            </w:pPr>
          </w:p>
        </w:tc>
        <w:tc>
          <w:tcPr>
            <w:tcW w:w="4677" w:type="dxa"/>
            <w:gridSpan w:val="2"/>
            <w:shd w:val="clear" w:color="auto" w:fill="auto"/>
            <w:tcMar>
              <w:left w:w="108" w:type="dxa"/>
              <w:right w:w="108" w:type="dxa"/>
            </w:tcMar>
            <w:vAlign w:val="center"/>
          </w:tcPr>
          <w:p w14:paraId="594B4B9B">
            <w:pPr>
              <w:widowControl/>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（二）部分公开（</w:t>
            </w:r>
            <w:bookmarkStart w:id="1" w:name="_Hlk66973981"/>
            <w:r>
              <w:rPr>
                <w:rFonts w:hint="default" w:ascii="Times New Roman" w:hAnsi="Times New Roman" w:eastAsia="黑体" w:cs="Times New Roman"/>
                <w:color w:val="auto"/>
                <w:kern w:val="0"/>
                <w:szCs w:val="21"/>
                <w:highlight w:val="none"/>
              </w:rPr>
              <w:t>区分处理的，只计这一情形，不计其他情形</w:t>
            </w:r>
            <w:bookmarkEnd w:id="1"/>
            <w:r>
              <w:rPr>
                <w:rFonts w:hint="default" w:ascii="Times New Roman" w:hAnsi="Times New Roman" w:eastAsia="黑体" w:cs="Times New Roman"/>
                <w:color w:val="auto"/>
                <w:kern w:val="0"/>
                <w:szCs w:val="21"/>
                <w:highlight w:val="none"/>
              </w:rPr>
              <w:t>）</w:t>
            </w:r>
          </w:p>
        </w:tc>
        <w:tc>
          <w:tcPr>
            <w:tcW w:w="747" w:type="dxa"/>
            <w:shd w:val="clear" w:color="auto" w:fill="auto"/>
            <w:tcMar>
              <w:left w:w="108" w:type="dxa"/>
              <w:right w:w="108" w:type="dxa"/>
            </w:tcMar>
            <w:vAlign w:val="center"/>
          </w:tcPr>
          <w:p w14:paraId="2554BBD9">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lang w:val="en-US" w:eastAsia="zh-CN"/>
              </w:rPr>
              <w:t>0</w:t>
            </w:r>
          </w:p>
        </w:tc>
        <w:tc>
          <w:tcPr>
            <w:tcW w:w="540" w:type="dxa"/>
            <w:shd w:val="clear" w:color="auto" w:fill="auto"/>
            <w:tcMar>
              <w:left w:w="108" w:type="dxa"/>
              <w:right w:w="108" w:type="dxa"/>
            </w:tcMar>
            <w:vAlign w:val="center"/>
          </w:tcPr>
          <w:p w14:paraId="2AFE8DFF">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5C7BD181">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14:paraId="6BD97D49">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14:paraId="19EEBA07">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14:paraId="285C90ED">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14:paraId="4632FE6B">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eastAsia="仿宋_GB2312" w:cs="Times New Roman"/>
                <w:color w:val="auto"/>
                <w:kern w:val="0"/>
                <w:sz w:val="20"/>
                <w:szCs w:val="20"/>
                <w:highlight w:val="none"/>
                <w:lang w:val="en-US" w:eastAsia="zh-CN"/>
              </w:rPr>
              <w:t>0</w:t>
            </w:r>
          </w:p>
        </w:tc>
      </w:tr>
      <w:tr w14:paraId="49D958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A9754ED">
            <w:pPr>
              <w:rPr>
                <w:rFonts w:hint="default" w:ascii="Times New Roman" w:hAnsi="Times New Roman" w:eastAsia="黑体" w:cs="Times New Roman"/>
                <w:color w:val="auto"/>
                <w:szCs w:val="21"/>
                <w:highlight w:val="none"/>
              </w:rPr>
            </w:pPr>
          </w:p>
        </w:tc>
        <w:tc>
          <w:tcPr>
            <w:tcW w:w="1701" w:type="dxa"/>
            <w:vMerge w:val="restart"/>
            <w:shd w:val="clear" w:color="auto" w:fill="auto"/>
            <w:tcMar>
              <w:left w:w="108" w:type="dxa"/>
              <w:right w:w="108" w:type="dxa"/>
            </w:tcMar>
            <w:vAlign w:val="center"/>
          </w:tcPr>
          <w:p w14:paraId="137ABD2F">
            <w:pPr>
              <w:widowControl/>
              <w:spacing w:line="200" w:lineRule="exact"/>
              <w:ind w:left="-107" w:leftChars="-51"/>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（三）不予公开</w:t>
            </w:r>
          </w:p>
        </w:tc>
        <w:tc>
          <w:tcPr>
            <w:tcW w:w="2976" w:type="dxa"/>
            <w:shd w:val="clear" w:color="auto" w:fill="auto"/>
            <w:tcMar>
              <w:left w:w="108" w:type="dxa"/>
              <w:right w:w="108" w:type="dxa"/>
            </w:tcMar>
            <w:vAlign w:val="center"/>
          </w:tcPr>
          <w:p w14:paraId="24D19991">
            <w:pPr>
              <w:widowControl/>
              <w:spacing w:line="2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1.属于国家秘密</w:t>
            </w:r>
          </w:p>
        </w:tc>
        <w:tc>
          <w:tcPr>
            <w:tcW w:w="747" w:type="dxa"/>
            <w:shd w:val="clear" w:color="auto" w:fill="auto"/>
            <w:tcMar>
              <w:left w:w="108" w:type="dxa"/>
              <w:right w:w="108" w:type="dxa"/>
            </w:tcMar>
            <w:vAlign w:val="center"/>
          </w:tcPr>
          <w:p w14:paraId="1AFAA670">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7DA58F20">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47740328">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14:paraId="7466A432">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14:paraId="56EA522F">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14:paraId="4CD093C8">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14:paraId="4B5CC345">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14:paraId="044B66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EF455CF">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14:paraId="6C46B7AA">
            <w:pPr>
              <w:spacing w:line="200" w:lineRule="exact"/>
              <w:rPr>
                <w:rFonts w:hint="default" w:ascii="Times New Roman" w:hAnsi="Times New Roman" w:eastAsia="黑体" w:cs="Times New Roman"/>
                <w:color w:val="auto"/>
                <w:szCs w:val="21"/>
                <w:highlight w:val="none"/>
              </w:rPr>
            </w:pPr>
          </w:p>
        </w:tc>
        <w:tc>
          <w:tcPr>
            <w:tcW w:w="2976" w:type="dxa"/>
            <w:shd w:val="clear" w:color="auto" w:fill="auto"/>
            <w:tcMar>
              <w:left w:w="108" w:type="dxa"/>
              <w:right w:w="108" w:type="dxa"/>
            </w:tcMar>
            <w:vAlign w:val="center"/>
          </w:tcPr>
          <w:p w14:paraId="2A7C99C9">
            <w:pPr>
              <w:widowControl/>
              <w:spacing w:line="2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2.</w:t>
            </w:r>
            <w:bookmarkStart w:id="2" w:name="_Hlk66974104"/>
            <w:r>
              <w:rPr>
                <w:rFonts w:hint="default" w:ascii="Times New Roman" w:hAnsi="Times New Roman" w:eastAsia="仿宋_GB2312" w:cs="Times New Roman"/>
                <w:color w:val="auto"/>
                <w:kern w:val="0"/>
                <w:szCs w:val="21"/>
                <w:highlight w:val="none"/>
              </w:rPr>
              <w:t>其他法律行政法规禁止公开</w:t>
            </w:r>
            <w:bookmarkEnd w:id="2"/>
          </w:p>
        </w:tc>
        <w:tc>
          <w:tcPr>
            <w:tcW w:w="747" w:type="dxa"/>
            <w:shd w:val="clear" w:color="auto" w:fill="auto"/>
            <w:tcMar>
              <w:left w:w="108" w:type="dxa"/>
              <w:right w:w="108" w:type="dxa"/>
            </w:tcMar>
            <w:vAlign w:val="center"/>
          </w:tcPr>
          <w:p w14:paraId="2D7FFC67">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5E8462DA">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3CCDFB47">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14:paraId="3AF43223">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14:paraId="2720AE73">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14:paraId="6E4D9C99">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14:paraId="5F080937">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14:paraId="21E5072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BB2BC1D">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14:paraId="4D4ED62E">
            <w:pPr>
              <w:spacing w:line="200" w:lineRule="exact"/>
              <w:rPr>
                <w:rFonts w:hint="default" w:ascii="Times New Roman" w:hAnsi="Times New Roman" w:eastAsia="黑体" w:cs="Times New Roman"/>
                <w:color w:val="auto"/>
                <w:szCs w:val="21"/>
                <w:highlight w:val="none"/>
              </w:rPr>
            </w:pPr>
          </w:p>
        </w:tc>
        <w:tc>
          <w:tcPr>
            <w:tcW w:w="2976" w:type="dxa"/>
            <w:shd w:val="clear" w:color="auto" w:fill="auto"/>
            <w:tcMar>
              <w:left w:w="108" w:type="dxa"/>
              <w:right w:w="108" w:type="dxa"/>
            </w:tcMar>
            <w:vAlign w:val="center"/>
          </w:tcPr>
          <w:p w14:paraId="2EBAB0B8">
            <w:pPr>
              <w:widowControl/>
              <w:spacing w:line="2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3.危及“三安全一稳定”</w:t>
            </w:r>
          </w:p>
        </w:tc>
        <w:tc>
          <w:tcPr>
            <w:tcW w:w="747" w:type="dxa"/>
            <w:shd w:val="clear" w:color="auto" w:fill="auto"/>
            <w:tcMar>
              <w:left w:w="108" w:type="dxa"/>
              <w:right w:w="108" w:type="dxa"/>
            </w:tcMar>
            <w:vAlign w:val="center"/>
          </w:tcPr>
          <w:p w14:paraId="42C5F7EC">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139577B4">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50827DA6">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14:paraId="70242EA2">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14:paraId="442A479A">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14:paraId="1375A7EF">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14:paraId="50DCBB23">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14:paraId="13693C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E446CE9">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14:paraId="2D93FBE8">
            <w:pPr>
              <w:spacing w:line="200" w:lineRule="exact"/>
              <w:rPr>
                <w:rFonts w:hint="default" w:ascii="Times New Roman" w:hAnsi="Times New Roman" w:eastAsia="黑体" w:cs="Times New Roman"/>
                <w:color w:val="auto"/>
                <w:szCs w:val="21"/>
                <w:highlight w:val="none"/>
              </w:rPr>
            </w:pPr>
          </w:p>
        </w:tc>
        <w:tc>
          <w:tcPr>
            <w:tcW w:w="2976" w:type="dxa"/>
            <w:shd w:val="clear" w:color="auto" w:fill="auto"/>
            <w:tcMar>
              <w:left w:w="108" w:type="dxa"/>
              <w:right w:w="108" w:type="dxa"/>
            </w:tcMar>
            <w:vAlign w:val="center"/>
          </w:tcPr>
          <w:p w14:paraId="4D67E832">
            <w:pPr>
              <w:widowControl/>
              <w:spacing w:line="2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4.</w:t>
            </w:r>
            <w:bookmarkStart w:id="3" w:name="_Hlk66974290"/>
            <w:r>
              <w:rPr>
                <w:rFonts w:hint="default" w:ascii="Times New Roman" w:hAnsi="Times New Roman" w:eastAsia="仿宋_GB2312" w:cs="Times New Roman"/>
                <w:color w:val="auto"/>
                <w:kern w:val="0"/>
                <w:szCs w:val="21"/>
                <w:highlight w:val="none"/>
              </w:rPr>
              <w:t>保护第三方合法权益</w:t>
            </w:r>
            <w:bookmarkEnd w:id="3"/>
          </w:p>
        </w:tc>
        <w:tc>
          <w:tcPr>
            <w:tcW w:w="747" w:type="dxa"/>
            <w:shd w:val="clear" w:color="auto" w:fill="auto"/>
            <w:tcMar>
              <w:left w:w="108" w:type="dxa"/>
              <w:right w:w="108" w:type="dxa"/>
            </w:tcMar>
            <w:vAlign w:val="center"/>
          </w:tcPr>
          <w:p w14:paraId="6B63AF1A">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723B4F5E">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7E4DEA45">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14:paraId="3F399596">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14:paraId="7E502B7A">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14:paraId="4CA4A6A0">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14:paraId="09609540">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14:paraId="19B4BD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E94DE86">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14:paraId="371480C4">
            <w:pPr>
              <w:spacing w:line="200" w:lineRule="exact"/>
              <w:rPr>
                <w:rFonts w:hint="default" w:ascii="Times New Roman" w:hAnsi="Times New Roman" w:eastAsia="黑体" w:cs="Times New Roman"/>
                <w:color w:val="auto"/>
                <w:szCs w:val="21"/>
                <w:highlight w:val="none"/>
              </w:rPr>
            </w:pPr>
          </w:p>
        </w:tc>
        <w:tc>
          <w:tcPr>
            <w:tcW w:w="2976" w:type="dxa"/>
            <w:shd w:val="clear" w:color="auto" w:fill="auto"/>
            <w:tcMar>
              <w:left w:w="108" w:type="dxa"/>
              <w:right w:w="108" w:type="dxa"/>
            </w:tcMar>
            <w:vAlign w:val="center"/>
          </w:tcPr>
          <w:p w14:paraId="793BE87B">
            <w:pPr>
              <w:widowControl/>
              <w:spacing w:line="2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5.属于三类内部事务信息</w:t>
            </w:r>
          </w:p>
        </w:tc>
        <w:tc>
          <w:tcPr>
            <w:tcW w:w="747" w:type="dxa"/>
            <w:shd w:val="clear" w:color="auto" w:fill="auto"/>
            <w:tcMar>
              <w:left w:w="108" w:type="dxa"/>
              <w:right w:w="108" w:type="dxa"/>
            </w:tcMar>
            <w:vAlign w:val="center"/>
          </w:tcPr>
          <w:p w14:paraId="0859B7D8">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0EF690D0">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170F97E3">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14:paraId="520D6539">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14:paraId="5C2AD1B9">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14:paraId="1C556F23">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14:paraId="26558B16">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14:paraId="324E31F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A1A69EC">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14:paraId="68EB779B">
            <w:pPr>
              <w:spacing w:line="200" w:lineRule="exact"/>
              <w:rPr>
                <w:rFonts w:hint="default" w:ascii="Times New Roman" w:hAnsi="Times New Roman" w:eastAsia="黑体" w:cs="Times New Roman"/>
                <w:color w:val="auto"/>
                <w:szCs w:val="21"/>
                <w:highlight w:val="none"/>
              </w:rPr>
            </w:pPr>
          </w:p>
        </w:tc>
        <w:tc>
          <w:tcPr>
            <w:tcW w:w="2976" w:type="dxa"/>
            <w:shd w:val="clear" w:color="auto" w:fill="auto"/>
            <w:tcMar>
              <w:left w:w="108" w:type="dxa"/>
              <w:right w:w="108" w:type="dxa"/>
            </w:tcMar>
            <w:vAlign w:val="center"/>
          </w:tcPr>
          <w:p w14:paraId="2404A3B0">
            <w:pPr>
              <w:widowControl/>
              <w:spacing w:line="2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6.</w:t>
            </w:r>
            <w:bookmarkStart w:id="4" w:name="_Hlk66974555"/>
            <w:r>
              <w:rPr>
                <w:rFonts w:hint="default" w:ascii="Times New Roman" w:hAnsi="Times New Roman" w:eastAsia="仿宋_GB2312" w:cs="Times New Roman"/>
                <w:color w:val="auto"/>
                <w:kern w:val="0"/>
                <w:szCs w:val="21"/>
                <w:highlight w:val="none"/>
              </w:rPr>
              <w:t>属于四类过程性信息</w:t>
            </w:r>
            <w:bookmarkEnd w:id="4"/>
          </w:p>
        </w:tc>
        <w:tc>
          <w:tcPr>
            <w:tcW w:w="747" w:type="dxa"/>
            <w:shd w:val="clear" w:color="auto" w:fill="auto"/>
            <w:tcMar>
              <w:left w:w="108" w:type="dxa"/>
              <w:right w:w="108" w:type="dxa"/>
            </w:tcMar>
            <w:vAlign w:val="center"/>
          </w:tcPr>
          <w:p w14:paraId="120B8552">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39835D96">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538AE4A4">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14:paraId="031F240B">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14:paraId="293225D4">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14:paraId="79C79630">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14:paraId="324C3926">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14:paraId="0DB5854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C861440">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14:paraId="1C9FA1DD">
            <w:pPr>
              <w:spacing w:line="200" w:lineRule="exact"/>
              <w:rPr>
                <w:rFonts w:hint="default" w:ascii="Times New Roman" w:hAnsi="Times New Roman" w:eastAsia="黑体" w:cs="Times New Roman"/>
                <w:color w:val="auto"/>
                <w:szCs w:val="21"/>
                <w:highlight w:val="none"/>
              </w:rPr>
            </w:pPr>
          </w:p>
        </w:tc>
        <w:tc>
          <w:tcPr>
            <w:tcW w:w="2976" w:type="dxa"/>
            <w:shd w:val="clear" w:color="auto" w:fill="auto"/>
            <w:tcMar>
              <w:left w:w="108" w:type="dxa"/>
              <w:right w:w="108" w:type="dxa"/>
            </w:tcMar>
            <w:vAlign w:val="center"/>
          </w:tcPr>
          <w:p w14:paraId="757293B7">
            <w:pPr>
              <w:widowControl/>
              <w:spacing w:line="2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7.属于行政执法案卷</w:t>
            </w:r>
          </w:p>
        </w:tc>
        <w:tc>
          <w:tcPr>
            <w:tcW w:w="747" w:type="dxa"/>
            <w:shd w:val="clear" w:color="auto" w:fill="auto"/>
            <w:tcMar>
              <w:left w:w="108" w:type="dxa"/>
              <w:right w:w="108" w:type="dxa"/>
            </w:tcMar>
            <w:vAlign w:val="center"/>
          </w:tcPr>
          <w:p w14:paraId="6EEBC20F">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46B04F04">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08C5DF1E">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14:paraId="79A88FED">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14:paraId="44735EAC">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14:paraId="38A2520E">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14:paraId="6E51FA8E">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14:paraId="482B68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833F806">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14:paraId="130E14BD">
            <w:pPr>
              <w:spacing w:line="200" w:lineRule="exact"/>
              <w:rPr>
                <w:rFonts w:hint="default" w:ascii="Times New Roman" w:hAnsi="Times New Roman" w:eastAsia="黑体" w:cs="Times New Roman"/>
                <w:color w:val="auto"/>
                <w:szCs w:val="21"/>
                <w:highlight w:val="none"/>
              </w:rPr>
            </w:pPr>
          </w:p>
        </w:tc>
        <w:tc>
          <w:tcPr>
            <w:tcW w:w="2976" w:type="dxa"/>
            <w:shd w:val="clear" w:color="auto" w:fill="auto"/>
            <w:tcMar>
              <w:left w:w="108" w:type="dxa"/>
              <w:right w:w="108" w:type="dxa"/>
            </w:tcMar>
            <w:vAlign w:val="center"/>
          </w:tcPr>
          <w:p w14:paraId="17E6F9C1">
            <w:pPr>
              <w:widowControl/>
              <w:spacing w:line="2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8.</w:t>
            </w:r>
            <w:bookmarkStart w:id="5" w:name="_Hlk66975211"/>
            <w:r>
              <w:rPr>
                <w:rFonts w:hint="default" w:ascii="Times New Roman" w:hAnsi="Times New Roman" w:eastAsia="仿宋_GB2312" w:cs="Times New Roman"/>
                <w:color w:val="auto"/>
                <w:kern w:val="0"/>
                <w:szCs w:val="21"/>
                <w:highlight w:val="none"/>
              </w:rPr>
              <w:t>属于行政查询事项</w:t>
            </w:r>
            <w:bookmarkEnd w:id="5"/>
          </w:p>
        </w:tc>
        <w:tc>
          <w:tcPr>
            <w:tcW w:w="747" w:type="dxa"/>
            <w:shd w:val="clear" w:color="auto" w:fill="auto"/>
            <w:tcMar>
              <w:left w:w="108" w:type="dxa"/>
              <w:right w:w="108" w:type="dxa"/>
            </w:tcMar>
            <w:vAlign w:val="center"/>
          </w:tcPr>
          <w:p w14:paraId="6FA69A43">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lang w:val="en-US" w:eastAsia="zh-CN"/>
              </w:rPr>
              <w:t>0</w:t>
            </w:r>
          </w:p>
        </w:tc>
        <w:tc>
          <w:tcPr>
            <w:tcW w:w="540" w:type="dxa"/>
            <w:shd w:val="clear" w:color="auto" w:fill="auto"/>
            <w:tcMar>
              <w:left w:w="108" w:type="dxa"/>
              <w:right w:w="108" w:type="dxa"/>
            </w:tcMar>
            <w:vAlign w:val="center"/>
          </w:tcPr>
          <w:p w14:paraId="3C937977">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6DE1DE1D">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14:paraId="6DAF7A7C">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14:paraId="266E93EB">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14:paraId="2CCF36F2">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14:paraId="4426CA7D">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14:paraId="1CB701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15EC34A">
            <w:pPr>
              <w:rPr>
                <w:rFonts w:hint="default" w:ascii="Times New Roman" w:hAnsi="Times New Roman" w:eastAsia="黑体" w:cs="Times New Roman"/>
                <w:color w:val="auto"/>
                <w:szCs w:val="21"/>
                <w:highlight w:val="none"/>
              </w:rPr>
            </w:pPr>
          </w:p>
        </w:tc>
        <w:tc>
          <w:tcPr>
            <w:tcW w:w="1701" w:type="dxa"/>
            <w:vMerge w:val="restart"/>
            <w:shd w:val="clear" w:color="auto" w:fill="auto"/>
            <w:tcMar>
              <w:left w:w="108" w:type="dxa"/>
              <w:right w:w="108" w:type="dxa"/>
            </w:tcMar>
            <w:vAlign w:val="center"/>
          </w:tcPr>
          <w:p w14:paraId="6B37BEF1">
            <w:pPr>
              <w:widowControl/>
              <w:spacing w:line="200" w:lineRule="exact"/>
              <w:ind w:left="-107" w:leftChars="-51"/>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（四）无法提供</w:t>
            </w:r>
          </w:p>
        </w:tc>
        <w:tc>
          <w:tcPr>
            <w:tcW w:w="2976" w:type="dxa"/>
            <w:shd w:val="clear" w:color="auto" w:fill="auto"/>
            <w:tcMar>
              <w:left w:w="108" w:type="dxa"/>
              <w:right w:w="108" w:type="dxa"/>
            </w:tcMar>
            <w:vAlign w:val="center"/>
          </w:tcPr>
          <w:p w14:paraId="222ABAB2">
            <w:pPr>
              <w:widowControl/>
              <w:spacing w:line="2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1.本机关不掌握相关政府信息</w:t>
            </w:r>
          </w:p>
        </w:tc>
        <w:tc>
          <w:tcPr>
            <w:tcW w:w="747" w:type="dxa"/>
            <w:shd w:val="clear" w:color="auto" w:fill="auto"/>
            <w:tcMar>
              <w:left w:w="108" w:type="dxa"/>
              <w:right w:w="108" w:type="dxa"/>
            </w:tcMar>
            <w:vAlign w:val="center"/>
          </w:tcPr>
          <w:p w14:paraId="687E2E81">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lang w:val="en-US" w:eastAsia="zh-CN"/>
              </w:rPr>
              <w:t>0</w:t>
            </w:r>
          </w:p>
        </w:tc>
        <w:tc>
          <w:tcPr>
            <w:tcW w:w="540" w:type="dxa"/>
            <w:shd w:val="clear" w:color="auto" w:fill="auto"/>
            <w:tcMar>
              <w:left w:w="108" w:type="dxa"/>
              <w:right w:w="108" w:type="dxa"/>
            </w:tcMar>
            <w:vAlign w:val="center"/>
          </w:tcPr>
          <w:p w14:paraId="1B87C7AF">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521C8F2F">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14:paraId="129E3B0D">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14:paraId="105DD531">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14:paraId="240DD42E">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14:paraId="0E146272">
            <w:pPr>
              <w:widowControl/>
              <w:jc w:val="center"/>
              <w:rPr>
                <w:rFonts w:hint="default" w:ascii="Times New Roman" w:hAnsi="Times New Roman" w:eastAsia="仿宋_GB2312" w:cs="Times New Roman"/>
                <w:color w:val="auto"/>
                <w:szCs w:val="21"/>
                <w:highlight w:val="none"/>
                <w:lang w:eastAsia="zh-CN"/>
              </w:rPr>
            </w:pPr>
            <w:r>
              <w:rPr>
                <w:rFonts w:hint="default" w:ascii="Times New Roman" w:hAnsi="Times New Roman" w:eastAsia="仿宋_GB2312" w:cs="Times New Roman"/>
                <w:color w:val="auto"/>
                <w:kern w:val="0"/>
                <w:sz w:val="20"/>
                <w:szCs w:val="20"/>
                <w:highlight w:val="none"/>
                <w:lang w:val="en-US" w:eastAsia="zh-CN"/>
              </w:rPr>
              <w:t>0</w:t>
            </w:r>
          </w:p>
        </w:tc>
      </w:tr>
      <w:tr w14:paraId="28424A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51E5E5F">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14:paraId="0AECB661">
            <w:pPr>
              <w:spacing w:line="200" w:lineRule="exact"/>
              <w:ind w:left="-107" w:leftChars="-51"/>
              <w:rPr>
                <w:rFonts w:hint="default" w:ascii="Times New Roman" w:hAnsi="Times New Roman" w:eastAsia="黑体" w:cs="Times New Roman"/>
                <w:color w:val="auto"/>
                <w:szCs w:val="21"/>
                <w:highlight w:val="none"/>
              </w:rPr>
            </w:pPr>
          </w:p>
        </w:tc>
        <w:tc>
          <w:tcPr>
            <w:tcW w:w="2976" w:type="dxa"/>
            <w:shd w:val="clear" w:color="auto" w:fill="auto"/>
            <w:tcMar>
              <w:left w:w="108" w:type="dxa"/>
              <w:right w:w="108" w:type="dxa"/>
            </w:tcMar>
            <w:vAlign w:val="center"/>
          </w:tcPr>
          <w:p w14:paraId="2BFE84D0">
            <w:pPr>
              <w:widowControl/>
              <w:spacing w:line="2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2.</w:t>
            </w:r>
            <w:bookmarkStart w:id="6" w:name="_Hlk66975392"/>
            <w:r>
              <w:rPr>
                <w:rFonts w:hint="default" w:ascii="Times New Roman" w:hAnsi="Times New Roman" w:eastAsia="仿宋_GB2312" w:cs="Times New Roman"/>
                <w:color w:val="auto"/>
                <w:kern w:val="0"/>
                <w:szCs w:val="21"/>
                <w:highlight w:val="none"/>
              </w:rPr>
              <w:t>没有现成信息需要另行制作</w:t>
            </w:r>
            <w:bookmarkEnd w:id="6"/>
          </w:p>
        </w:tc>
        <w:tc>
          <w:tcPr>
            <w:tcW w:w="747" w:type="dxa"/>
            <w:shd w:val="clear" w:color="auto" w:fill="auto"/>
            <w:tcMar>
              <w:left w:w="108" w:type="dxa"/>
              <w:right w:w="108" w:type="dxa"/>
            </w:tcMar>
            <w:vAlign w:val="center"/>
          </w:tcPr>
          <w:p w14:paraId="25ACA6C3">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5F847A89">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61BC1D23">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14:paraId="63A2DB0A">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14:paraId="6B3FE4AB">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14:paraId="60EF59FD">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14:paraId="0EB3A0C9">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14:paraId="79741BD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477F3A9">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14:paraId="41E64052">
            <w:pPr>
              <w:spacing w:line="200" w:lineRule="exact"/>
              <w:ind w:left="-107" w:leftChars="-51"/>
              <w:rPr>
                <w:rFonts w:hint="default" w:ascii="Times New Roman" w:hAnsi="Times New Roman" w:eastAsia="黑体" w:cs="Times New Roman"/>
                <w:color w:val="auto"/>
                <w:szCs w:val="21"/>
                <w:highlight w:val="none"/>
              </w:rPr>
            </w:pPr>
          </w:p>
        </w:tc>
        <w:tc>
          <w:tcPr>
            <w:tcW w:w="2976" w:type="dxa"/>
            <w:shd w:val="clear" w:color="auto" w:fill="auto"/>
            <w:tcMar>
              <w:left w:w="108" w:type="dxa"/>
              <w:right w:w="108" w:type="dxa"/>
            </w:tcMar>
            <w:vAlign w:val="center"/>
          </w:tcPr>
          <w:p w14:paraId="450B655A">
            <w:pPr>
              <w:widowControl/>
              <w:spacing w:line="2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3.</w:t>
            </w:r>
            <w:bookmarkStart w:id="7" w:name="_Hlk66975466"/>
            <w:r>
              <w:rPr>
                <w:rFonts w:hint="default" w:ascii="Times New Roman" w:hAnsi="Times New Roman" w:eastAsia="仿宋_GB2312" w:cs="Times New Roman"/>
                <w:color w:val="auto"/>
                <w:kern w:val="0"/>
                <w:szCs w:val="21"/>
                <w:highlight w:val="none"/>
              </w:rPr>
              <w:t>补正后申请内容仍不明确</w:t>
            </w:r>
            <w:bookmarkEnd w:id="7"/>
          </w:p>
        </w:tc>
        <w:tc>
          <w:tcPr>
            <w:tcW w:w="747" w:type="dxa"/>
            <w:shd w:val="clear" w:color="auto" w:fill="auto"/>
            <w:tcMar>
              <w:left w:w="108" w:type="dxa"/>
              <w:right w:w="108" w:type="dxa"/>
            </w:tcMar>
            <w:vAlign w:val="center"/>
          </w:tcPr>
          <w:p w14:paraId="5F30C4CD">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27ED4964">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03CC8B2A">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14:paraId="2DCE1C7F">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14:paraId="5337AAAF">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14:paraId="35F61BAF">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14:paraId="0CE6BD70">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14:paraId="6EA381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692022A">
            <w:pPr>
              <w:rPr>
                <w:rFonts w:hint="default" w:ascii="Times New Roman" w:hAnsi="Times New Roman" w:eastAsia="黑体" w:cs="Times New Roman"/>
                <w:color w:val="auto"/>
                <w:szCs w:val="21"/>
                <w:highlight w:val="none"/>
              </w:rPr>
            </w:pPr>
          </w:p>
        </w:tc>
        <w:tc>
          <w:tcPr>
            <w:tcW w:w="1701" w:type="dxa"/>
            <w:vMerge w:val="restart"/>
            <w:shd w:val="clear" w:color="auto" w:fill="auto"/>
            <w:tcMar>
              <w:left w:w="108" w:type="dxa"/>
              <w:right w:w="108" w:type="dxa"/>
            </w:tcMar>
            <w:vAlign w:val="center"/>
          </w:tcPr>
          <w:p w14:paraId="680B1A07">
            <w:pPr>
              <w:widowControl/>
              <w:spacing w:line="200" w:lineRule="exact"/>
              <w:ind w:left="-107" w:leftChars="-51"/>
              <w:rPr>
                <w:rFonts w:hint="default" w:ascii="Times New Roman" w:hAnsi="Times New Roman" w:eastAsia="黑体" w:cs="Times New Roman"/>
                <w:color w:val="auto"/>
                <w:szCs w:val="21"/>
                <w:highlight w:val="none"/>
              </w:rPr>
            </w:pPr>
            <w:r>
              <w:rPr>
                <w:rFonts w:hint="default" w:ascii="Times New Roman" w:hAnsi="Times New Roman" w:eastAsia="黑体" w:cs="Times New Roman"/>
                <w:color w:val="auto"/>
                <w:kern w:val="0"/>
                <w:szCs w:val="21"/>
                <w:highlight w:val="none"/>
              </w:rPr>
              <w:t>（五）不予处理</w:t>
            </w:r>
          </w:p>
        </w:tc>
        <w:tc>
          <w:tcPr>
            <w:tcW w:w="2976" w:type="dxa"/>
            <w:shd w:val="clear" w:color="auto" w:fill="auto"/>
            <w:tcMar>
              <w:left w:w="108" w:type="dxa"/>
              <w:right w:w="108" w:type="dxa"/>
            </w:tcMar>
            <w:vAlign w:val="center"/>
          </w:tcPr>
          <w:p w14:paraId="2086A9B3">
            <w:pPr>
              <w:widowControl/>
              <w:spacing w:line="2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1.</w:t>
            </w:r>
            <w:bookmarkStart w:id="8" w:name="_Hlk66975537"/>
            <w:r>
              <w:rPr>
                <w:rFonts w:hint="default" w:ascii="Times New Roman" w:hAnsi="Times New Roman" w:eastAsia="仿宋_GB2312" w:cs="Times New Roman"/>
                <w:color w:val="auto"/>
                <w:kern w:val="0"/>
                <w:szCs w:val="21"/>
                <w:highlight w:val="none"/>
              </w:rPr>
              <w:t>信访举报投诉类申请</w:t>
            </w:r>
            <w:bookmarkEnd w:id="8"/>
          </w:p>
        </w:tc>
        <w:tc>
          <w:tcPr>
            <w:tcW w:w="747" w:type="dxa"/>
            <w:shd w:val="clear" w:color="auto" w:fill="auto"/>
            <w:tcMar>
              <w:left w:w="108" w:type="dxa"/>
              <w:right w:w="108" w:type="dxa"/>
            </w:tcMar>
            <w:vAlign w:val="center"/>
          </w:tcPr>
          <w:p w14:paraId="44E007D2">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4C26DD8D">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71BC428C">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14:paraId="2E128949">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14:paraId="659BA849">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14:paraId="3E92D4CF">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14:paraId="39396ACF">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14:paraId="0ED088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D83AFE5">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14:paraId="3F5CAE93">
            <w:pPr>
              <w:spacing w:line="200" w:lineRule="exact"/>
              <w:rPr>
                <w:rFonts w:hint="default" w:ascii="Times New Roman" w:hAnsi="Times New Roman" w:eastAsia="黑体" w:cs="Times New Roman"/>
                <w:color w:val="auto"/>
                <w:szCs w:val="21"/>
                <w:highlight w:val="none"/>
              </w:rPr>
            </w:pPr>
          </w:p>
        </w:tc>
        <w:tc>
          <w:tcPr>
            <w:tcW w:w="2976" w:type="dxa"/>
            <w:shd w:val="clear" w:color="auto" w:fill="auto"/>
            <w:tcMar>
              <w:left w:w="108" w:type="dxa"/>
              <w:right w:w="108" w:type="dxa"/>
            </w:tcMar>
            <w:vAlign w:val="center"/>
          </w:tcPr>
          <w:p w14:paraId="6E1B6DEE">
            <w:pPr>
              <w:widowControl/>
              <w:spacing w:line="2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2.重复申请</w:t>
            </w:r>
          </w:p>
        </w:tc>
        <w:tc>
          <w:tcPr>
            <w:tcW w:w="747" w:type="dxa"/>
            <w:shd w:val="clear" w:color="auto" w:fill="auto"/>
            <w:tcMar>
              <w:left w:w="108" w:type="dxa"/>
              <w:right w:w="108" w:type="dxa"/>
            </w:tcMar>
            <w:vAlign w:val="center"/>
          </w:tcPr>
          <w:p w14:paraId="67F6EEA3">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27169E5A">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04B4CA53">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14:paraId="31792BA4">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14:paraId="0C83449F">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14:paraId="5D88C00D">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14:paraId="5BE5D0A1">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14:paraId="30F68B6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C3EE80B">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14:paraId="70567EB8">
            <w:pPr>
              <w:spacing w:line="200" w:lineRule="exact"/>
              <w:rPr>
                <w:rFonts w:hint="default" w:ascii="Times New Roman" w:hAnsi="Times New Roman" w:eastAsia="黑体" w:cs="Times New Roman"/>
                <w:color w:val="auto"/>
                <w:szCs w:val="21"/>
                <w:highlight w:val="none"/>
              </w:rPr>
            </w:pPr>
          </w:p>
        </w:tc>
        <w:tc>
          <w:tcPr>
            <w:tcW w:w="2976" w:type="dxa"/>
            <w:shd w:val="clear" w:color="auto" w:fill="auto"/>
            <w:tcMar>
              <w:left w:w="108" w:type="dxa"/>
              <w:right w:w="108" w:type="dxa"/>
            </w:tcMar>
            <w:vAlign w:val="center"/>
          </w:tcPr>
          <w:p w14:paraId="3D9181BF">
            <w:pPr>
              <w:widowControl/>
              <w:spacing w:line="200" w:lineRule="exact"/>
              <w:rPr>
                <w:rFonts w:hint="default"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rPr>
              <w:t>3.要求提供公开出版物</w:t>
            </w:r>
          </w:p>
        </w:tc>
        <w:tc>
          <w:tcPr>
            <w:tcW w:w="747" w:type="dxa"/>
            <w:shd w:val="clear" w:color="auto" w:fill="auto"/>
            <w:tcMar>
              <w:left w:w="108" w:type="dxa"/>
              <w:right w:w="108" w:type="dxa"/>
            </w:tcMar>
            <w:vAlign w:val="center"/>
          </w:tcPr>
          <w:p w14:paraId="4039A49B">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60A601AB">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05F11A3D">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14:paraId="4643C838">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14:paraId="25A70F1D">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14:paraId="06000D59">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14:paraId="57B47086">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14:paraId="5605E7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3618C1B2">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14:paraId="364C22BD">
            <w:pPr>
              <w:spacing w:line="200" w:lineRule="exact"/>
              <w:rPr>
                <w:rFonts w:hint="default" w:ascii="Times New Roman" w:hAnsi="Times New Roman" w:eastAsia="黑体" w:cs="Times New Roman"/>
                <w:color w:val="auto"/>
                <w:szCs w:val="21"/>
                <w:highlight w:val="none"/>
              </w:rPr>
            </w:pPr>
          </w:p>
        </w:tc>
        <w:tc>
          <w:tcPr>
            <w:tcW w:w="2976" w:type="dxa"/>
            <w:shd w:val="clear" w:color="auto" w:fill="auto"/>
            <w:tcMar>
              <w:left w:w="108" w:type="dxa"/>
              <w:right w:w="108" w:type="dxa"/>
            </w:tcMar>
            <w:vAlign w:val="center"/>
          </w:tcPr>
          <w:p w14:paraId="6BA743A3">
            <w:pPr>
              <w:widowControl/>
              <w:spacing w:line="200" w:lineRule="exact"/>
              <w:rPr>
                <w:rFonts w:hint="default"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rPr>
              <w:t>4.无正当理由大量反复申请</w:t>
            </w:r>
          </w:p>
        </w:tc>
        <w:tc>
          <w:tcPr>
            <w:tcW w:w="747" w:type="dxa"/>
            <w:shd w:val="clear" w:color="auto" w:fill="auto"/>
            <w:tcMar>
              <w:left w:w="108" w:type="dxa"/>
              <w:right w:w="108" w:type="dxa"/>
            </w:tcMar>
            <w:vAlign w:val="center"/>
          </w:tcPr>
          <w:p w14:paraId="0C11367A">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5EC1BF4C">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371C5455">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14:paraId="0326E64A">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14:paraId="37F586AF">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14:paraId="134A916F">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14:paraId="44009BC8">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14:paraId="2A5E5B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76E9C489">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14:paraId="0C305A0E">
            <w:pPr>
              <w:spacing w:line="200" w:lineRule="exact"/>
              <w:rPr>
                <w:rFonts w:hint="default" w:ascii="Times New Roman" w:hAnsi="Times New Roman" w:eastAsia="黑体" w:cs="Times New Roman"/>
                <w:color w:val="auto"/>
                <w:szCs w:val="21"/>
                <w:highlight w:val="none"/>
              </w:rPr>
            </w:pPr>
          </w:p>
        </w:tc>
        <w:tc>
          <w:tcPr>
            <w:tcW w:w="2976" w:type="dxa"/>
            <w:shd w:val="clear" w:color="auto" w:fill="auto"/>
            <w:tcMar>
              <w:left w:w="108" w:type="dxa"/>
              <w:right w:w="108" w:type="dxa"/>
            </w:tcMar>
            <w:vAlign w:val="center"/>
          </w:tcPr>
          <w:p w14:paraId="1FE2D7FB">
            <w:pPr>
              <w:widowControl/>
              <w:spacing w:line="3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kern w:val="0"/>
                <w:szCs w:val="21"/>
                <w:highlight w:val="none"/>
              </w:rPr>
              <w:t>5.要求行政机关确认或重新</w:t>
            </w:r>
          </w:p>
          <w:p w14:paraId="7D39699D">
            <w:pPr>
              <w:widowControl/>
              <w:spacing w:line="300" w:lineRule="exact"/>
              <w:ind w:firstLine="210" w:firstLineChars="100"/>
              <w:rPr>
                <w:rFonts w:hint="default" w:ascii="Times New Roman" w:hAnsi="Times New Roman" w:eastAsia="仿宋_GB2312" w:cs="Times New Roman"/>
                <w:color w:val="auto"/>
                <w:szCs w:val="21"/>
                <w:highlight w:val="none"/>
              </w:rPr>
            </w:pPr>
            <w:r>
              <w:rPr>
                <w:rFonts w:hint="default" w:ascii="Times New Roman" w:hAnsi="Times New Roman" w:eastAsia="仿宋_GB2312" w:cs="Times New Roman"/>
                <w:color w:val="auto"/>
                <w:kern w:val="0"/>
                <w:szCs w:val="21"/>
                <w:highlight w:val="none"/>
              </w:rPr>
              <w:t>出具已获取信息</w:t>
            </w:r>
          </w:p>
        </w:tc>
        <w:tc>
          <w:tcPr>
            <w:tcW w:w="747" w:type="dxa"/>
            <w:shd w:val="clear" w:color="auto" w:fill="auto"/>
            <w:tcMar>
              <w:left w:w="108" w:type="dxa"/>
              <w:right w:w="108" w:type="dxa"/>
            </w:tcMar>
            <w:vAlign w:val="center"/>
          </w:tcPr>
          <w:p w14:paraId="56772E5D">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72029E36">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2E026547">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14:paraId="7C047DEE">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14:paraId="419E29BD">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14:paraId="4CAF89D7">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14:paraId="121962D2">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14:paraId="7FAAD4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2E925413">
            <w:pPr>
              <w:rPr>
                <w:rFonts w:hint="default" w:ascii="Times New Roman" w:hAnsi="Times New Roman" w:eastAsia="黑体" w:cs="Times New Roman"/>
                <w:color w:val="auto"/>
                <w:szCs w:val="21"/>
                <w:highlight w:val="none"/>
              </w:rPr>
            </w:pPr>
          </w:p>
        </w:tc>
        <w:tc>
          <w:tcPr>
            <w:tcW w:w="1701" w:type="dxa"/>
            <w:vMerge w:val="restart"/>
            <w:shd w:val="clear" w:color="auto" w:fill="auto"/>
            <w:tcMar>
              <w:left w:w="108" w:type="dxa"/>
              <w:right w:w="108" w:type="dxa"/>
            </w:tcMar>
            <w:vAlign w:val="center"/>
          </w:tcPr>
          <w:p w14:paraId="0038F9BC">
            <w:pPr>
              <w:widowControl/>
              <w:spacing w:line="300" w:lineRule="exact"/>
              <w:rPr>
                <w:rFonts w:hint="default" w:ascii="Times New Roman" w:hAnsi="Times New Roman" w:eastAsia="黑体" w:cs="Times New Roman"/>
                <w:color w:val="auto"/>
                <w:kern w:val="0"/>
                <w:szCs w:val="21"/>
                <w:highlight w:val="none"/>
              </w:rPr>
            </w:pPr>
            <w:r>
              <w:rPr>
                <w:rFonts w:hint="default" w:ascii="Times New Roman" w:hAnsi="Times New Roman" w:eastAsia="黑体" w:cs="Times New Roman"/>
                <w:color w:val="auto"/>
                <w:kern w:val="0"/>
                <w:szCs w:val="21"/>
                <w:highlight w:val="none"/>
              </w:rPr>
              <w:t>（六）其他处理</w:t>
            </w:r>
          </w:p>
        </w:tc>
        <w:tc>
          <w:tcPr>
            <w:tcW w:w="2976" w:type="dxa"/>
            <w:shd w:val="clear" w:color="auto" w:fill="auto"/>
            <w:vAlign w:val="center"/>
          </w:tcPr>
          <w:p w14:paraId="1D0FCF42">
            <w:pPr>
              <w:widowControl/>
              <w:spacing w:line="300" w:lineRule="exact"/>
              <w:rPr>
                <w:rFonts w:hint="default" w:ascii="Times New Roman" w:hAnsi="Times New Roman" w:eastAsia="仿宋_GB2312" w:cs="Times New Roman"/>
                <w:color w:val="auto"/>
                <w:highlight w:val="none"/>
              </w:rPr>
            </w:pPr>
            <w:r>
              <w:rPr>
                <w:rFonts w:hint="default" w:ascii="Times New Roman" w:hAnsi="Times New Roman" w:eastAsia="仿宋_GB2312" w:cs="Times New Roman"/>
                <w:color w:val="auto"/>
                <w:highlight w:val="none"/>
              </w:rPr>
              <w:t>1.申请人无正当理由逾期不补正、行政机关不再处理其政府信息公开申请</w:t>
            </w:r>
          </w:p>
        </w:tc>
        <w:tc>
          <w:tcPr>
            <w:tcW w:w="747" w:type="dxa"/>
            <w:shd w:val="clear" w:color="auto" w:fill="auto"/>
            <w:tcMar>
              <w:left w:w="108" w:type="dxa"/>
              <w:right w:w="108" w:type="dxa"/>
            </w:tcMar>
            <w:vAlign w:val="center"/>
          </w:tcPr>
          <w:p w14:paraId="50101ACA">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6E5366D4">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78D5FD8D">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14:paraId="6E4BF347">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14:paraId="27FC3A2C">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14:paraId="159DA3A7">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14:paraId="65EB3FC0">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14:paraId="2C6B4EE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21BC9705">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14:paraId="4855AFD0">
            <w:pPr>
              <w:widowControl/>
              <w:spacing w:line="300" w:lineRule="exact"/>
              <w:rPr>
                <w:rFonts w:hint="default" w:ascii="Times New Roman" w:hAnsi="Times New Roman" w:eastAsia="黑体" w:cs="Times New Roman"/>
                <w:color w:val="auto"/>
                <w:kern w:val="0"/>
                <w:szCs w:val="21"/>
                <w:highlight w:val="none"/>
              </w:rPr>
            </w:pPr>
          </w:p>
        </w:tc>
        <w:tc>
          <w:tcPr>
            <w:tcW w:w="2976" w:type="dxa"/>
            <w:shd w:val="clear" w:color="auto" w:fill="auto"/>
            <w:vAlign w:val="center"/>
          </w:tcPr>
          <w:p w14:paraId="6B59D28D">
            <w:pPr>
              <w:widowControl/>
              <w:spacing w:line="3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highlight w:val="none"/>
              </w:rPr>
              <w:t>2.申请人逾期未按收费通知要求缴纳费用、行政机关不再处理其政府信息公开申请</w:t>
            </w:r>
          </w:p>
        </w:tc>
        <w:tc>
          <w:tcPr>
            <w:tcW w:w="747" w:type="dxa"/>
            <w:shd w:val="clear" w:color="auto" w:fill="auto"/>
            <w:tcMar>
              <w:left w:w="108" w:type="dxa"/>
              <w:right w:w="108" w:type="dxa"/>
            </w:tcMar>
            <w:vAlign w:val="center"/>
          </w:tcPr>
          <w:p w14:paraId="199C69CA">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1FBDAEB8">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41F36916">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14:paraId="5AA0EDA8">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14:paraId="25D13FF9">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14:paraId="3C2EE58C">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14:paraId="394F304B">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r>
      <w:tr w14:paraId="127DFEE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1B41AFA0">
            <w:pPr>
              <w:rPr>
                <w:rFonts w:hint="default" w:ascii="Times New Roman" w:hAnsi="Times New Roman" w:eastAsia="黑体" w:cs="Times New Roman"/>
                <w:color w:val="auto"/>
                <w:szCs w:val="21"/>
                <w:highlight w:val="none"/>
              </w:rPr>
            </w:pPr>
          </w:p>
        </w:tc>
        <w:tc>
          <w:tcPr>
            <w:tcW w:w="1701" w:type="dxa"/>
            <w:vMerge w:val="continue"/>
            <w:shd w:val="clear" w:color="auto" w:fill="auto"/>
            <w:tcMar>
              <w:left w:w="108" w:type="dxa"/>
              <w:right w:w="108" w:type="dxa"/>
            </w:tcMar>
            <w:vAlign w:val="center"/>
          </w:tcPr>
          <w:p w14:paraId="2C725F77">
            <w:pPr>
              <w:widowControl/>
              <w:spacing w:line="300" w:lineRule="exact"/>
              <w:rPr>
                <w:rFonts w:hint="default" w:ascii="Times New Roman" w:hAnsi="Times New Roman" w:eastAsia="黑体" w:cs="Times New Roman"/>
                <w:color w:val="auto"/>
                <w:kern w:val="0"/>
                <w:szCs w:val="21"/>
                <w:highlight w:val="none"/>
              </w:rPr>
            </w:pPr>
          </w:p>
        </w:tc>
        <w:tc>
          <w:tcPr>
            <w:tcW w:w="2976" w:type="dxa"/>
            <w:shd w:val="clear" w:color="auto" w:fill="auto"/>
            <w:vAlign w:val="center"/>
          </w:tcPr>
          <w:p w14:paraId="5C2EC0B2">
            <w:pPr>
              <w:widowControl/>
              <w:spacing w:line="300" w:lineRule="exact"/>
              <w:rPr>
                <w:rFonts w:hint="default" w:ascii="Times New Roman" w:hAnsi="Times New Roman" w:eastAsia="仿宋_GB2312" w:cs="Times New Roman"/>
                <w:color w:val="auto"/>
                <w:kern w:val="0"/>
                <w:szCs w:val="21"/>
                <w:highlight w:val="none"/>
              </w:rPr>
            </w:pPr>
            <w:r>
              <w:rPr>
                <w:rFonts w:hint="default" w:ascii="Times New Roman" w:hAnsi="Times New Roman" w:eastAsia="仿宋_GB2312" w:cs="Times New Roman"/>
                <w:color w:val="auto"/>
                <w:highlight w:val="none"/>
              </w:rPr>
              <w:t>3.其他</w:t>
            </w:r>
          </w:p>
        </w:tc>
        <w:tc>
          <w:tcPr>
            <w:tcW w:w="747" w:type="dxa"/>
            <w:shd w:val="clear" w:color="auto" w:fill="auto"/>
            <w:tcMar>
              <w:left w:w="108" w:type="dxa"/>
              <w:right w:w="108" w:type="dxa"/>
            </w:tcMar>
            <w:vAlign w:val="center"/>
          </w:tcPr>
          <w:p w14:paraId="663CE651">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4356C595">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335C6D0D">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14:paraId="0A60802B">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14:paraId="054501D1">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14:paraId="4AE821E0">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14:paraId="1D478CF0">
            <w:pPr>
              <w:widowControl/>
              <w:jc w:val="center"/>
              <w:rPr>
                <w:rFonts w:hint="default" w:ascii="Times New Roman" w:hAnsi="Times New Roman" w:eastAsia="仿宋_GB2312" w:cs="Times New Roman"/>
                <w:color w:val="auto"/>
                <w:szCs w:val="21"/>
                <w:highlight w:val="none"/>
                <w:lang w:val="en-US"/>
              </w:rPr>
            </w:pPr>
            <w:r>
              <w:rPr>
                <w:rFonts w:hint="default" w:ascii="Times New Roman" w:hAnsi="Times New Roman" w:cs="Times New Roman"/>
                <w:color w:val="auto"/>
                <w:kern w:val="0"/>
                <w:sz w:val="20"/>
                <w:szCs w:val="20"/>
                <w:highlight w:val="none"/>
              </w:rPr>
              <w:t>0</w:t>
            </w:r>
          </w:p>
        </w:tc>
      </w:tr>
      <w:tr w14:paraId="522318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49C9CCFD">
            <w:pPr>
              <w:rPr>
                <w:rFonts w:hint="default" w:ascii="Times New Roman" w:hAnsi="Times New Roman" w:eastAsia="黑体" w:cs="Times New Roman"/>
                <w:color w:val="auto"/>
                <w:szCs w:val="21"/>
                <w:highlight w:val="none"/>
              </w:rPr>
            </w:pPr>
          </w:p>
        </w:tc>
        <w:tc>
          <w:tcPr>
            <w:tcW w:w="4677" w:type="dxa"/>
            <w:gridSpan w:val="2"/>
            <w:shd w:val="clear" w:color="auto" w:fill="auto"/>
            <w:tcMar>
              <w:left w:w="108" w:type="dxa"/>
              <w:right w:w="108" w:type="dxa"/>
            </w:tcMar>
            <w:vAlign w:val="center"/>
          </w:tcPr>
          <w:p w14:paraId="2C59933A">
            <w:pPr>
              <w:widowControl/>
              <w:spacing w:line="300" w:lineRule="exact"/>
              <w:rPr>
                <w:rFonts w:hint="default" w:ascii="Times New Roman" w:hAnsi="Times New Roman" w:eastAsia="黑体" w:cs="Times New Roman"/>
                <w:color w:val="auto"/>
                <w:kern w:val="0"/>
                <w:szCs w:val="21"/>
                <w:highlight w:val="none"/>
              </w:rPr>
            </w:pPr>
            <w:r>
              <w:rPr>
                <w:rFonts w:hint="default" w:ascii="Times New Roman" w:hAnsi="Times New Roman" w:eastAsia="黑体" w:cs="Times New Roman"/>
                <w:color w:val="auto"/>
                <w:kern w:val="0"/>
                <w:szCs w:val="21"/>
                <w:highlight w:val="none"/>
              </w:rPr>
              <w:t>（七）总计</w:t>
            </w:r>
          </w:p>
        </w:tc>
        <w:tc>
          <w:tcPr>
            <w:tcW w:w="747" w:type="dxa"/>
            <w:shd w:val="clear" w:color="auto" w:fill="auto"/>
            <w:tcMar>
              <w:left w:w="108" w:type="dxa"/>
              <w:right w:w="108" w:type="dxa"/>
            </w:tcMar>
            <w:vAlign w:val="center"/>
          </w:tcPr>
          <w:p w14:paraId="74B690DC">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lang w:val="en-US" w:eastAsia="zh-CN"/>
              </w:rPr>
              <w:t>0</w:t>
            </w:r>
          </w:p>
        </w:tc>
        <w:tc>
          <w:tcPr>
            <w:tcW w:w="540" w:type="dxa"/>
            <w:shd w:val="clear" w:color="auto" w:fill="auto"/>
            <w:tcMar>
              <w:left w:w="108" w:type="dxa"/>
              <w:right w:w="108" w:type="dxa"/>
            </w:tcMar>
            <w:vAlign w:val="center"/>
          </w:tcPr>
          <w:p w14:paraId="33410DA8">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37B77220">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14:paraId="2011A5B8">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14:paraId="707A9F26">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14:paraId="7733D211">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center"/>
          </w:tcPr>
          <w:p w14:paraId="6A960147">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eastAsia="仿宋_GB2312" w:cs="Times New Roman"/>
                <w:color w:val="auto"/>
                <w:kern w:val="0"/>
                <w:sz w:val="20"/>
                <w:szCs w:val="20"/>
                <w:highlight w:val="none"/>
                <w:lang w:val="en-US" w:eastAsia="zh-CN"/>
              </w:rPr>
              <w:t>0</w:t>
            </w:r>
          </w:p>
        </w:tc>
      </w:tr>
      <w:tr w14:paraId="1E659F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14:paraId="64D0AFAD">
            <w:pPr>
              <w:widowControl/>
              <w:spacing w:line="300" w:lineRule="exact"/>
              <w:rPr>
                <w:rFonts w:hint="default" w:ascii="Times New Roman" w:hAnsi="Times New Roman" w:eastAsia="黑体" w:cs="Times New Roman"/>
                <w:color w:val="auto"/>
                <w:kern w:val="0"/>
                <w:szCs w:val="21"/>
                <w:highlight w:val="none"/>
              </w:rPr>
            </w:pPr>
            <w:r>
              <w:rPr>
                <w:rFonts w:hint="default" w:ascii="Times New Roman" w:hAnsi="Times New Roman" w:eastAsia="黑体" w:cs="Times New Roman"/>
                <w:color w:val="auto"/>
                <w:kern w:val="0"/>
                <w:szCs w:val="21"/>
                <w:highlight w:val="none"/>
              </w:rPr>
              <w:t>四、结转下年度继续办理</w:t>
            </w:r>
          </w:p>
        </w:tc>
        <w:tc>
          <w:tcPr>
            <w:tcW w:w="747" w:type="dxa"/>
            <w:shd w:val="clear" w:color="auto" w:fill="auto"/>
            <w:tcMar>
              <w:left w:w="108" w:type="dxa"/>
              <w:right w:w="108" w:type="dxa"/>
            </w:tcMar>
            <w:vAlign w:val="center"/>
          </w:tcPr>
          <w:p w14:paraId="2BC35DD0">
            <w:pPr>
              <w:widowControl/>
              <w:jc w:val="center"/>
              <w:rPr>
                <w:rFonts w:hint="default" w:ascii="Times New Roman" w:hAnsi="Times New Roman" w:eastAsia="仿宋_GB2312" w:cs="Times New Roman"/>
                <w:color w:val="auto"/>
                <w:szCs w:val="21"/>
                <w:highlight w:val="none"/>
                <w:lang w:val="en-US" w:eastAsia="zh-CN"/>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6D3D81DB">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40" w:type="dxa"/>
            <w:shd w:val="clear" w:color="auto" w:fill="auto"/>
            <w:tcMar>
              <w:left w:w="108" w:type="dxa"/>
              <w:right w:w="108" w:type="dxa"/>
            </w:tcMar>
            <w:vAlign w:val="center"/>
          </w:tcPr>
          <w:p w14:paraId="62A0C0AB">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20" w:type="dxa"/>
            <w:shd w:val="clear" w:color="auto" w:fill="auto"/>
            <w:tcMar>
              <w:left w:w="108" w:type="dxa"/>
              <w:right w:w="108" w:type="dxa"/>
            </w:tcMar>
            <w:vAlign w:val="center"/>
          </w:tcPr>
          <w:p w14:paraId="520A535F">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675" w:type="dxa"/>
            <w:shd w:val="clear" w:color="auto" w:fill="auto"/>
            <w:tcMar>
              <w:left w:w="108" w:type="dxa"/>
              <w:right w:w="108" w:type="dxa"/>
            </w:tcMar>
            <w:vAlign w:val="center"/>
          </w:tcPr>
          <w:p w14:paraId="455D2DEA">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525" w:type="dxa"/>
            <w:shd w:val="clear" w:color="auto" w:fill="auto"/>
            <w:tcMar>
              <w:left w:w="108" w:type="dxa"/>
              <w:right w:w="108" w:type="dxa"/>
            </w:tcMar>
            <w:vAlign w:val="center"/>
          </w:tcPr>
          <w:p w14:paraId="4FFD6A3E">
            <w:pPr>
              <w:widowControl/>
              <w:jc w:val="center"/>
              <w:rPr>
                <w:rFonts w:hint="default" w:ascii="Times New Roman" w:hAnsi="Times New Roman" w:eastAsia="仿宋_GB2312" w:cs="Times New Roman"/>
                <w:color w:val="auto"/>
                <w:szCs w:val="21"/>
                <w:highlight w:val="none"/>
              </w:rPr>
            </w:pPr>
            <w:r>
              <w:rPr>
                <w:rFonts w:hint="default" w:ascii="Times New Roman" w:hAnsi="Times New Roman" w:cs="Times New Roman"/>
                <w:color w:val="auto"/>
                <w:kern w:val="0"/>
                <w:sz w:val="20"/>
                <w:szCs w:val="20"/>
                <w:highlight w:val="none"/>
              </w:rPr>
              <w:t>0</w:t>
            </w:r>
          </w:p>
        </w:tc>
        <w:tc>
          <w:tcPr>
            <w:tcW w:w="701" w:type="dxa"/>
            <w:shd w:val="clear" w:color="auto" w:fill="auto"/>
            <w:tcMar>
              <w:left w:w="108" w:type="dxa"/>
              <w:right w:w="108" w:type="dxa"/>
            </w:tcMar>
            <w:vAlign w:val="top"/>
          </w:tcPr>
          <w:p w14:paraId="7CB84C57">
            <w:pPr>
              <w:widowControl/>
              <w:jc w:val="center"/>
              <w:rPr>
                <w:rFonts w:hint="default" w:ascii="Times New Roman" w:hAnsi="Times New Roman" w:eastAsia="仿宋_GB2312" w:cs="Times New Roman"/>
                <w:color w:val="auto"/>
                <w:szCs w:val="21"/>
                <w:highlight w:val="none"/>
                <w:lang w:val="en-US"/>
              </w:rPr>
            </w:pPr>
            <w:r>
              <w:rPr>
                <w:rFonts w:hint="default" w:ascii="Times New Roman" w:hAnsi="Times New Roman" w:cs="Times New Roman"/>
                <w:color w:val="auto"/>
                <w:kern w:val="0"/>
                <w:sz w:val="20"/>
                <w:szCs w:val="20"/>
                <w:highlight w:val="none"/>
              </w:rPr>
              <w:t>0</w:t>
            </w:r>
          </w:p>
        </w:tc>
      </w:tr>
    </w:tbl>
    <w:p w14:paraId="6EB28FF3">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pPr>
      <w:r>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t>四、政府信息公开行政复议、行政诉讼情况</w:t>
      </w:r>
    </w:p>
    <w:tbl>
      <w:tblPr>
        <w:tblStyle w:val="5"/>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4960C79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5E8C896">
            <w:pPr>
              <w:widowControl/>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23B480D">
            <w:pPr>
              <w:widowControl/>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行政诉讼</w:t>
            </w:r>
          </w:p>
        </w:tc>
      </w:tr>
      <w:tr w14:paraId="61B9D48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D00DC01">
            <w:pPr>
              <w:widowControl/>
              <w:ind w:left="-149" w:leftChars="-71" w:right="-170" w:rightChars="-81"/>
              <w:jc w:val="center"/>
              <w:rPr>
                <w:rFonts w:hint="default" w:ascii="Times New Roman" w:hAnsi="Times New Roman" w:eastAsia="黑体" w:cs="Times New Roman"/>
                <w:color w:val="auto"/>
                <w:kern w:val="0"/>
                <w:sz w:val="20"/>
                <w:szCs w:val="20"/>
                <w:highlight w:val="none"/>
              </w:rPr>
            </w:pPr>
            <w:r>
              <w:rPr>
                <w:rFonts w:hint="default" w:ascii="Times New Roman" w:hAnsi="Times New Roman" w:eastAsia="黑体" w:cs="Times New Roman"/>
                <w:color w:val="auto"/>
                <w:kern w:val="0"/>
                <w:sz w:val="20"/>
                <w:szCs w:val="20"/>
                <w:highlight w:val="none"/>
              </w:rPr>
              <w:t>结果</w:t>
            </w:r>
          </w:p>
          <w:p w14:paraId="4B020B5A">
            <w:pPr>
              <w:widowControl/>
              <w:ind w:left="-149" w:leftChars="-71" w:right="-170" w:rightChars="-81"/>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14:paraId="23E2F52E">
            <w:pPr>
              <w:widowControl/>
              <w:ind w:left="-43" w:leftChars="-21" w:right="-132" w:rightChars="-63" w:hanging="1"/>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50425EB">
            <w:pPr>
              <w:widowControl/>
              <w:ind w:left="-82" w:leftChars="-39" w:right="-97" w:rightChars="-46"/>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C2F7373">
            <w:pPr>
              <w:widowControl/>
              <w:ind w:left="-118" w:leftChars="-56" w:right="-118" w:rightChars="-56"/>
              <w:jc w:val="center"/>
              <w:rPr>
                <w:rFonts w:hint="default" w:ascii="Times New Roman" w:hAnsi="Times New Roman" w:eastAsia="黑体" w:cs="Times New Roman"/>
                <w:color w:val="auto"/>
                <w:kern w:val="0"/>
                <w:sz w:val="20"/>
                <w:szCs w:val="20"/>
                <w:highlight w:val="none"/>
              </w:rPr>
            </w:pPr>
            <w:r>
              <w:rPr>
                <w:rFonts w:hint="default" w:ascii="Times New Roman" w:hAnsi="Times New Roman" w:eastAsia="黑体" w:cs="Times New Roman"/>
                <w:color w:val="auto"/>
                <w:kern w:val="0"/>
                <w:sz w:val="20"/>
                <w:szCs w:val="20"/>
                <w:highlight w:val="none"/>
              </w:rPr>
              <w:t>尚未</w:t>
            </w:r>
          </w:p>
          <w:p w14:paraId="7F6885C1">
            <w:pPr>
              <w:widowControl/>
              <w:ind w:left="-118" w:leftChars="-56" w:right="-118" w:rightChars="-56"/>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5184699">
            <w:pPr>
              <w:widowControl/>
              <w:spacing w:line="320" w:lineRule="exact"/>
              <w:jc w:val="center"/>
              <w:rPr>
                <w:rFonts w:hint="default" w:ascii="Times New Roman" w:hAnsi="Times New Roman" w:eastAsia="黑体" w:cs="Times New Roman"/>
                <w:color w:val="auto"/>
                <w:kern w:val="0"/>
                <w:sz w:val="20"/>
                <w:szCs w:val="20"/>
                <w:highlight w:val="none"/>
              </w:rPr>
            </w:pPr>
            <w:r>
              <w:rPr>
                <w:rFonts w:hint="default" w:ascii="Times New Roman" w:hAnsi="Times New Roman" w:eastAsia="黑体" w:cs="Times New Roman"/>
                <w:color w:val="auto"/>
                <w:kern w:val="0"/>
                <w:sz w:val="20"/>
                <w:szCs w:val="20"/>
                <w:highlight w:val="none"/>
              </w:rPr>
              <w:t>总</w:t>
            </w:r>
          </w:p>
          <w:p w14:paraId="10FF8298">
            <w:pPr>
              <w:widowControl/>
              <w:spacing w:line="320" w:lineRule="exact"/>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FD4B5CF">
            <w:pPr>
              <w:widowControl/>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D7AFE99">
            <w:pPr>
              <w:widowControl/>
              <w:jc w:val="center"/>
              <w:rPr>
                <w:rFonts w:hint="default" w:ascii="Times New Roman" w:hAnsi="Times New Roman" w:eastAsia="黑体" w:cs="Times New Roman"/>
                <w:color w:val="auto"/>
                <w:highlight w:val="none"/>
              </w:rPr>
            </w:pPr>
            <w:bookmarkStart w:id="9" w:name="_Hlk67039688"/>
            <w:r>
              <w:rPr>
                <w:rFonts w:hint="default" w:ascii="Times New Roman" w:hAnsi="Times New Roman" w:eastAsia="黑体" w:cs="Times New Roman"/>
                <w:color w:val="auto"/>
                <w:kern w:val="0"/>
                <w:sz w:val="20"/>
                <w:szCs w:val="20"/>
                <w:highlight w:val="none"/>
              </w:rPr>
              <w:t>复议后起诉</w:t>
            </w:r>
            <w:bookmarkEnd w:id="9"/>
          </w:p>
        </w:tc>
      </w:tr>
      <w:tr w14:paraId="0885A62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5D4AA25">
            <w:pPr>
              <w:rPr>
                <w:rFonts w:hint="default" w:ascii="Times New Roman" w:hAnsi="Times New Roman" w:eastAsia="黑体" w:cs="Times New Roman"/>
                <w:color w:val="auto"/>
                <w:sz w:val="24"/>
                <w:highlight w:val="none"/>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14:paraId="783409A8">
            <w:pPr>
              <w:rPr>
                <w:rFonts w:hint="default" w:ascii="Times New Roman" w:hAnsi="Times New Roman" w:eastAsia="黑体" w:cs="Times New Roman"/>
                <w:color w:val="auto"/>
                <w:sz w:val="24"/>
                <w:highlight w:val="none"/>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FFC9C01">
            <w:pPr>
              <w:rPr>
                <w:rFonts w:hint="default" w:ascii="Times New Roman" w:hAnsi="Times New Roman" w:eastAsia="黑体" w:cs="Times New Roman"/>
                <w:color w:val="auto"/>
                <w:sz w:val="24"/>
                <w:highlight w:val="none"/>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F688716">
            <w:pPr>
              <w:rPr>
                <w:rFonts w:hint="default" w:ascii="Times New Roman" w:hAnsi="Times New Roman" w:eastAsia="黑体" w:cs="Times New Roman"/>
                <w:color w:val="auto"/>
                <w:sz w:val="24"/>
                <w:highlight w:val="none"/>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AD8956A">
            <w:pPr>
              <w:rPr>
                <w:rFonts w:hint="default" w:ascii="Times New Roman" w:hAnsi="Times New Roman" w:eastAsia="黑体" w:cs="Times New Roman"/>
                <w:color w:val="auto"/>
                <w:sz w:val="24"/>
                <w:highlight w:val="none"/>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23E2C71E">
            <w:pPr>
              <w:widowControl/>
              <w:ind w:left="-105" w:leftChars="-50" w:right="-126" w:rightChars="-60"/>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45A6F0A">
            <w:pPr>
              <w:widowControl/>
              <w:ind w:left="-86" w:leftChars="-41" w:right="-88" w:rightChars="-42"/>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D6D35C8">
            <w:pPr>
              <w:widowControl/>
              <w:ind w:left="-126" w:leftChars="-60" w:right="-136" w:rightChars="-65"/>
              <w:jc w:val="center"/>
              <w:rPr>
                <w:rFonts w:hint="default" w:ascii="Times New Roman" w:hAnsi="Times New Roman" w:eastAsia="黑体" w:cs="Times New Roman"/>
                <w:color w:val="auto"/>
                <w:kern w:val="0"/>
                <w:sz w:val="20"/>
                <w:szCs w:val="20"/>
                <w:highlight w:val="none"/>
              </w:rPr>
            </w:pPr>
            <w:r>
              <w:rPr>
                <w:rFonts w:hint="default" w:ascii="Times New Roman" w:hAnsi="Times New Roman" w:eastAsia="黑体" w:cs="Times New Roman"/>
                <w:color w:val="auto"/>
                <w:kern w:val="0"/>
                <w:sz w:val="20"/>
                <w:szCs w:val="20"/>
                <w:highlight w:val="none"/>
              </w:rPr>
              <w:t>其他</w:t>
            </w:r>
          </w:p>
          <w:p w14:paraId="0F46AFD1">
            <w:pPr>
              <w:widowControl/>
              <w:ind w:left="-126" w:leftChars="-60" w:right="-136" w:rightChars="-65"/>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D18A98D">
            <w:pPr>
              <w:widowControl/>
              <w:ind w:left="-164" w:leftChars="-78" w:right="-153" w:rightChars="-73"/>
              <w:jc w:val="center"/>
              <w:rPr>
                <w:rFonts w:hint="default" w:ascii="Times New Roman" w:hAnsi="Times New Roman" w:eastAsia="黑体" w:cs="Times New Roman"/>
                <w:color w:val="auto"/>
                <w:kern w:val="0"/>
                <w:sz w:val="20"/>
                <w:szCs w:val="20"/>
                <w:highlight w:val="none"/>
              </w:rPr>
            </w:pPr>
            <w:r>
              <w:rPr>
                <w:rFonts w:hint="default" w:ascii="Times New Roman" w:hAnsi="Times New Roman" w:eastAsia="黑体" w:cs="Times New Roman"/>
                <w:color w:val="auto"/>
                <w:kern w:val="0"/>
                <w:sz w:val="20"/>
                <w:szCs w:val="20"/>
                <w:highlight w:val="none"/>
              </w:rPr>
              <w:t>尚未</w:t>
            </w:r>
          </w:p>
          <w:p w14:paraId="0DBCAD9D">
            <w:pPr>
              <w:widowControl/>
              <w:ind w:left="-164" w:leftChars="-78" w:right="-153" w:rightChars="-73"/>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1EEF534">
            <w:pPr>
              <w:widowControl/>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4194C1A">
            <w:pPr>
              <w:widowControl/>
              <w:ind w:left="-99" w:leftChars="-47" w:right="-78" w:rightChars="-37"/>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65A4702">
            <w:pPr>
              <w:widowControl/>
              <w:ind w:left="-136" w:leftChars="-65" w:right="-124" w:rightChars="-59"/>
              <w:jc w:val="center"/>
              <w:rPr>
                <w:rFonts w:hint="default" w:ascii="Times New Roman" w:hAnsi="Times New Roman" w:eastAsia="黑体" w:cs="Times New Roman"/>
                <w:color w:val="auto"/>
                <w:kern w:val="0"/>
                <w:sz w:val="20"/>
                <w:szCs w:val="20"/>
                <w:highlight w:val="none"/>
              </w:rPr>
            </w:pPr>
            <w:r>
              <w:rPr>
                <w:rFonts w:hint="default" w:ascii="Times New Roman" w:hAnsi="Times New Roman" w:eastAsia="黑体" w:cs="Times New Roman"/>
                <w:color w:val="auto"/>
                <w:kern w:val="0"/>
                <w:sz w:val="20"/>
                <w:szCs w:val="20"/>
                <w:highlight w:val="none"/>
              </w:rPr>
              <w:t>结果</w:t>
            </w:r>
          </w:p>
          <w:p w14:paraId="5F7EC145">
            <w:pPr>
              <w:widowControl/>
              <w:ind w:left="-136" w:leftChars="-65" w:right="-124" w:rightChars="-59"/>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89FBA12">
            <w:pPr>
              <w:widowControl/>
              <w:ind w:left="-173" w:leftChars="-83" w:right="-134" w:rightChars="-64" w:hanging="1"/>
              <w:jc w:val="center"/>
              <w:rPr>
                <w:rFonts w:hint="default" w:ascii="Times New Roman" w:hAnsi="Times New Roman" w:eastAsia="黑体" w:cs="Times New Roman"/>
                <w:color w:val="auto"/>
                <w:kern w:val="0"/>
                <w:sz w:val="20"/>
                <w:szCs w:val="20"/>
                <w:highlight w:val="none"/>
              </w:rPr>
            </w:pPr>
            <w:r>
              <w:rPr>
                <w:rFonts w:hint="default" w:ascii="Times New Roman" w:hAnsi="Times New Roman" w:eastAsia="黑体" w:cs="Times New Roman"/>
                <w:color w:val="auto"/>
                <w:kern w:val="0"/>
                <w:sz w:val="20"/>
                <w:szCs w:val="20"/>
                <w:highlight w:val="none"/>
              </w:rPr>
              <w:t>其他</w:t>
            </w:r>
          </w:p>
          <w:p w14:paraId="555843E7">
            <w:pPr>
              <w:widowControl/>
              <w:ind w:left="-173" w:leftChars="-83" w:right="-134" w:rightChars="-64" w:hanging="1"/>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E4DFE1A">
            <w:pPr>
              <w:widowControl/>
              <w:ind w:left="-67" w:leftChars="-33" w:right="-105" w:rightChars="-50" w:hanging="2" w:hangingChars="1"/>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DFB2355">
            <w:pPr>
              <w:widowControl/>
              <w:jc w:val="center"/>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z w:val="20"/>
                <w:szCs w:val="20"/>
                <w:highlight w:val="none"/>
              </w:rPr>
              <w:t>总计</w:t>
            </w:r>
          </w:p>
        </w:tc>
      </w:tr>
      <w:tr w14:paraId="6A73D14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83A155C">
            <w:pPr>
              <w:widowControl/>
              <w:jc w:val="center"/>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kern w:val="0"/>
                <w:sz w:val="20"/>
                <w:szCs w:val="20"/>
                <w:highlight w:val="none"/>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599B524A">
            <w:pPr>
              <w:widowControl/>
              <w:jc w:val="center"/>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kern w:val="0"/>
                <w:sz w:val="20"/>
                <w:szCs w:val="20"/>
                <w:highlight w:val="none"/>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006D02C5">
            <w:pPr>
              <w:widowControl/>
              <w:jc w:val="center"/>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kern w:val="0"/>
                <w:sz w:val="20"/>
                <w:szCs w:val="20"/>
                <w:highlight w:val="none"/>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5701D118">
            <w:pPr>
              <w:widowControl/>
              <w:jc w:val="center"/>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kern w:val="0"/>
                <w:sz w:val="20"/>
                <w:szCs w:val="20"/>
                <w:highlight w:val="none"/>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14:paraId="5B5CFB44">
            <w:pPr>
              <w:widowControl/>
              <w:jc w:val="center"/>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kern w:val="0"/>
                <w:sz w:val="20"/>
                <w:szCs w:val="20"/>
                <w:highlight w:val="none"/>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353A4DED">
            <w:pPr>
              <w:widowControl/>
              <w:jc w:val="center"/>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kern w:val="0"/>
                <w:sz w:val="20"/>
                <w:szCs w:val="20"/>
                <w:highlight w:val="none"/>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72ADB936">
            <w:pPr>
              <w:widowControl/>
              <w:jc w:val="center"/>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kern w:val="0"/>
                <w:sz w:val="20"/>
                <w:szCs w:val="20"/>
                <w:highlight w:val="none"/>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17E4E64A">
            <w:pPr>
              <w:widowControl/>
              <w:jc w:val="center"/>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kern w:val="0"/>
                <w:sz w:val="20"/>
                <w:szCs w:val="20"/>
                <w:highlight w:val="none"/>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D582961">
            <w:pPr>
              <w:widowControl/>
              <w:jc w:val="center"/>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kern w:val="0"/>
                <w:sz w:val="20"/>
                <w:szCs w:val="20"/>
                <w:highlight w:val="none"/>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1F3DCDEC">
            <w:pPr>
              <w:widowControl/>
              <w:jc w:val="center"/>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kern w:val="0"/>
                <w:sz w:val="20"/>
                <w:szCs w:val="20"/>
                <w:highlight w:val="none"/>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2A721D74">
            <w:pPr>
              <w:widowControl/>
              <w:jc w:val="center"/>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kern w:val="0"/>
                <w:sz w:val="20"/>
                <w:szCs w:val="20"/>
                <w:highlight w:val="none"/>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4DAE518F">
            <w:pPr>
              <w:widowControl/>
              <w:jc w:val="center"/>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kern w:val="0"/>
                <w:sz w:val="20"/>
                <w:szCs w:val="20"/>
                <w:highlight w:val="none"/>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4B80C981">
            <w:pPr>
              <w:widowControl/>
              <w:jc w:val="center"/>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kern w:val="0"/>
                <w:sz w:val="20"/>
                <w:szCs w:val="20"/>
                <w:highlight w:val="none"/>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277B6636">
            <w:pPr>
              <w:widowControl/>
              <w:jc w:val="center"/>
              <w:rPr>
                <w:rFonts w:hint="default" w:ascii="Times New Roman" w:hAnsi="Times New Roman" w:cs="Times New Roman" w:eastAsiaTheme="minorEastAsia"/>
                <w:color w:val="auto"/>
                <w:sz w:val="20"/>
                <w:szCs w:val="20"/>
                <w:highlight w:val="none"/>
                <w:lang w:val="en-US" w:eastAsia="zh-CN"/>
              </w:rPr>
            </w:pPr>
            <w:r>
              <w:rPr>
                <w:rFonts w:hint="default" w:ascii="Times New Roman" w:hAnsi="Times New Roman" w:cs="Times New Roman"/>
                <w:color w:val="auto"/>
                <w:kern w:val="0"/>
                <w:sz w:val="20"/>
                <w:szCs w:val="20"/>
                <w:highlight w:val="none"/>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7E45FD2D">
            <w:pPr>
              <w:widowControl/>
              <w:jc w:val="center"/>
              <w:rPr>
                <w:rFonts w:hint="default" w:ascii="Times New Roman" w:hAnsi="Times New Roman" w:cs="Times New Roman" w:eastAsiaTheme="minorEastAsia"/>
                <w:color w:val="auto"/>
                <w:sz w:val="20"/>
                <w:szCs w:val="20"/>
                <w:highlight w:val="none"/>
                <w:lang w:val="en-US" w:eastAsia="zh-CN"/>
              </w:rPr>
            </w:pPr>
            <w:r>
              <w:rPr>
                <w:rFonts w:hint="default" w:ascii="Times New Roman" w:hAnsi="Times New Roman" w:cs="Times New Roman"/>
                <w:color w:val="auto"/>
                <w:kern w:val="0"/>
                <w:sz w:val="20"/>
                <w:szCs w:val="20"/>
                <w:highlight w:val="none"/>
                <w:lang w:val="en-US" w:eastAsia="zh-CN"/>
              </w:rPr>
              <w:t>0</w:t>
            </w:r>
          </w:p>
        </w:tc>
      </w:tr>
    </w:tbl>
    <w:p w14:paraId="27C77A12">
      <w:pPr>
        <w:widowControl/>
        <w:jc w:val="left"/>
        <w:rPr>
          <w:rFonts w:hint="default" w:ascii="Times New Roman" w:hAnsi="Times New Roman" w:eastAsia="仿宋_GB2312" w:cs="Times New Roman"/>
          <w:color w:val="auto"/>
          <w:kern w:val="0"/>
          <w:szCs w:val="21"/>
          <w:highlight w:val="none"/>
          <w:lang w:val="en-US" w:eastAsia="zh-CN"/>
        </w:rPr>
      </w:pPr>
    </w:p>
    <w:p w14:paraId="3FBEF241">
      <w:pPr>
        <w:pStyle w:val="4"/>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pPr>
      <w:r>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t>存在的主要问题及改进情况</w:t>
      </w:r>
    </w:p>
    <w:p w14:paraId="2AC1B805">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i w:val="0"/>
          <w:caps w:val="0"/>
          <w:color w:val="auto"/>
          <w:spacing w:val="0"/>
          <w:kern w:val="2"/>
          <w:sz w:val="32"/>
          <w:szCs w:val="32"/>
          <w:highlight w:val="none"/>
          <w:shd w:val="clear" w:fill="FFFFFF"/>
          <w:lang w:val="en-US" w:eastAsia="zh-CN" w:bidi="ar-SA"/>
        </w:rPr>
      </w:pPr>
      <w:r>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t>202</w:t>
      </w:r>
      <w:r>
        <w:rPr>
          <w:rFonts w:hint="eastAsia" w:ascii="Times New Roman" w:hAnsi="Times New Roman" w:eastAsia="仿宋_GB2312" w:cs="Times New Roman"/>
          <w:i w:val="0"/>
          <w:caps w:val="0"/>
          <w:color w:val="auto"/>
          <w:spacing w:val="0"/>
          <w:kern w:val="2"/>
          <w:sz w:val="32"/>
          <w:szCs w:val="32"/>
          <w:highlight w:val="none"/>
          <w:shd w:val="clear" w:fill="FFFFFF"/>
          <w:lang w:val="en-US" w:eastAsia="zh-CN" w:bidi="ar-SA"/>
        </w:rPr>
        <w:t>5</w:t>
      </w:r>
      <w:r>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t>年，</w:t>
      </w:r>
      <w:r>
        <w:rPr>
          <w:rFonts w:hint="eastAsia" w:ascii="Times New Roman" w:hAnsi="Times New Roman" w:eastAsia="仿宋_GB2312" w:cs="Times New Roman"/>
          <w:i w:val="0"/>
          <w:caps w:val="0"/>
          <w:color w:val="auto"/>
          <w:spacing w:val="0"/>
          <w:kern w:val="2"/>
          <w:sz w:val="32"/>
          <w:szCs w:val="32"/>
          <w:highlight w:val="none"/>
          <w:shd w:val="clear" w:fill="FFFFFF"/>
          <w:lang w:val="en-US" w:eastAsia="zh-CN" w:bidi="ar-SA"/>
        </w:rPr>
        <w:t>环翠区</w:t>
      </w:r>
      <w:r>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t>统计局围绕统计</w:t>
      </w:r>
      <w:r>
        <w:rPr>
          <w:rFonts w:hint="eastAsia" w:ascii="Times New Roman" w:hAnsi="Times New Roman" w:eastAsia="仿宋_GB2312" w:cs="Times New Roman"/>
          <w:i w:val="0"/>
          <w:caps w:val="0"/>
          <w:color w:val="auto"/>
          <w:spacing w:val="0"/>
          <w:kern w:val="2"/>
          <w:sz w:val="32"/>
          <w:szCs w:val="32"/>
          <w:highlight w:val="none"/>
          <w:shd w:val="clear" w:fill="FFFFFF"/>
          <w:lang w:val="en-US" w:eastAsia="zh-CN" w:bidi="ar-SA"/>
        </w:rPr>
        <w:t>重点</w:t>
      </w:r>
      <w:r>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t>工作</w:t>
      </w:r>
      <w:r>
        <w:rPr>
          <w:rFonts w:hint="eastAsia" w:ascii="Times New Roman" w:hAnsi="Times New Roman" w:eastAsia="仿宋_GB2312" w:cs="Times New Roman"/>
          <w:i w:val="0"/>
          <w:caps w:val="0"/>
          <w:color w:val="auto"/>
          <w:spacing w:val="0"/>
          <w:kern w:val="2"/>
          <w:sz w:val="32"/>
          <w:szCs w:val="32"/>
          <w:highlight w:val="none"/>
          <w:shd w:val="clear" w:fill="FFFFFF"/>
          <w:lang w:val="en-US" w:eastAsia="zh-CN" w:bidi="ar-SA"/>
        </w:rPr>
        <w:t>版块</w:t>
      </w:r>
      <w:r>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t>，</w:t>
      </w:r>
      <w:r>
        <w:rPr>
          <w:rFonts w:hint="eastAsia" w:ascii="Times New Roman" w:hAnsi="Times New Roman" w:eastAsia="仿宋_GB2312" w:cs="Times New Roman"/>
          <w:i w:val="0"/>
          <w:caps w:val="0"/>
          <w:color w:val="auto"/>
          <w:spacing w:val="0"/>
          <w:kern w:val="2"/>
          <w:sz w:val="32"/>
          <w:szCs w:val="32"/>
          <w:highlight w:val="none"/>
          <w:shd w:val="clear" w:fill="FFFFFF"/>
          <w:lang w:val="en-US" w:eastAsia="zh-CN" w:bidi="ar-SA"/>
        </w:rPr>
        <w:t>全力</w:t>
      </w:r>
      <w:r>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t>提升政务公开工作规范化、标准化水平，政府信息公开工作取得一定的成效，但对照上级部署要求、群众所求所盼，还存在一些问题和不足</w:t>
      </w:r>
      <w:r>
        <w:rPr>
          <w:rFonts w:hint="eastAsia" w:ascii="Times New Roman" w:hAnsi="Times New Roman" w:eastAsia="仿宋_GB2312" w:cs="Times New Roman"/>
          <w:i w:val="0"/>
          <w:caps w:val="0"/>
          <w:color w:val="auto"/>
          <w:spacing w:val="0"/>
          <w:kern w:val="2"/>
          <w:sz w:val="32"/>
          <w:szCs w:val="32"/>
          <w:highlight w:val="none"/>
          <w:shd w:val="clear" w:fill="FFFFFF"/>
          <w:lang w:val="en-US" w:eastAsia="zh-CN" w:bidi="ar-SA"/>
        </w:rPr>
        <w:t>。</w:t>
      </w:r>
    </w:p>
    <w:p w14:paraId="6168F8DA">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pPr>
      <w:r>
        <w:rPr>
          <w:rFonts w:hint="eastAsia" w:ascii="楷体_GB2312" w:hAnsi="楷体_GB2312" w:eastAsia="楷体_GB2312" w:cs="楷体_GB2312"/>
          <w:i w:val="0"/>
          <w:caps w:val="0"/>
          <w:color w:val="auto"/>
          <w:spacing w:val="0"/>
          <w:kern w:val="2"/>
          <w:sz w:val="32"/>
          <w:szCs w:val="32"/>
          <w:highlight w:val="none"/>
          <w:shd w:val="clear" w:fill="FFFFFF"/>
          <w:lang w:val="en-US" w:eastAsia="zh-CN" w:bidi="ar-SA"/>
        </w:rPr>
        <w:t>（一）存在问题。</w:t>
      </w:r>
      <w:r>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t>研究解决政府信息公开工作中遇到的新情况、新问题的能力有待加强</w:t>
      </w:r>
      <w:r>
        <w:rPr>
          <w:rFonts w:hint="eastAsia" w:ascii="Times New Roman" w:hAnsi="Times New Roman" w:eastAsia="仿宋_GB2312" w:cs="Times New Roman"/>
          <w:i w:val="0"/>
          <w:caps w:val="0"/>
          <w:color w:val="auto"/>
          <w:spacing w:val="0"/>
          <w:kern w:val="2"/>
          <w:sz w:val="32"/>
          <w:szCs w:val="32"/>
          <w:highlight w:val="none"/>
          <w:shd w:val="clear" w:fill="FFFFFF"/>
          <w:lang w:val="en-US" w:eastAsia="zh-CN" w:bidi="ar-SA"/>
        </w:rPr>
        <w:t>；</w:t>
      </w:r>
      <w:r>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t>统计数据发布内容和方式有待进一步拓展。</w:t>
      </w:r>
    </w:p>
    <w:p w14:paraId="1E3E5B24">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pPr>
      <w:r>
        <w:rPr>
          <w:rFonts w:hint="eastAsia" w:ascii="楷体_GB2312" w:hAnsi="楷体_GB2312" w:eastAsia="楷体_GB2312" w:cs="楷体_GB2312"/>
          <w:i w:val="0"/>
          <w:caps w:val="0"/>
          <w:color w:val="auto"/>
          <w:spacing w:val="0"/>
          <w:kern w:val="2"/>
          <w:sz w:val="32"/>
          <w:szCs w:val="32"/>
          <w:highlight w:val="none"/>
          <w:shd w:val="clear" w:fill="FFFFFF"/>
          <w:lang w:val="en-US" w:eastAsia="zh-CN" w:bidi="ar-SA"/>
        </w:rPr>
        <w:t>（二）改进措施。</w:t>
      </w:r>
      <w:r>
        <w:rPr>
          <w:rFonts w:hint="eastAsia" w:ascii="Times New Roman" w:hAnsi="Times New Roman" w:eastAsia="仿宋_GB2312" w:cs="Times New Roman"/>
          <w:i w:val="0"/>
          <w:caps w:val="0"/>
          <w:color w:val="auto"/>
          <w:spacing w:val="0"/>
          <w:kern w:val="2"/>
          <w:sz w:val="32"/>
          <w:szCs w:val="32"/>
          <w:highlight w:val="none"/>
          <w:shd w:val="clear" w:fill="FFFFFF"/>
          <w:lang w:val="en-US" w:eastAsia="zh-CN" w:bidi="ar-SA"/>
        </w:rPr>
        <w:t>2026年，环翠区统计局将多措并举进一步提升政务公开水平，一</w:t>
      </w:r>
      <w:r>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t>是稳妥有序开展数据发布解读，全面客观反映经济社会发展态势</w:t>
      </w:r>
      <w:r>
        <w:rPr>
          <w:rFonts w:hint="eastAsia" w:ascii="Times New Roman" w:hAnsi="Times New Roman" w:eastAsia="仿宋_GB2312" w:cs="Times New Roman"/>
          <w:i w:val="0"/>
          <w:caps w:val="0"/>
          <w:color w:val="auto"/>
          <w:spacing w:val="0"/>
          <w:kern w:val="2"/>
          <w:sz w:val="32"/>
          <w:szCs w:val="32"/>
          <w:highlight w:val="none"/>
          <w:shd w:val="clear" w:fill="FFFFFF"/>
          <w:lang w:val="en-US" w:eastAsia="zh-CN" w:bidi="ar-SA"/>
        </w:rPr>
        <w:t>；二是结合统计开放日活动</w:t>
      </w:r>
      <w:r>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t>，抓好统计特色宣传</w:t>
      </w:r>
      <w:r>
        <w:rPr>
          <w:rFonts w:hint="eastAsia" w:ascii="Times New Roman" w:hAnsi="Times New Roman" w:eastAsia="仿宋_GB2312" w:cs="Times New Roman"/>
          <w:i w:val="0"/>
          <w:caps w:val="0"/>
          <w:color w:val="auto"/>
          <w:spacing w:val="0"/>
          <w:kern w:val="2"/>
          <w:sz w:val="32"/>
          <w:szCs w:val="32"/>
          <w:highlight w:val="none"/>
          <w:shd w:val="clear" w:fill="FFFFFF"/>
          <w:lang w:val="en-US" w:eastAsia="zh-CN" w:bidi="ar-SA"/>
        </w:rPr>
        <w:t>；</w:t>
      </w:r>
      <w:r>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t>三是加强</w:t>
      </w:r>
      <w:r>
        <w:rPr>
          <w:rFonts w:hint="eastAsia" w:ascii="Times New Roman" w:hAnsi="Times New Roman" w:eastAsia="仿宋_GB2312" w:cs="Times New Roman"/>
          <w:i w:val="0"/>
          <w:caps w:val="0"/>
          <w:color w:val="auto"/>
          <w:spacing w:val="0"/>
          <w:kern w:val="2"/>
          <w:sz w:val="32"/>
          <w:szCs w:val="32"/>
          <w:highlight w:val="none"/>
          <w:shd w:val="clear" w:fill="FFFFFF"/>
          <w:lang w:val="en-US" w:eastAsia="zh-CN" w:bidi="ar-SA"/>
        </w:rPr>
        <w:t>统计宣传平台</w:t>
      </w:r>
      <w:r>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t>建设，不断提升统计服务</w:t>
      </w:r>
      <w:r>
        <w:rPr>
          <w:rFonts w:hint="eastAsia" w:ascii="Times New Roman" w:hAnsi="Times New Roman" w:eastAsia="仿宋_GB2312" w:cs="Times New Roman"/>
          <w:i w:val="0"/>
          <w:caps w:val="0"/>
          <w:color w:val="auto"/>
          <w:spacing w:val="0"/>
          <w:kern w:val="2"/>
          <w:sz w:val="32"/>
          <w:szCs w:val="32"/>
          <w:highlight w:val="none"/>
          <w:shd w:val="clear" w:fill="FFFFFF"/>
          <w:lang w:val="en-US" w:eastAsia="zh-CN" w:bidi="ar-SA"/>
        </w:rPr>
        <w:t>质效</w:t>
      </w:r>
      <w:r>
        <w:rPr>
          <w:rFonts w:hint="default" w:ascii="Times New Roman" w:hAnsi="Times New Roman" w:eastAsia="仿宋_GB2312" w:cs="Times New Roman"/>
          <w:i w:val="0"/>
          <w:caps w:val="0"/>
          <w:color w:val="auto"/>
          <w:spacing w:val="0"/>
          <w:kern w:val="2"/>
          <w:sz w:val="32"/>
          <w:szCs w:val="32"/>
          <w:highlight w:val="none"/>
          <w:shd w:val="clear" w:fill="FFFFFF"/>
          <w:lang w:val="en-US" w:eastAsia="zh-CN" w:bidi="ar-SA"/>
        </w:rPr>
        <w:t>。</w:t>
      </w:r>
    </w:p>
    <w:p w14:paraId="71497F7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pPr>
      <w:r>
        <w:rPr>
          <w:rFonts w:hint="default" w:ascii="Times New Roman" w:hAnsi="Times New Roman" w:eastAsia="黑体" w:cs="Times New Roman"/>
          <w:b w:val="0"/>
          <w:bCs/>
          <w:i w:val="0"/>
          <w:caps w:val="0"/>
          <w:color w:val="auto"/>
          <w:spacing w:val="0"/>
          <w:kern w:val="0"/>
          <w:sz w:val="32"/>
          <w:szCs w:val="32"/>
          <w:highlight w:val="none"/>
          <w:shd w:val="clear" w:fill="FFFFFF"/>
          <w:lang w:val="en-US" w:eastAsia="zh-CN" w:bidi="ar"/>
        </w:rPr>
        <w:t>六、其他需要报告的事项</w:t>
      </w:r>
    </w:p>
    <w:p w14:paraId="2CC3D7AD">
      <w:pPr>
        <w:pStyle w:val="4"/>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eastAsia="仿宋_GB2312" w:cs="Times New Roman"/>
          <w:color w:val="auto"/>
          <w:kern w:val="0"/>
          <w:sz w:val="32"/>
          <w:szCs w:val="32"/>
          <w:highlight w:val="none"/>
          <w:lang w:val="en-US" w:eastAsia="zh-CN" w:bidi="ar-SA"/>
        </w:rPr>
      </w:pPr>
      <w:r>
        <w:rPr>
          <w:rFonts w:hint="eastAsia" w:ascii="Times New Roman" w:hAnsi="Times New Roman" w:eastAsia="仿宋_GB2312" w:cs="Times New Roman"/>
          <w:color w:val="auto"/>
          <w:kern w:val="0"/>
          <w:sz w:val="32"/>
          <w:szCs w:val="32"/>
          <w:highlight w:val="none"/>
          <w:lang w:val="en-US" w:eastAsia="zh-CN" w:bidi="ar-SA"/>
        </w:rPr>
        <w:t>2025年，环翠区统计局</w:t>
      </w:r>
      <w:r>
        <w:rPr>
          <w:rFonts w:hint="default" w:ascii="Times New Roman" w:hAnsi="Times New Roman" w:eastAsia="仿宋_GB2312" w:cs="Times New Roman"/>
          <w:color w:val="auto"/>
          <w:kern w:val="0"/>
          <w:sz w:val="32"/>
          <w:szCs w:val="32"/>
          <w:highlight w:val="none"/>
          <w:lang w:val="en-US" w:eastAsia="zh-CN" w:bidi="ar-SA"/>
        </w:rPr>
        <w:t>严格落实上级政务公开工作要点要求</w:t>
      </w:r>
      <w:r>
        <w:rPr>
          <w:rFonts w:hint="eastAsia" w:ascii="Times New Roman" w:hAnsi="Times New Roman" w:eastAsia="仿宋_GB2312" w:cs="Times New Roman"/>
          <w:color w:val="auto"/>
          <w:kern w:val="0"/>
          <w:sz w:val="32"/>
          <w:szCs w:val="32"/>
          <w:highlight w:val="none"/>
          <w:lang w:val="en-US" w:eastAsia="zh-CN" w:bidi="ar-SA"/>
        </w:rPr>
        <w:t>，按规定收取信息处理、办理人大代表建议等，具体情况如下：</w:t>
      </w:r>
      <w:bookmarkStart w:id="10" w:name="_GoBack"/>
      <w:bookmarkEnd w:id="10"/>
    </w:p>
    <w:p w14:paraId="1693E1BD">
      <w:pPr>
        <w:pStyle w:val="4"/>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eastAsia="仿宋_GB2312" w:cs="Times New Roman"/>
          <w:color w:val="auto"/>
          <w:sz w:val="32"/>
          <w:szCs w:val="32"/>
          <w:highlight w:val="none"/>
        </w:rPr>
      </w:pPr>
      <w:r>
        <w:rPr>
          <w:rFonts w:hint="eastAsia" w:ascii="Times New Roman" w:hAnsi="Times New Roman" w:eastAsia="楷体_GB2312" w:cs="Times New Roman"/>
          <w:color w:val="auto"/>
          <w:sz w:val="32"/>
          <w:szCs w:val="32"/>
          <w:highlight w:val="none"/>
          <w:lang w:eastAsia="zh-CN"/>
        </w:rPr>
        <w:t>（一）收取信息处理费情况。</w:t>
      </w:r>
      <w:r>
        <w:rPr>
          <w:rFonts w:hint="default" w:ascii="Times New Roman" w:hAnsi="Times New Roman" w:cs="Times New Roman"/>
          <w:color w:val="auto"/>
          <w:sz w:val="32"/>
          <w:szCs w:val="32"/>
          <w:highlight w:val="none"/>
        </w:rPr>
        <w:t>202</w:t>
      </w:r>
      <w:r>
        <w:rPr>
          <w:rFonts w:hint="eastAsia" w:ascii="Times New Roman" w:hAnsi="Times New Roman" w:cs="Times New Roman"/>
          <w:color w:val="auto"/>
          <w:sz w:val="32"/>
          <w:szCs w:val="32"/>
          <w:highlight w:val="none"/>
          <w:lang w:val="en-US" w:eastAsia="zh-CN"/>
        </w:rPr>
        <w:t>5</w:t>
      </w:r>
      <w:r>
        <w:rPr>
          <w:rFonts w:hint="default" w:ascii="Times New Roman" w:hAnsi="Times New Roman" w:eastAsia="仿宋_GB2312" w:cs="Times New Roman"/>
          <w:color w:val="auto"/>
          <w:sz w:val="32"/>
          <w:szCs w:val="32"/>
          <w:highlight w:val="none"/>
        </w:rPr>
        <w:t>年</w:t>
      </w:r>
      <w:r>
        <w:rPr>
          <w:rFonts w:hint="default" w:ascii="Times New Roman" w:hAnsi="Times New Roman" w:eastAsia="仿宋_GB2312" w:cs="Times New Roman"/>
          <w:color w:val="auto"/>
          <w:sz w:val="32"/>
          <w:szCs w:val="32"/>
          <w:highlight w:val="none"/>
          <w:lang w:val="en-US" w:eastAsia="zh-CN"/>
        </w:rPr>
        <w:t>环翠区统计局</w:t>
      </w:r>
      <w:r>
        <w:rPr>
          <w:rFonts w:hint="default" w:ascii="Times New Roman" w:hAnsi="Times New Roman" w:eastAsia="仿宋_GB2312" w:cs="Times New Roman"/>
          <w:color w:val="auto"/>
          <w:sz w:val="32"/>
          <w:szCs w:val="32"/>
          <w:highlight w:val="none"/>
        </w:rPr>
        <w:t>未收取政府信息公开信息处理费。</w:t>
      </w:r>
    </w:p>
    <w:p w14:paraId="558C35F0">
      <w:pPr>
        <w:pStyle w:val="4"/>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cs="Times New Roman"/>
          <w:color w:val="auto"/>
          <w:sz w:val="32"/>
          <w:szCs w:val="32"/>
          <w:highlight w:val="none"/>
        </w:rPr>
      </w:pPr>
      <w:r>
        <w:rPr>
          <w:rFonts w:hint="eastAsia" w:ascii="Times New Roman" w:hAnsi="Times New Roman" w:eastAsia="楷体_GB2312" w:cs="Times New Roman"/>
          <w:color w:val="auto"/>
          <w:sz w:val="32"/>
          <w:szCs w:val="32"/>
          <w:highlight w:val="none"/>
          <w:lang w:eastAsia="zh-CN"/>
        </w:rPr>
        <w:t>（二）办理</w:t>
      </w:r>
      <w:r>
        <w:rPr>
          <w:rFonts w:hint="default" w:ascii="Times New Roman" w:hAnsi="Times New Roman" w:eastAsia="楷体_GB2312" w:cs="Times New Roman"/>
          <w:color w:val="auto"/>
          <w:sz w:val="32"/>
          <w:szCs w:val="32"/>
          <w:highlight w:val="none"/>
        </w:rPr>
        <w:t>人大代表</w:t>
      </w:r>
      <w:r>
        <w:rPr>
          <w:rFonts w:hint="eastAsia" w:ascii="Times New Roman" w:hAnsi="Times New Roman" w:eastAsia="楷体_GB2312" w:cs="Times New Roman"/>
          <w:color w:val="auto"/>
          <w:sz w:val="32"/>
          <w:szCs w:val="32"/>
          <w:highlight w:val="none"/>
          <w:lang w:eastAsia="zh-CN"/>
        </w:rPr>
        <w:t>建议</w:t>
      </w:r>
      <w:r>
        <w:rPr>
          <w:rFonts w:hint="default" w:ascii="Times New Roman" w:hAnsi="Times New Roman" w:eastAsia="楷体_GB2312" w:cs="Times New Roman"/>
          <w:color w:val="auto"/>
          <w:sz w:val="32"/>
          <w:szCs w:val="32"/>
          <w:highlight w:val="none"/>
        </w:rPr>
        <w:t>、政协委员提案</w:t>
      </w:r>
      <w:r>
        <w:rPr>
          <w:rFonts w:hint="eastAsia" w:ascii="Times New Roman" w:hAnsi="Times New Roman" w:eastAsia="楷体_GB2312" w:cs="Times New Roman"/>
          <w:color w:val="auto"/>
          <w:sz w:val="32"/>
          <w:szCs w:val="32"/>
          <w:highlight w:val="none"/>
          <w:lang w:eastAsia="zh-CN"/>
        </w:rPr>
        <w:t>情况。</w:t>
      </w:r>
      <w:r>
        <w:rPr>
          <w:rFonts w:hint="default" w:ascii="Times New Roman" w:hAnsi="Times New Roman" w:cs="Times New Roman"/>
          <w:color w:val="auto"/>
          <w:sz w:val="32"/>
          <w:szCs w:val="32"/>
          <w:highlight w:val="none"/>
        </w:rPr>
        <w:t>202</w:t>
      </w:r>
      <w:r>
        <w:rPr>
          <w:rFonts w:hint="eastAsia" w:ascii="Times New Roman" w:hAnsi="Times New Roman" w:cs="Times New Roman"/>
          <w:color w:val="auto"/>
          <w:sz w:val="32"/>
          <w:szCs w:val="32"/>
          <w:highlight w:val="none"/>
          <w:lang w:val="en-US" w:eastAsia="zh-CN"/>
        </w:rPr>
        <w:t>5</w:t>
      </w:r>
      <w:r>
        <w:rPr>
          <w:rFonts w:hint="default" w:ascii="Times New Roman" w:hAnsi="Times New Roman" w:eastAsia="仿宋_GB2312" w:cs="Times New Roman"/>
          <w:color w:val="auto"/>
          <w:sz w:val="32"/>
          <w:szCs w:val="32"/>
          <w:highlight w:val="none"/>
        </w:rPr>
        <w:t>年</w:t>
      </w:r>
      <w:r>
        <w:rPr>
          <w:rFonts w:hint="default" w:ascii="Times New Roman" w:hAnsi="Times New Roman" w:eastAsia="仿宋_GB2312" w:cs="Times New Roman"/>
          <w:color w:val="auto"/>
          <w:sz w:val="32"/>
          <w:szCs w:val="32"/>
          <w:highlight w:val="none"/>
          <w:lang w:val="en-US" w:eastAsia="zh-CN"/>
        </w:rPr>
        <w:t>环翠区统计局</w:t>
      </w:r>
      <w:r>
        <w:rPr>
          <w:rFonts w:hint="default" w:ascii="Times New Roman" w:hAnsi="Times New Roman" w:eastAsia="仿宋_GB2312" w:cs="Times New Roman"/>
          <w:color w:val="auto"/>
          <w:sz w:val="32"/>
          <w:szCs w:val="32"/>
          <w:highlight w:val="none"/>
        </w:rPr>
        <w:t>共承办</w:t>
      </w:r>
      <w:r>
        <w:rPr>
          <w:rFonts w:hint="default" w:ascii="Times New Roman" w:hAnsi="Times New Roman" w:eastAsia="仿宋_GB2312" w:cs="Times New Roman"/>
          <w:color w:val="auto"/>
          <w:sz w:val="32"/>
          <w:szCs w:val="32"/>
          <w:highlight w:val="none"/>
          <w:lang w:eastAsia="zh-CN"/>
        </w:rPr>
        <w:t>区</w:t>
      </w:r>
      <w:r>
        <w:rPr>
          <w:rFonts w:hint="default" w:ascii="Times New Roman" w:hAnsi="Times New Roman" w:eastAsia="仿宋_GB2312" w:cs="Times New Roman"/>
          <w:color w:val="auto"/>
          <w:sz w:val="32"/>
          <w:szCs w:val="32"/>
          <w:highlight w:val="none"/>
        </w:rPr>
        <w:t>人大代表建议</w:t>
      </w:r>
      <w:r>
        <w:rPr>
          <w:rFonts w:hint="default" w:ascii="Times New Roman" w:hAnsi="Times New Roman" w:eastAsia="仿宋_GB2312" w:cs="Times New Roman"/>
          <w:color w:val="auto"/>
          <w:sz w:val="32"/>
          <w:szCs w:val="32"/>
          <w:highlight w:val="none"/>
          <w:u w:val="none"/>
          <w:lang w:val="en-US" w:eastAsia="zh-CN"/>
        </w:rPr>
        <w:t>0</w:t>
      </w:r>
      <w:r>
        <w:rPr>
          <w:rFonts w:hint="default" w:ascii="Times New Roman" w:hAnsi="Times New Roman" w:eastAsia="仿宋_GB2312" w:cs="Times New Roman"/>
          <w:color w:val="auto"/>
          <w:sz w:val="32"/>
          <w:szCs w:val="32"/>
          <w:highlight w:val="none"/>
        </w:rPr>
        <w:t>件、政协提案</w:t>
      </w:r>
      <w:r>
        <w:rPr>
          <w:rFonts w:hint="default" w:ascii="Times New Roman" w:hAnsi="Times New Roman" w:eastAsia="仿宋_GB2312" w:cs="Times New Roman"/>
          <w:color w:val="auto"/>
          <w:sz w:val="32"/>
          <w:szCs w:val="32"/>
          <w:highlight w:val="none"/>
          <w:u w:val="none"/>
          <w:lang w:val="en-US" w:eastAsia="zh-CN"/>
        </w:rPr>
        <w:t>0</w:t>
      </w:r>
      <w:r>
        <w:rPr>
          <w:rFonts w:hint="default" w:ascii="Times New Roman" w:hAnsi="Times New Roman" w:eastAsia="仿宋_GB2312" w:cs="Times New Roman"/>
          <w:color w:val="auto"/>
          <w:sz w:val="32"/>
          <w:szCs w:val="32"/>
          <w:highlight w:val="none"/>
        </w:rPr>
        <w:t>件。</w:t>
      </w:r>
    </w:p>
    <w:p w14:paraId="0833ED13">
      <w:pPr>
        <w:pStyle w:val="8"/>
        <w:keepNext w:val="0"/>
        <w:keepLines w:val="0"/>
        <w:pageBreakBefore w:val="0"/>
        <w:kinsoku/>
        <w:wordWrap/>
        <w:overflowPunct/>
        <w:topLinePunct w:val="0"/>
        <w:bidi w:val="0"/>
        <w:snapToGrid/>
        <w:spacing w:line="560" w:lineRule="exact"/>
        <w:ind w:firstLine="640"/>
        <w:textAlignment w:val="auto"/>
        <w:rPr>
          <w:rFonts w:hint="default" w:ascii="Times New Roman" w:hAnsi="Times New Roman" w:eastAsia="仿宋_GB2312" w:cs="Times New Roman"/>
          <w:color w:val="auto"/>
          <w:sz w:val="32"/>
          <w:szCs w:val="32"/>
          <w:highlight w:val="none"/>
          <w:lang w:val="en-US" w:eastAsia="zh-CN"/>
        </w:rPr>
      </w:pPr>
      <w:r>
        <w:rPr>
          <w:rFonts w:hint="eastAsia" w:ascii="Times New Roman" w:hAnsi="Times New Roman" w:eastAsia="楷体_GB2312" w:cs="Times New Roman"/>
          <w:color w:val="auto"/>
          <w:sz w:val="32"/>
          <w:szCs w:val="32"/>
          <w:highlight w:val="none"/>
          <w:lang w:eastAsia="zh-CN"/>
        </w:rPr>
        <w:t>（三）创新工作开展情况。</w:t>
      </w:r>
      <w:r>
        <w:rPr>
          <w:rFonts w:hint="eastAsia" w:ascii="Times New Roman" w:hAnsi="Times New Roman" w:eastAsia="仿宋_GB2312" w:cs="Times New Roman"/>
          <w:color w:val="auto"/>
          <w:sz w:val="32"/>
          <w:szCs w:val="32"/>
          <w:highlight w:val="none"/>
          <w:lang w:val="en-US" w:eastAsia="zh-CN"/>
        </w:rPr>
        <w:t>2025年，</w:t>
      </w:r>
      <w:r>
        <w:rPr>
          <w:rFonts w:hint="default" w:ascii="Times New Roman" w:hAnsi="Times New Roman" w:eastAsia="仿宋_GB2312" w:cs="Times New Roman"/>
          <w:color w:val="auto"/>
          <w:sz w:val="32"/>
          <w:szCs w:val="32"/>
          <w:highlight w:val="none"/>
          <w:lang w:val="en-US" w:eastAsia="zh-CN"/>
        </w:rPr>
        <w:t>环翠区统计局联合威海市统计局、国家统计局威海调查队在居然悦购室内广场成功举办“12·8”《统计法》颁布纪念日暨新修改《统计法》宣传活动</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多轮统计知识问答互动中，群众踊跃抢答，现场氛围热烈高涨，取得了良好的社会宣传效果。</w:t>
      </w:r>
    </w:p>
    <w:p w14:paraId="4BF17F5B">
      <w:pPr>
        <w:pStyle w:val="8"/>
        <w:keepNext w:val="0"/>
        <w:keepLines w:val="0"/>
        <w:pageBreakBefore w:val="0"/>
        <w:kinsoku/>
        <w:wordWrap/>
        <w:overflowPunct/>
        <w:topLinePunct w:val="0"/>
        <w:bidi w:val="0"/>
        <w:snapToGrid/>
        <w:spacing w:line="560" w:lineRule="exact"/>
        <w:textAlignment w:val="auto"/>
        <w:rPr>
          <w:rFonts w:hint="default" w:ascii="Times New Roman" w:hAnsi="Times New Roman" w:eastAsia="仿宋_GB2312" w:cs="Times New Roman"/>
          <w:color w:val="auto"/>
          <w:sz w:val="32"/>
          <w:szCs w:val="32"/>
          <w:highlight w:val="none"/>
          <w:lang w:val="en-US" w:eastAsia="zh-CN"/>
        </w:rPr>
      </w:pP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93BC3D">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88FE4C">
                          <w:pPr>
                            <w:pStyle w:val="2"/>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F88FE4C">
                    <w:pPr>
                      <w:pStyle w:val="2"/>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czZmYxYmQwMWRiNjMxNjU0MjJjNGUxOWM4MjZkNmMifQ=="/>
    <w:docVar w:name="KSO_WPS_MARK_KEY" w:val="85704351-e55c-4e82-9357-74c7d4ee1b9a"/>
  </w:docVars>
  <w:rsids>
    <w:rsidRoot w:val="11AF18C8"/>
    <w:rsid w:val="01211959"/>
    <w:rsid w:val="032C010E"/>
    <w:rsid w:val="03A74512"/>
    <w:rsid w:val="074D1952"/>
    <w:rsid w:val="07585B24"/>
    <w:rsid w:val="081710BE"/>
    <w:rsid w:val="08BD39B5"/>
    <w:rsid w:val="08D157AC"/>
    <w:rsid w:val="0AA51080"/>
    <w:rsid w:val="0B2162BE"/>
    <w:rsid w:val="0B3C452E"/>
    <w:rsid w:val="0B416FFB"/>
    <w:rsid w:val="0D277CBB"/>
    <w:rsid w:val="0F2B249C"/>
    <w:rsid w:val="11AF18C8"/>
    <w:rsid w:val="19B06428"/>
    <w:rsid w:val="1A30465D"/>
    <w:rsid w:val="1A6A77C7"/>
    <w:rsid w:val="1EF47B1B"/>
    <w:rsid w:val="1FEA10E3"/>
    <w:rsid w:val="21E9640B"/>
    <w:rsid w:val="242E481E"/>
    <w:rsid w:val="29B16169"/>
    <w:rsid w:val="3264199E"/>
    <w:rsid w:val="32C65EB4"/>
    <w:rsid w:val="34BD4D58"/>
    <w:rsid w:val="357476FC"/>
    <w:rsid w:val="35D6457F"/>
    <w:rsid w:val="35DA6AAA"/>
    <w:rsid w:val="36E94D26"/>
    <w:rsid w:val="379A16BD"/>
    <w:rsid w:val="3C751EA8"/>
    <w:rsid w:val="3FFB8F66"/>
    <w:rsid w:val="416266A5"/>
    <w:rsid w:val="464F74E8"/>
    <w:rsid w:val="47A028F4"/>
    <w:rsid w:val="4E885714"/>
    <w:rsid w:val="504568A9"/>
    <w:rsid w:val="511E6463"/>
    <w:rsid w:val="54F23AC6"/>
    <w:rsid w:val="56F344A5"/>
    <w:rsid w:val="57686C8A"/>
    <w:rsid w:val="5D820ED8"/>
    <w:rsid w:val="62650996"/>
    <w:rsid w:val="65000502"/>
    <w:rsid w:val="65870C23"/>
    <w:rsid w:val="65C37EAD"/>
    <w:rsid w:val="677156E7"/>
    <w:rsid w:val="68C9088B"/>
    <w:rsid w:val="69562DE6"/>
    <w:rsid w:val="69F36FF7"/>
    <w:rsid w:val="6C7C7FF0"/>
    <w:rsid w:val="6CD609CA"/>
    <w:rsid w:val="6D3C0545"/>
    <w:rsid w:val="6DE170D3"/>
    <w:rsid w:val="713C3860"/>
    <w:rsid w:val="74034986"/>
    <w:rsid w:val="75DC4673"/>
    <w:rsid w:val="77092404"/>
    <w:rsid w:val="77181135"/>
    <w:rsid w:val="77927421"/>
    <w:rsid w:val="7A432F13"/>
    <w:rsid w:val="7A4D5B40"/>
    <w:rsid w:val="7E2277F5"/>
    <w:rsid w:val="7FDA65D6"/>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Hyperlink"/>
    <w:basedOn w:val="6"/>
    <w:uiPriority w:val="0"/>
    <w:rPr>
      <w:color w:val="0000FF"/>
      <w:u w:val="single"/>
    </w:rPr>
  </w:style>
  <w:style w:type="paragraph" w:customStyle="1" w:styleId="8">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Pages>
  <Words>1038</Words>
  <Characters>1108</Characters>
  <Lines>0</Lines>
  <Paragraphs>0</Paragraphs>
  <TotalTime>8</TotalTime>
  <ScaleCrop>false</ScaleCrop>
  <LinksUpToDate>false</LinksUpToDate>
  <CharactersWithSpaces>1108</CharactersWithSpaces>
  <Application>WPS Office_12.1.0.24655_F1E327BC-269C-435d-A152-05C5408002CA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2023-01-16T15:45:00Z</dcterms:created>
  <dc:creator>诗人与熊</dc:creator>
  <cp:lastModifiedBy>Administrator</cp:lastModifiedBy>
  <cp:lastPrinted>2023-01-16T17:08:00Z</cp:lastPrinted>
  <dcterms:modified xsi:type="dcterms:W3CDTF">2026-01-19T09:03:00Z</dcterms:modified>
  <dc:title>某某单位（规范全称）</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2052-12.1.0.24655</vt:lpwstr>
  </property>
  <property fmtid="{D5CDD505-2E9C-101B-9397-08002B2CF9AE}" pid="3" name="ICV">
    <vt:lpwstr>E69FC135B6704485BACA57740AE2D712</vt:lpwstr>
  </property>
  <property fmtid="{D5CDD505-2E9C-101B-9397-08002B2CF9AE}" pid="4" name="KSOTemplateDocerSaveRecord">
    <vt:lpwstr>eyJoZGlkIjoiMWM5MjQyZWI2OGU4MDljYTEwYWQ1ZDcxZWJmMGRhMGIiLCJ1c2VySWQiOiI2ODkzNTA4NjkifQ==</vt:lpwstr>
  </property>
</Properties>
</file>