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7796EAB"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="157" w:beforeLines="50" w:beforeAutospacing="0" w:after="157" w:afterLines="50" w:afterAutospacing="0" w:line="560" w:lineRule="exact"/>
        <w:ind w:left="0" w:leftChars="0" w:right="0" w:rightChars="0" w:firstLine="0"/>
        <w:jc w:val="center"/>
        <w:textAlignment w:val="auto"/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  <w:highlight w:val="none"/>
        </w:rPr>
      </w:pPr>
      <w:r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  <w:highlight w:val="none"/>
        </w:rPr>
        <w:t>威</w:t>
      </w:r>
      <w:bookmarkStart w:id="10" w:name="_GoBack"/>
      <w:r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  <w:highlight w:val="none"/>
        </w:rPr>
        <w:t>海市环翠区温泉镇人民政府</w:t>
      </w:r>
      <w:bookmarkEnd w:id="10"/>
    </w:p>
    <w:p w14:paraId="11213F84"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="157" w:beforeLines="50" w:beforeAutospacing="0" w:after="157" w:afterLines="50" w:afterAutospacing="0" w:line="560" w:lineRule="exact"/>
        <w:ind w:left="0" w:leftChars="0" w:right="0" w:rightChars="0" w:firstLine="0"/>
        <w:jc w:val="center"/>
        <w:textAlignment w:val="auto"/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  <w:highlight w:val="none"/>
        </w:rPr>
      </w:pPr>
      <w:r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  <w:highlight w:val="none"/>
        </w:rPr>
        <w:t>2025年政府信息公开工作年度报告</w:t>
      </w:r>
    </w:p>
    <w:p w14:paraId="023F1A76"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="0" w:beforeAutospacing="0" w:after="0" w:afterAutospacing="0" w:line="560" w:lineRule="exact"/>
        <w:ind w:left="0" w:firstLine="640" w:firstLineChars="200"/>
        <w:jc w:val="both"/>
        <w:textAlignment w:val="auto"/>
        <w:rPr>
          <w:rFonts w:hint="default" w:ascii="Times New Roman" w:hAnsi="Times New Roman" w:cs="Times New Roman"/>
          <w:color w:val="auto"/>
          <w:sz w:val="32"/>
          <w:szCs w:val="32"/>
          <w:highlight w:val="none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  <w:t>根据《中华人民共和国政府信息公开条例》（国务院令第</w:t>
      </w:r>
      <w:r>
        <w:rPr>
          <w:rFonts w:hint="default" w:ascii="Times New Roman" w:hAnsi="Times New Roman" w:cs="Times New Roman"/>
          <w:color w:val="auto"/>
          <w:sz w:val="32"/>
          <w:szCs w:val="32"/>
          <w:highlight w:val="none"/>
        </w:rPr>
        <w:t>711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  <w:t>号，以下简称《条例》）和《中华人民共和国政府信息公开工作年度报告格式》（国办公开办函〔</w:t>
      </w:r>
      <w:r>
        <w:rPr>
          <w:rFonts w:hint="default" w:ascii="Times New Roman" w:hAnsi="Times New Roman" w:cs="Times New Roman"/>
          <w:color w:val="auto"/>
          <w:sz w:val="32"/>
          <w:szCs w:val="32"/>
          <w:highlight w:val="none"/>
        </w:rPr>
        <w:t>2021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  <w:t>〕30号）要求，结合</w:t>
      </w:r>
      <w:r>
        <w:rPr>
          <w:rFonts w:hint="default" w:ascii="Times New Roman" w:hAnsi="Times New Roman" w:cs="Times New Roman"/>
          <w:color w:val="auto"/>
          <w:sz w:val="32"/>
          <w:szCs w:val="32"/>
          <w:highlight w:val="none"/>
        </w:rPr>
        <w:t>202</w:t>
      </w:r>
      <w:r>
        <w:rPr>
          <w:rFonts w:hint="eastAsia" w:ascii="Times New Roman" w:hAnsi="Times New Roman" w:cs="Times New Roman"/>
          <w:color w:val="auto"/>
          <w:sz w:val="32"/>
          <w:szCs w:val="32"/>
          <w:highlight w:val="none"/>
          <w:lang w:val="en-US" w:eastAsia="zh-CN"/>
        </w:rPr>
        <w:t>5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  <w:t>年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highlight w:val="none"/>
          <w:lang w:val="en-US" w:eastAsia="zh-CN"/>
        </w:rPr>
        <w:t>温泉镇人民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  <w:t>政府信息公开工作实际，编制发布本报告。</w:t>
      </w:r>
    </w:p>
    <w:p w14:paraId="36354568">
      <w:pPr>
        <w:pStyle w:val="3"/>
        <w:keepNext w:val="0"/>
        <w:keepLines w:val="0"/>
        <w:pageBreakBefore w:val="0"/>
        <w:widowControl/>
        <w:suppressLineNumbers w:val="0"/>
        <w:kinsoku/>
        <w:wordWrap w:val="0"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firstLine="640" w:firstLineChars="200"/>
        <w:jc w:val="both"/>
        <w:textAlignment w:val="auto"/>
        <w:rPr>
          <w:rFonts w:hint="default" w:ascii="Times New Roman" w:hAnsi="Times New Roman" w:cs="Times New Roman"/>
          <w:color w:val="auto"/>
          <w:sz w:val="32"/>
          <w:szCs w:val="32"/>
          <w:highlight w:val="yellow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  <w:t>本报告内容包括：总体情况、主动公开政府信息情况、收到和处理政府信息公开申请情况、政府信息公开行政复议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highlight w:val="none"/>
          <w:lang w:val="en-US" w:eastAsia="zh-CN"/>
        </w:rPr>
        <w:t>及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  <w:t>行政诉讼情况、存在的主要问题及改进情况、其他事项，以及相关指标统计附表等。报告中所列数据统计期限从</w:t>
      </w:r>
      <w:r>
        <w:rPr>
          <w:rFonts w:hint="default" w:ascii="Times New Roman" w:hAnsi="Times New Roman" w:cs="Times New Roman"/>
          <w:color w:val="auto"/>
          <w:sz w:val="32"/>
          <w:szCs w:val="32"/>
          <w:highlight w:val="none"/>
        </w:rPr>
        <w:t>202</w:t>
      </w:r>
      <w:r>
        <w:rPr>
          <w:rFonts w:hint="eastAsia" w:ascii="Times New Roman" w:hAnsi="Times New Roman" w:cs="Times New Roman"/>
          <w:color w:val="auto"/>
          <w:sz w:val="32"/>
          <w:szCs w:val="32"/>
          <w:highlight w:val="none"/>
          <w:lang w:val="en-US" w:eastAsia="zh-CN"/>
        </w:rPr>
        <w:t>5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  <w:t>年</w:t>
      </w:r>
      <w:r>
        <w:rPr>
          <w:rFonts w:hint="default" w:ascii="Times New Roman" w:hAnsi="Times New Roman" w:cs="Times New Roman"/>
          <w:color w:val="auto"/>
          <w:sz w:val="32"/>
          <w:szCs w:val="32"/>
          <w:highlight w:val="none"/>
        </w:rPr>
        <w:t>1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  <w:t>月</w:t>
      </w:r>
      <w:r>
        <w:rPr>
          <w:rFonts w:hint="default" w:ascii="Times New Roman" w:hAnsi="Times New Roman" w:cs="Times New Roman"/>
          <w:color w:val="auto"/>
          <w:sz w:val="32"/>
          <w:szCs w:val="32"/>
          <w:highlight w:val="none"/>
        </w:rPr>
        <w:t>1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  <w:t>日到</w:t>
      </w:r>
      <w:r>
        <w:rPr>
          <w:rFonts w:hint="default" w:ascii="Times New Roman" w:hAnsi="Times New Roman" w:cs="Times New Roman"/>
          <w:color w:val="auto"/>
          <w:sz w:val="32"/>
          <w:szCs w:val="32"/>
          <w:highlight w:val="none"/>
        </w:rPr>
        <w:t>12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  <w:t>月</w:t>
      </w:r>
      <w:r>
        <w:rPr>
          <w:rFonts w:hint="default" w:ascii="Times New Roman" w:hAnsi="Times New Roman" w:cs="Times New Roman"/>
          <w:color w:val="auto"/>
          <w:sz w:val="32"/>
          <w:szCs w:val="32"/>
          <w:highlight w:val="none"/>
        </w:rPr>
        <w:t>31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  <w:t>日止。本报告电子版可在威海市环翠区人民政府网站（网址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highlight w:val="none"/>
          <w:lang w:eastAsia="zh-CN"/>
        </w:rPr>
        <w:t>：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highlight w:val="none"/>
          <w:lang w:val="en-US" w:eastAsia="zh-CN"/>
        </w:rPr>
        <w:t>http://www.huancui.gov.cn/col/col57845/index.html?vc_xxgkarea=11371002004360994X&amp;fbtime=2024&amp;jh=264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  <w:t>）查阅或下载。公众如需进一步咨询了解相关信息，请与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highlight w:val="none"/>
          <w:lang w:val="en-US" w:eastAsia="zh-CN"/>
        </w:rPr>
        <w:t>温泉镇人民政府党政办公室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  <w:t>联系（地址：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highlight w:val="none"/>
          <w:u w:val="none"/>
          <w:lang w:val="en-US" w:eastAsia="zh-CN"/>
        </w:rPr>
        <w:t>威海市环翠区温泉镇青岛路南首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u w:val="none"/>
        </w:rPr>
        <w:t>，电话：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highlight w:val="none"/>
          <w:u w:val="none"/>
          <w:lang w:val="en-US" w:eastAsia="zh-CN"/>
        </w:rPr>
        <w:t>0631-5366101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u w:val="none"/>
        </w:rPr>
        <w:t>）。</w:t>
      </w:r>
    </w:p>
    <w:p w14:paraId="6FAEE380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黑体" w:hAnsi="黑体" w:eastAsia="黑体" w:cs="黑体"/>
          <w:b w:val="0"/>
          <w:bCs/>
          <w:color w:val="auto"/>
          <w:sz w:val="32"/>
          <w:szCs w:val="32"/>
          <w:highlight w:val="none"/>
          <w:lang w:val="en-US" w:eastAsia="zh-CN"/>
        </w:rPr>
      </w:pPr>
      <w:r>
        <w:rPr>
          <w:rFonts w:hint="eastAsia" w:ascii="黑体" w:hAnsi="黑体" w:eastAsia="黑体" w:cs="黑体"/>
          <w:b w:val="0"/>
          <w:bCs/>
          <w:color w:val="auto"/>
          <w:sz w:val="32"/>
          <w:szCs w:val="32"/>
          <w:highlight w:val="none"/>
          <w:lang w:val="en-US" w:eastAsia="zh-CN"/>
        </w:rPr>
        <w:t>一、总体情况</w:t>
      </w:r>
    </w:p>
    <w:p w14:paraId="725DAD13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Times New Roman" w:hAnsi="Times New Roman" w:eastAsia="仿宋_GB2312" w:cs="Times New Roman"/>
          <w:b w:val="0"/>
          <w:bCs/>
          <w:color w:val="auto"/>
          <w:sz w:val="32"/>
          <w:szCs w:val="32"/>
          <w:highlight w:val="none"/>
          <w:lang w:val="en-US" w:eastAsia="zh-CN"/>
        </w:rPr>
      </w:pPr>
      <w:r>
        <w:rPr>
          <w:rFonts w:hint="eastAsia" w:ascii="Times New Roman" w:hAnsi="Times New Roman" w:eastAsia="仿宋_GB2312" w:cs="Times New Roman"/>
          <w:b w:val="0"/>
          <w:bCs/>
          <w:color w:val="auto"/>
          <w:sz w:val="32"/>
          <w:szCs w:val="32"/>
          <w:highlight w:val="none"/>
          <w:lang w:val="en-US" w:eastAsia="zh-CN"/>
        </w:rPr>
        <w:t>2025年，温泉镇深入贯彻落实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  <w:t>《条例》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sz w:val="32"/>
          <w:szCs w:val="32"/>
          <w:highlight w:val="none"/>
          <w:lang w:val="en-US" w:eastAsia="zh-CN"/>
        </w:rPr>
        <w:t>各项决策部署要求，围绕镇域发展重点、民生关切热点，持续提升政府信息公开质量和实效，全力保障群众的知情权、参与权、表达权和监督权，全年政府信息公开工作稳步推进，各项任务均有序完成。</w:t>
      </w:r>
    </w:p>
    <w:p w14:paraId="4CBE6B46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highlight w:val="none"/>
        </w:rPr>
      </w:pPr>
      <w:r>
        <w:rPr>
          <w:rFonts w:hint="eastAsia" w:ascii="Times New Roman" w:hAnsi="Times New Roman" w:eastAsia="仿宋_GB2312" w:cs="Times New Roman"/>
          <w:b w:val="0"/>
          <w:bCs/>
          <w:color w:val="auto"/>
          <w:sz w:val="32"/>
          <w:szCs w:val="32"/>
          <w:highlight w:val="none"/>
          <w:lang w:val="en-US" w:eastAsia="zh-CN"/>
        </w:rPr>
        <w:t>（一）主动公开。温泉镇2025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highlight w:val="none"/>
        </w:rPr>
        <w:t>年主动公开政府信息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sz w:val="32"/>
          <w:szCs w:val="32"/>
          <w:highlight w:val="none"/>
          <w:lang w:val="en-US" w:eastAsia="zh-CN"/>
        </w:rPr>
        <w:t>2313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highlight w:val="none"/>
        </w:rPr>
        <w:t>条。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sz w:val="32"/>
          <w:szCs w:val="32"/>
          <w:highlight w:val="none"/>
          <w:lang w:val="en-US" w:eastAsia="zh-CN"/>
        </w:rPr>
        <w:t>其中，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highlight w:val="none"/>
        </w:rPr>
        <w:t>门户网站公开信息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sz w:val="32"/>
          <w:szCs w:val="32"/>
          <w:highlight w:val="none"/>
          <w:lang w:val="en-US" w:eastAsia="zh-CN"/>
        </w:rPr>
        <w:t>82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highlight w:val="none"/>
        </w:rPr>
        <w:t>条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sz w:val="32"/>
          <w:szCs w:val="32"/>
          <w:highlight w:val="none"/>
          <w:lang w:val="en-US" w:eastAsia="zh-CN"/>
        </w:rPr>
        <w:t>；“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highlight w:val="none"/>
        </w:rPr>
        <w:t>自在温泉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sz w:val="32"/>
          <w:szCs w:val="32"/>
          <w:highlight w:val="none"/>
          <w:lang w:eastAsia="zh-CN"/>
        </w:rPr>
        <w:t>”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highlight w:val="none"/>
        </w:rPr>
        <w:t>微信公众号动态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sz w:val="32"/>
          <w:szCs w:val="32"/>
          <w:highlight w:val="none"/>
          <w:lang w:val="en-US" w:eastAsia="zh-CN"/>
        </w:rPr>
        <w:t>1427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highlight w:val="none"/>
        </w:rPr>
        <w:t>条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sz w:val="32"/>
          <w:szCs w:val="32"/>
          <w:highlight w:val="none"/>
          <w:lang w:eastAsia="zh-CN"/>
        </w:rPr>
        <w:t>、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sz w:val="32"/>
          <w:szCs w:val="32"/>
          <w:highlight w:val="none"/>
          <w:lang w:val="en-US" w:eastAsia="zh-CN"/>
        </w:rPr>
        <w:t>视频号动态82条；投递并刊登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highlight w:val="none"/>
        </w:rPr>
        <w:t>环翠新闻、最威海是环翠栏目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sz w:val="32"/>
          <w:szCs w:val="32"/>
          <w:highlight w:val="none"/>
          <w:lang w:eastAsia="zh-CN"/>
        </w:rPr>
        <w:t>视频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highlight w:val="none"/>
        </w:rPr>
        <w:t>稿件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256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highlight w:val="none"/>
        </w:rPr>
        <w:t>条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sz w:val="32"/>
          <w:szCs w:val="32"/>
          <w:highlight w:val="none"/>
          <w:lang w:eastAsia="zh-CN"/>
        </w:rPr>
        <w:t>；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sz w:val="32"/>
          <w:szCs w:val="32"/>
          <w:highlight w:val="none"/>
          <w:lang w:val="en-US" w:eastAsia="zh-CN"/>
        </w:rPr>
        <w:t>其他网络新媒体平台发布稿件466条，多渠道公开格局逐步完善。</w:t>
      </w:r>
    </w:p>
    <w:p w14:paraId="604D5DF1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b w:val="0"/>
          <w:bCs/>
          <w:color w:val="000000" w:themeColor="text1"/>
          <w:sz w:val="32"/>
          <w:szCs w:val="32"/>
          <w:highlight w:val="none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仿宋_GB2312" w:cs="Times New Roman"/>
          <w:b w:val="0"/>
          <w:bCs/>
          <w:color w:val="auto"/>
          <w:sz w:val="32"/>
          <w:szCs w:val="32"/>
          <w:highlight w:val="none"/>
          <w:lang w:val="en-US" w:eastAsia="zh-CN"/>
        </w:rPr>
        <w:t>（二）依申请公开。</w:t>
      </w:r>
      <w:r>
        <w:rPr>
          <w:rFonts w:hint="eastAsia" w:ascii="仿宋_GB2312" w:hAnsi="仿宋_GB2312" w:eastAsia="仿宋_GB2312" w:cs="仿宋_GB2312"/>
          <w:b w:val="0"/>
          <w:bCs/>
          <w:color w:val="auto"/>
          <w:sz w:val="32"/>
          <w:szCs w:val="32"/>
          <w:highlight w:val="none"/>
          <w:lang w:val="en-US" w:eastAsia="zh-CN"/>
        </w:rPr>
        <w:t>温泉镇</w:t>
      </w:r>
      <w:r>
        <w:rPr>
          <w:rFonts w:hint="eastAsia" w:ascii="仿宋_GB2312" w:hAnsi="仿宋_GB2312" w:eastAsia="仿宋_GB2312" w:cs="仿宋_GB2312"/>
          <w:b w:val="0"/>
          <w:bCs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2025年收到</w:t>
      </w:r>
      <w:r>
        <w:rPr>
          <w:rFonts w:hint="eastAsia" w:ascii="仿宋_GB2312" w:hAnsi="仿宋_GB2312" w:eastAsia="仿宋_GB2312" w:cs="仿宋_GB2312"/>
          <w:b w:val="0"/>
          <w:bCs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政府信息公开申请</w:t>
      </w:r>
      <w:r>
        <w:rPr>
          <w:rFonts w:hint="eastAsia" w:ascii="仿宋_GB2312" w:hAnsi="仿宋_GB2312" w:eastAsia="仿宋_GB2312" w:cs="仿宋_GB2312"/>
          <w:b w:val="0"/>
          <w:bCs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共1件，已按流程结转下年度继续办理</w:t>
      </w:r>
      <w:r>
        <w:rPr>
          <w:rFonts w:hint="eastAsia" w:ascii="仿宋_GB2312" w:hAnsi="仿宋_GB2312" w:eastAsia="仿宋_GB2312" w:cs="仿宋_GB2312"/>
          <w:b w:val="0"/>
          <w:bCs/>
          <w:color w:val="000000" w:themeColor="text1"/>
          <w:sz w:val="32"/>
          <w:szCs w:val="32"/>
          <w:highlight w:val="none"/>
          <w:lang w:eastAsia="zh-CN"/>
          <w14:textFill>
            <w14:solidFill>
              <w14:schemeClr w14:val="tx1"/>
            </w14:solidFill>
          </w14:textFill>
        </w:rPr>
        <w:t>。</w:t>
      </w:r>
    </w:p>
    <w:p w14:paraId="62E421EE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b w:val="0"/>
          <w:bCs/>
          <w:color w:val="auto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/>
          <w:color w:val="auto"/>
          <w:sz w:val="32"/>
          <w:szCs w:val="32"/>
          <w:highlight w:val="none"/>
          <w:lang w:val="en-US" w:eastAsia="zh-CN"/>
        </w:rPr>
        <w:t>（三）政府信息管理。</w:t>
      </w:r>
      <w:r>
        <w:rPr>
          <w:rFonts w:hint="eastAsia" w:ascii="仿宋_GB2312" w:hAnsi="仿宋_GB2312" w:eastAsia="仿宋_GB2312" w:cs="仿宋_GB2312"/>
          <w:b/>
          <w:bCs w:val="0"/>
          <w:color w:val="auto"/>
          <w:sz w:val="32"/>
          <w:szCs w:val="32"/>
          <w:highlight w:val="none"/>
          <w:lang w:val="en-US" w:eastAsia="zh-CN"/>
        </w:rPr>
        <w:t>一是建强组织体系，压实公开工作责任。</w:t>
      </w:r>
      <w:r>
        <w:rPr>
          <w:rFonts w:hint="eastAsia" w:ascii="仿宋_GB2312" w:hAnsi="仿宋_GB2312" w:eastAsia="仿宋_GB2312" w:cs="仿宋_GB2312"/>
          <w:b w:val="0"/>
          <w:bCs/>
          <w:color w:val="auto"/>
          <w:sz w:val="32"/>
          <w:szCs w:val="32"/>
          <w:highlight w:val="none"/>
          <w:lang w:val="en-US" w:eastAsia="zh-CN"/>
        </w:rPr>
        <w:t>成立温泉镇政府信息公开工作领导小组，定期召开专题会议研究部署公开工作，协调解决重点难点问题。明确党政办为牵头部门，负责统筹推进、督促落实信息公开日常工作。</w:t>
      </w:r>
      <w:r>
        <w:rPr>
          <w:rFonts w:hint="eastAsia" w:ascii="仿宋_GB2312" w:hAnsi="仿宋_GB2312" w:eastAsia="仿宋_GB2312" w:cs="仿宋_GB2312"/>
          <w:b/>
          <w:bCs w:val="0"/>
          <w:color w:val="auto"/>
          <w:sz w:val="32"/>
          <w:szCs w:val="32"/>
          <w:highlight w:val="none"/>
          <w:lang w:val="en-US" w:eastAsia="zh-CN"/>
        </w:rPr>
        <w:t>二是聚焦核心领域，深化重点工作公开。</w:t>
      </w:r>
      <w:r>
        <w:rPr>
          <w:rFonts w:hint="eastAsia" w:ascii="仿宋_GB2312" w:hAnsi="仿宋_GB2312" w:eastAsia="仿宋_GB2312" w:cs="仿宋_GB2312"/>
          <w:b w:val="0"/>
          <w:bCs/>
          <w:color w:val="auto"/>
          <w:sz w:val="32"/>
          <w:szCs w:val="32"/>
          <w:highlight w:val="none"/>
          <w:lang w:val="en-US" w:eastAsia="zh-CN"/>
        </w:rPr>
        <w:t>围绕群众关心关切问题，精准推进民生项目信息公开，确保公开内容实用、及时、全面。聚焦老旧小区电力改造、便民服务大厅升级改造、党群服务中心升级改造3个重点民生项目，严格执行每月一更新机制，详细公开项目安排、目前进展等信息，让群众实时掌握项目动态，主动接受社会监督。</w:t>
      </w:r>
      <w:r>
        <w:rPr>
          <w:rFonts w:hint="eastAsia" w:ascii="仿宋_GB2312" w:hAnsi="仿宋_GB2312" w:eastAsia="仿宋_GB2312" w:cs="仿宋_GB2312"/>
          <w:b/>
          <w:bCs w:val="0"/>
          <w:color w:val="auto"/>
          <w:sz w:val="32"/>
          <w:szCs w:val="32"/>
          <w:highlight w:val="none"/>
          <w:lang w:val="en-US" w:eastAsia="zh-CN"/>
        </w:rPr>
        <w:t>三是整合媒介资源，优化信息共享渠道。</w:t>
      </w:r>
      <w:r>
        <w:rPr>
          <w:rFonts w:hint="eastAsia" w:ascii="仿宋_GB2312" w:hAnsi="仿宋_GB2312" w:eastAsia="仿宋_GB2312" w:cs="仿宋_GB2312"/>
          <w:b w:val="0"/>
          <w:bCs/>
          <w:color w:val="auto"/>
          <w:sz w:val="32"/>
          <w:szCs w:val="32"/>
          <w:highlight w:val="none"/>
          <w:lang w:val="en-US" w:eastAsia="zh-CN"/>
        </w:rPr>
        <w:t>梳理整合门户网站、微信公众号、视频号、主流媒体栏目及村（社区）公示栏等公开载体，明确各类载体的公开侧重点，建立信息“一次采集、多端发布”机制，搭建信息共享素材库，减少重复录入工作，提升公开效率。</w:t>
      </w:r>
    </w:p>
    <w:p w14:paraId="2F4E69A9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Times New Roman" w:hAnsi="Times New Roman" w:eastAsia="仿宋_GB2312" w:cs="Times New Roman"/>
          <w:b w:val="0"/>
          <w:bCs/>
          <w:sz w:val="32"/>
          <w:szCs w:val="32"/>
          <w:highlight w:val="none"/>
          <w:lang w:val="en-US" w:eastAsia="zh-CN"/>
        </w:rPr>
      </w:pPr>
      <w:r>
        <w:rPr>
          <w:rFonts w:hint="eastAsia" w:ascii="Times New Roman" w:hAnsi="Times New Roman" w:eastAsia="仿宋_GB2312" w:cs="Times New Roman"/>
          <w:b w:val="0"/>
          <w:bCs/>
          <w:color w:val="auto"/>
          <w:sz w:val="32"/>
          <w:szCs w:val="32"/>
          <w:highlight w:val="none"/>
          <w:lang w:val="en-US" w:eastAsia="zh-CN"/>
        </w:rPr>
        <w:t>（四）政府信息公开平台建设。</w:t>
      </w:r>
      <w:r>
        <w:rPr>
          <w:rFonts w:hint="default" w:ascii="Times New Roman" w:hAnsi="Times New Roman" w:eastAsia="仿宋_GB2312" w:cs="Times New Roman"/>
          <w:b w:val="0"/>
          <w:bCs/>
          <w:sz w:val="32"/>
          <w:szCs w:val="32"/>
          <w:highlight w:val="none"/>
          <w:lang w:val="en-US" w:eastAsia="zh-CN"/>
        </w:rPr>
        <w:t>抓实抓细政府网站日常监管与运维管理，重点排查整改错敏字、敏感信息、失效链接等问题，切实保障信息发布的准确性与严肃性</w:t>
      </w:r>
      <w:r>
        <w:rPr>
          <w:rFonts w:hint="eastAsia" w:ascii="Times New Roman" w:hAnsi="Times New Roman" w:eastAsia="仿宋_GB2312" w:cs="Times New Roman"/>
          <w:b w:val="0"/>
          <w:bCs/>
          <w:sz w:val="32"/>
          <w:szCs w:val="32"/>
          <w:highlight w:val="none"/>
          <w:lang w:val="en-US" w:eastAsia="zh-CN"/>
        </w:rPr>
        <w:t>。</w:t>
      </w:r>
      <w:r>
        <w:rPr>
          <w:rFonts w:hint="default" w:ascii="Times New Roman" w:hAnsi="Times New Roman" w:eastAsia="仿宋_GB2312" w:cs="Times New Roman"/>
          <w:b w:val="0"/>
          <w:bCs/>
          <w:sz w:val="32"/>
          <w:szCs w:val="32"/>
          <w:highlight w:val="none"/>
          <w:lang w:val="en-US" w:eastAsia="zh-CN"/>
        </w:rPr>
        <w:t>做强</w:t>
      </w:r>
      <w:r>
        <w:rPr>
          <w:rFonts w:hint="eastAsia" w:ascii="Times New Roman" w:hAnsi="Times New Roman" w:eastAsia="仿宋_GB2312" w:cs="Times New Roman"/>
          <w:b w:val="0"/>
          <w:bCs/>
          <w:sz w:val="32"/>
          <w:szCs w:val="32"/>
          <w:highlight w:val="none"/>
          <w:lang w:val="en-US" w:eastAsia="zh-CN"/>
        </w:rPr>
        <w:t>“</w:t>
      </w:r>
      <w:r>
        <w:rPr>
          <w:rFonts w:hint="default" w:ascii="Times New Roman" w:hAnsi="Times New Roman" w:eastAsia="仿宋_GB2312" w:cs="Times New Roman"/>
          <w:b w:val="0"/>
          <w:bCs/>
          <w:sz w:val="32"/>
          <w:szCs w:val="32"/>
          <w:highlight w:val="none"/>
          <w:lang w:val="en-US" w:eastAsia="zh-CN"/>
        </w:rPr>
        <w:t>自在温泉</w:t>
      </w:r>
      <w:r>
        <w:rPr>
          <w:rFonts w:hint="eastAsia" w:ascii="Times New Roman" w:hAnsi="Times New Roman" w:eastAsia="仿宋_GB2312" w:cs="Times New Roman"/>
          <w:b w:val="0"/>
          <w:bCs/>
          <w:sz w:val="32"/>
          <w:szCs w:val="32"/>
          <w:highlight w:val="none"/>
          <w:lang w:val="en-US" w:eastAsia="zh-CN"/>
        </w:rPr>
        <w:t>”</w:t>
      </w:r>
      <w:r>
        <w:rPr>
          <w:rFonts w:hint="default" w:ascii="Times New Roman" w:hAnsi="Times New Roman" w:eastAsia="仿宋_GB2312" w:cs="Times New Roman"/>
          <w:b w:val="0"/>
          <w:bCs/>
          <w:sz w:val="32"/>
          <w:szCs w:val="32"/>
          <w:highlight w:val="none"/>
          <w:lang w:val="en-US" w:eastAsia="zh-CN"/>
        </w:rPr>
        <w:t>微信公众号、视频号新媒体矩阵，发布方言版政策解读短视频</w:t>
      </w:r>
      <w:r>
        <w:rPr>
          <w:rFonts w:hint="eastAsia" w:ascii="Times New Roman" w:hAnsi="Times New Roman" w:eastAsia="仿宋_GB2312" w:cs="Times New Roman"/>
          <w:b w:val="0"/>
          <w:bCs/>
          <w:sz w:val="32"/>
          <w:szCs w:val="32"/>
          <w:highlight w:val="none"/>
          <w:lang w:val="en-US" w:eastAsia="zh-CN"/>
        </w:rPr>
        <w:t>，推进公开平台向接地气、易操作方向优化。规范村、社区公示栏建设，明确公开内容、更新周期及责任主体，安排专人定期检查维护，确保基层公开渠道规范有效。</w:t>
      </w:r>
    </w:p>
    <w:p w14:paraId="423E377E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Times New Roman" w:hAnsi="Times New Roman" w:eastAsia="仿宋_GB2312" w:cs="Times New Roman"/>
          <w:b w:val="0"/>
          <w:bCs/>
          <w:sz w:val="32"/>
          <w:szCs w:val="32"/>
          <w:highlight w:val="none"/>
          <w:lang w:val="en-US" w:eastAsia="zh-CN"/>
        </w:rPr>
      </w:pPr>
      <w:r>
        <w:rPr>
          <w:rFonts w:hint="eastAsia" w:ascii="Times New Roman" w:hAnsi="Times New Roman" w:eastAsia="仿宋_GB2312" w:cs="Times New Roman"/>
          <w:b w:val="0"/>
          <w:bCs/>
          <w:color w:val="auto"/>
          <w:sz w:val="32"/>
          <w:szCs w:val="32"/>
          <w:highlight w:val="none"/>
          <w:lang w:val="en-US" w:eastAsia="zh-CN"/>
        </w:rPr>
        <w:t>（五）监督保障。</w:t>
      </w:r>
      <w:r>
        <w:rPr>
          <w:rFonts w:hint="eastAsia" w:ascii="Times New Roman" w:hAnsi="Times New Roman" w:eastAsia="仿宋_GB2312" w:cs="Times New Roman"/>
          <w:b w:val="0"/>
          <w:bCs/>
          <w:sz w:val="32"/>
          <w:szCs w:val="32"/>
          <w:highlight w:val="none"/>
          <w:lang w:val="en-US" w:eastAsia="zh-CN"/>
        </w:rPr>
        <w:t>高度重视政务公开工作，将政府信息公开纳入重要议事日程，明确分管领导及职责分工。党政办公室牵头统筹推进、指导协调、监督落实信息公开各项工作，配备专职人员负责日常事务，确保领导、机构、人员“三到位”，以扎实举措推动相关政策落地见效。</w:t>
      </w:r>
    </w:p>
    <w:p w14:paraId="2254D00D"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ind w:firstLine="640" w:firstLineChars="200"/>
        <w:textAlignment w:val="auto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b w:val="0"/>
          <w:bCs/>
          <w:sz w:val="32"/>
          <w:szCs w:val="32"/>
          <w:highlight w:val="none"/>
          <w:lang w:val="en-US" w:eastAsia="zh-CN"/>
        </w:rPr>
        <w:t>二、主动公开政府信息情况</w:t>
      </w:r>
    </w:p>
    <w:tbl>
      <w:tblPr>
        <w:tblStyle w:val="4"/>
        <w:tblW w:w="8824" w:type="dxa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06"/>
        <w:gridCol w:w="2206"/>
        <w:gridCol w:w="2206"/>
        <w:gridCol w:w="2206"/>
      </w:tblGrid>
      <w:tr w14:paraId="2DA3820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824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000000" w:fill="C6D9F1"/>
            <w:vAlign w:val="center"/>
          </w:tcPr>
          <w:p w14:paraId="219AE3F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auto"/>
              <w:rPr>
                <w:rFonts w:ascii="黑体" w:hAnsi="黑体" w:eastAsia="黑体" w:cs="宋体"/>
                <w:color w:val="000000"/>
                <w:kern w:val="0"/>
                <w:szCs w:val="21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Cs w:val="21"/>
              </w:rPr>
              <w:t>第二十条第（一）项</w:t>
            </w:r>
          </w:p>
        </w:tc>
      </w:tr>
      <w:tr w14:paraId="7AC16A7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00BD42C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auto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信息内容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285D52F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auto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本年制发件数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7933944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auto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本年废止件数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025351A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auto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现行有效件数</w:t>
            </w:r>
          </w:p>
        </w:tc>
      </w:tr>
      <w:tr w14:paraId="0A354B2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258A000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auto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规章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5AB52A0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auto"/>
              <w:rPr>
                <w:rFonts w:hint="default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62247D7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auto"/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62D3DB0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auto"/>
              <w:rPr>
                <w:rFonts w:hint="eastAsia" w:ascii="仿宋_GB2312" w:hAnsi="Calibri" w:eastAsia="仿宋_GB2312" w:cs="Calibri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Calibri" w:eastAsia="仿宋_GB2312" w:cs="Calibri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</w:tr>
      <w:tr w14:paraId="66BCF05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3605BB0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auto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行政规范性文件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49956AC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auto"/>
              <w:rPr>
                <w:rFonts w:hint="default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2A417CB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auto"/>
              <w:rPr>
                <w:rFonts w:hint="default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16B5437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auto"/>
              <w:rPr>
                <w:rFonts w:hint="default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</w:tr>
      <w:tr w14:paraId="06C3575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824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000000" w:fill="C6D9F1"/>
            <w:vAlign w:val="center"/>
          </w:tcPr>
          <w:p w14:paraId="4C91FC7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auto"/>
              <w:rPr>
                <w:rFonts w:ascii="黑体" w:hAnsi="黑体" w:eastAsia="黑体" w:cs="宋体"/>
                <w:color w:val="auto"/>
                <w:kern w:val="0"/>
                <w:szCs w:val="21"/>
              </w:rPr>
            </w:pPr>
            <w:r>
              <w:rPr>
                <w:rFonts w:hint="eastAsia" w:ascii="黑体" w:hAnsi="黑体" w:eastAsia="黑体" w:cs="宋体"/>
                <w:color w:val="auto"/>
                <w:kern w:val="0"/>
                <w:szCs w:val="21"/>
              </w:rPr>
              <w:t>第二十条第（五）项</w:t>
            </w:r>
          </w:p>
        </w:tc>
      </w:tr>
      <w:tr w14:paraId="27186DE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7B8542E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auto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信息内容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4B4C3E2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auto"/>
              <w:rPr>
                <w:rFonts w:ascii="仿宋_GB2312" w:hAnsi="宋体" w:eastAsia="仿宋_GB2312" w:cs="宋体"/>
                <w:color w:val="auto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</w:rPr>
              <w:t>本年处理决定数量</w:t>
            </w:r>
          </w:p>
        </w:tc>
      </w:tr>
      <w:tr w14:paraId="7294C53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0046561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auto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行政许可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6D77CE1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auto"/>
              <w:rPr>
                <w:rFonts w:hint="default" w:ascii="仿宋_GB2312" w:hAnsi="Calibri" w:eastAsia="仿宋_GB2312" w:cs="Calibri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Calibri" w:eastAsia="仿宋_GB2312" w:cs="Calibri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</w:tr>
      <w:tr w14:paraId="0976A46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824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000000" w:fill="C6D9F1"/>
            <w:vAlign w:val="center"/>
          </w:tcPr>
          <w:p w14:paraId="3D0FB8B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auto"/>
              <w:rPr>
                <w:rFonts w:ascii="黑体" w:hAnsi="黑体" w:eastAsia="黑体" w:cs="宋体"/>
                <w:color w:val="auto"/>
                <w:kern w:val="0"/>
                <w:szCs w:val="21"/>
              </w:rPr>
            </w:pPr>
            <w:r>
              <w:rPr>
                <w:rFonts w:hint="eastAsia" w:ascii="黑体" w:hAnsi="黑体" w:eastAsia="黑体" w:cs="宋体"/>
                <w:color w:val="auto"/>
                <w:kern w:val="0"/>
                <w:szCs w:val="21"/>
              </w:rPr>
              <w:t>第二十条第（六）项</w:t>
            </w:r>
          </w:p>
        </w:tc>
      </w:tr>
      <w:tr w14:paraId="069EDEA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7D48A4E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auto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信息内容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69ABD43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auto"/>
              <w:rPr>
                <w:rFonts w:ascii="仿宋_GB2312" w:hAnsi="宋体" w:eastAsia="仿宋_GB2312" w:cs="宋体"/>
                <w:color w:val="auto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</w:rPr>
              <w:t>本年处理决定数量</w:t>
            </w:r>
          </w:p>
        </w:tc>
      </w:tr>
      <w:tr w14:paraId="5B28DDB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4098F7E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auto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行政处罚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4FC855B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auto"/>
              <w:rPr>
                <w:rFonts w:hint="default" w:ascii="仿宋_GB2312" w:hAnsi="Calibri" w:eastAsia="仿宋_GB2312" w:cs="Calibri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Calibri" w:eastAsia="仿宋_GB2312" w:cs="Calibri"/>
                <w:color w:val="auto"/>
                <w:kern w:val="0"/>
                <w:szCs w:val="21"/>
                <w:lang w:val="en-US" w:eastAsia="zh-CN"/>
              </w:rPr>
              <w:t>15</w:t>
            </w:r>
          </w:p>
        </w:tc>
      </w:tr>
      <w:tr w14:paraId="3A11FC2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1BDCADF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auto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行政强制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56C1C38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auto"/>
              <w:rPr>
                <w:rFonts w:hint="eastAsia" w:ascii="仿宋_GB2312" w:hAnsi="Calibri" w:eastAsia="仿宋_GB2312" w:cs="Calibri"/>
                <w:color w:val="auto"/>
                <w:kern w:val="0"/>
                <w:szCs w:val="21"/>
                <w:lang w:eastAsia="zh-CN"/>
              </w:rPr>
            </w:pPr>
            <w:r>
              <w:rPr>
                <w:rFonts w:hint="eastAsia" w:ascii="仿宋_GB2312" w:hAnsi="Calibri" w:eastAsia="仿宋_GB2312" w:cs="Calibri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</w:tr>
      <w:tr w14:paraId="65DE5F5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824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000000" w:sz="8" w:space="0"/>
            </w:tcBorders>
            <w:shd w:val="clear" w:color="000000" w:fill="C6D9F1"/>
            <w:vAlign w:val="center"/>
          </w:tcPr>
          <w:p w14:paraId="7802F78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auto"/>
              <w:rPr>
                <w:rFonts w:ascii="黑体" w:hAnsi="黑体" w:eastAsia="黑体" w:cs="宋体"/>
                <w:color w:val="auto"/>
                <w:kern w:val="0"/>
                <w:szCs w:val="21"/>
              </w:rPr>
            </w:pPr>
            <w:r>
              <w:rPr>
                <w:rFonts w:hint="eastAsia" w:ascii="黑体" w:hAnsi="黑体" w:eastAsia="黑体" w:cs="宋体"/>
                <w:color w:val="auto"/>
                <w:kern w:val="0"/>
                <w:szCs w:val="21"/>
              </w:rPr>
              <w:t>第二十条第（八）项</w:t>
            </w:r>
          </w:p>
        </w:tc>
      </w:tr>
      <w:tr w14:paraId="3A0176B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424850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auto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信息内容</w:t>
            </w:r>
          </w:p>
        </w:tc>
        <w:tc>
          <w:tcPr>
            <w:tcW w:w="6618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ACFBAE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auto"/>
              <w:rPr>
                <w:rFonts w:ascii="仿宋_GB2312" w:hAnsi="宋体" w:eastAsia="仿宋_GB2312" w:cs="宋体"/>
                <w:color w:val="auto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</w:rPr>
              <w:t>本年收费金额（单位：万元）</w:t>
            </w:r>
          </w:p>
        </w:tc>
      </w:tr>
      <w:tr w14:paraId="4DE8A6F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0EF572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auto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行政事业性收费</w:t>
            </w:r>
          </w:p>
        </w:tc>
        <w:tc>
          <w:tcPr>
            <w:tcW w:w="6618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08F16B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auto"/>
              <w:rPr>
                <w:rFonts w:hint="eastAsia" w:ascii="仿宋_GB2312" w:hAnsi="Calibri" w:eastAsia="仿宋_GB2312" w:cs="Calibri"/>
                <w:color w:val="auto"/>
                <w:kern w:val="0"/>
                <w:szCs w:val="21"/>
                <w:lang w:eastAsia="zh-CN"/>
              </w:rPr>
            </w:pPr>
            <w:r>
              <w:rPr>
                <w:rFonts w:hint="eastAsia" w:ascii="仿宋_GB2312" w:hAnsi="Calibri" w:eastAsia="仿宋_GB2312" w:cs="Calibri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</w:tr>
    </w:tbl>
    <w:p w14:paraId="48117F37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color w:val="FF0000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auto"/>
          <w:spacing w:val="0"/>
          <w:kern w:val="0"/>
          <w:sz w:val="32"/>
          <w:szCs w:val="32"/>
          <w:shd w:val="clear" w:fill="FFFFFF"/>
          <w:lang w:val="en-US" w:eastAsia="zh-CN" w:bidi="ar"/>
        </w:rPr>
        <w:t>三、收</w:t>
      </w:r>
      <w:r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  <w:t>到和处理政府信息公开申请情况</w:t>
      </w:r>
    </w:p>
    <w:tbl>
      <w:tblPr>
        <w:tblStyle w:val="4"/>
        <w:tblW w:w="9541" w:type="dxa"/>
        <w:jc w:val="center"/>
        <w:tblBorders>
          <w:top w:val="single" w:color="auto" w:sz="8" w:space="0"/>
          <w:left w:val="single" w:color="auto" w:sz="8" w:space="0"/>
          <w:bottom w:val="single" w:color="auto" w:sz="8" w:space="0"/>
          <w:right w:val="single" w:color="auto" w:sz="8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416"/>
        <w:gridCol w:w="1701"/>
        <w:gridCol w:w="2976"/>
        <w:gridCol w:w="747"/>
        <w:gridCol w:w="5"/>
        <w:gridCol w:w="5"/>
        <w:gridCol w:w="4"/>
        <w:gridCol w:w="4"/>
        <w:gridCol w:w="3"/>
        <w:gridCol w:w="3"/>
        <w:gridCol w:w="516"/>
        <w:gridCol w:w="5"/>
        <w:gridCol w:w="4"/>
        <w:gridCol w:w="4"/>
        <w:gridCol w:w="3"/>
        <w:gridCol w:w="3"/>
        <w:gridCol w:w="3"/>
        <w:gridCol w:w="518"/>
        <w:gridCol w:w="720"/>
        <w:gridCol w:w="675"/>
        <w:gridCol w:w="525"/>
        <w:gridCol w:w="1"/>
        <w:gridCol w:w="700"/>
      </w:tblGrid>
      <w:tr w14:paraId="63125891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13" w:hRule="atLeast"/>
          <w:jc w:val="center"/>
        </w:trPr>
        <w:tc>
          <w:tcPr>
            <w:tcW w:w="5093" w:type="dxa"/>
            <w:gridSpan w:val="3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D6C30C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auto"/>
              <w:rPr>
                <w:rFonts w:ascii="楷体_GB2312" w:hAnsi="黑体" w:eastAsia="楷体_GB2312"/>
                <w:kern w:val="0"/>
                <w:szCs w:val="21"/>
              </w:rPr>
            </w:pPr>
            <w:r>
              <w:rPr>
                <w:rFonts w:hint="eastAsia" w:ascii="楷体_GB2312" w:hAnsi="黑体" w:eastAsia="楷体_GB2312"/>
                <w:kern w:val="0"/>
                <w:szCs w:val="21"/>
              </w:rPr>
              <w:t>（本列数据的勾稽关系为：第一项加第二项之和，</w:t>
            </w:r>
          </w:p>
          <w:p w14:paraId="5999232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auto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楷体_GB2312" w:hAnsi="黑体" w:eastAsia="楷体_GB2312"/>
                <w:kern w:val="0"/>
                <w:szCs w:val="21"/>
              </w:rPr>
              <w:t>等于第三项加第四项之和）</w:t>
            </w:r>
          </w:p>
        </w:tc>
        <w:tc>
          <w:tcPr>
            <w:tcW w:w="4448" w:type="dxa"/>
            <w:gridSpan w:val="20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2E0BE1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firstLine="0" w:firstLineChars="0"/>
              <w:jc w:val="center"/>
              <w:textAlignment w:val="auto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申请人情况</w:t>
            </w:r>
          </w:p>
        </w:tc>
      </w:tr>
      <w:tr w14:paraId="551B56D9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5" w:hRule="atLeast"/>
          <w:jc w:val="center"/>
        </w:trPr>
        <w:tc>
          <w:tcPr>
            <w:tcW w:w="5093" w:type="dxa"/>
            <w:gridSpan w:val="3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6DDC56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auto"/>
              <w:rPr>
                <w:rFonts w:ascii="仿宋_GB2312" w:hAnsi="Times New Roman" w:eastAsia="仿宋_GB2312"/>
                <w:szCs w:val="21"/>
              </w:rPr>
            </w:pPr>
          </w:p>
        </w:tc>
        <w:tc>
          <w:tcPr>
            <w:tcW w:w="747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56DCAA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auto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自然人</w:t>
            </w:r>
          </w:p>
        </w:tc>
        <w:tc>
          <w:tcPr>
            <w:tcW w:w="3000" w:type="dxa"/>
            <w:gridSpan w:val="1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E227D0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firstLine="0" w:firstLineChars="0"/>
              <w:jc w:val="center"/>
              <w:textAlignment w:val="auto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法人或其他组织</w:t>
            </w:r>
          </w:p>
        </w:tc>
        <w:tc>
          <w:tcPr>
            <w:tcW w:w="701" w:type="dxa"/>
            <w:gridSpan w:val="2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53B5FE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auto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总计</w:t>
            </w:r>
          </w:p>
        </w:tc>
      </w:tr>
      <w:tr w14:paraId="03AE9718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2" w:hRule="atLeast"/>
          <w:jc w:val="center"/>
        </w:trPr>
        <w:tc>
          <w:tcPr>
            <w:tcW w:w="5093" w:type="dxa"/>
            <w:gridSpan w:val="3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0F8BB7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auto"/>
              <w:rPr>
                <w:rFonts w:ascii="仿宋_GB2312" w:hAnsi="Times New Roman" w:eastAsia="仿宋_GB2312"/>
                <w:szCs w:val="21"/>
              </w:rPr>
            </w:pPr>
          </w:p>
        </w:tc>
        <w:tc>
          <w:tcPr>
            <w:tcW w:w="747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16B354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auto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540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0E48E1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-107" w:leftChars="-51" w:right="-107" w:rightChars="-51" w:firstLine="0" w:firstLineChars="0"/>
              <w:jc w:val="center"/>
              <w:textAlignment w:val="auto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商业企业</w:t>
            </w:r>
          </w:p>
        </w:tc>
        <w:tc>
          <w:tcPr>
            <w:tcW w:w="540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AAC1EB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-107" w:leftChars="-51" w:right="-107" w:rightChars="-51" w:firstLine="0" w:firstLineChars="0"/>
              <w:jc w:val="center"/>
              <w:textAlignment w:val="auto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科研机构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F08219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-107" w:leftChars="-51" w:right="-107" w:rightChars="-51" w:firstLine="0" w:firstLineChars="0"/>
              <w:jc w:val="center"/>
              <w:textAlignment w:val="auto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社会公益组织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70E14E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left="-107" w:leftChars="-51" w:right="-107" w:rightChars="-51" w:firstLine="0" w:firstLineChars="0"/>
              <w:jc w:val="center"/>
              <w:textAlignment w:val="auto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法律服务机构</w:t>
            </w:r>
          </w:p>
        </w:tc>
        <w:tc>
          <w:tcPr>
            <w:tcW w:w="52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727095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left="-63" w:leftChars="-30" w:right="-134" w:rightChars="-64" w:firstLine="0" w:firstLineChars="0"/>
              <w:jc w:val="center"/>
              <w:textAlignment w:val="auto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其他</w:t>
            </w:r>
          </w:p>
        </w:tc>
        <w:tc>
          <w:tcPr>
            <w:tcW w:w="701" w:type="dxa"/>
            <w:gridSpan w:val="2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DD00FE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auto"/>
              <w:rPr>
                <w:rFonts w:ascii="仿宋_GB2312" w:hAnsi="Times New Roman" w:eastAsia="仿宋_GB2312"/>
                <w:szCs w:val="21"/>
              </w:rPr>
            </w:pPr>
          </w:p>
        </w:tc>
      </w:tr>
      <w:tr w14:paraId="694AFF22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0" w:hRule="atLeast"/>
          <w:jc w:val="center"/>
        </w:trPr>
        <w:tc>
          <w:tcPr>
            <w:tcW w:w="5093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AC64E4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textAlignment w:val="auto"/>
              <w:rPr>
                <w:rFonts w:ascii="黑体" w:hAnsi="黑体" w:eastAsia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一、</w:t>
            </w:r>
            <w:bookmarkStart w:id="0" w:name="_Hlk66973412"/>
            <w:r>
              <w:rPr>
                <w:rFonts w:hint="eastAsia" w:ascii="黑体" w:hAnsi="黑体" w:eastAsia="黑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本年新收政府信息公开申请数量</w:t>
            </w:r>
            <w:bookmarkEnd w:id="0"/>
          </w:p>
        </w:tc>
        <w:tc>
          <w:tcPr>
            <w:tcW w:w="74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F65E72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firstLine="0" w:firstLineChars="0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40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2F9D5A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firstLine="0" w:firstLineChars="0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40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A05FED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firstLine="0" w:firstLineChars="0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C377C3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firstLine="0" w:firstLineChars="0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F6F29D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firstLine="0" w:firstLineChars="0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3B5855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firstLine="0" w:firstLineChars="0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1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D0A490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firstLine="0" w:firstLineChars="0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 w14:paraId="44A503FA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0" w:hRule="atLeast"/>
          <w:jc w:val="center"/>
        </w:trPr>
        <w:tc>
          <w:tcPr>
            <w:tcW w:w="5093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1698DD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textAlignment w:val="auto"/>
              <w:rPr>
                <w:rFonts w:ascii="黑体" w:hAnsi="黑体" w:eastAsia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二、上年结转政府信息公开申请数量</w:t>
            </w:r>
          </w:p>
        </w:tc>
        <w:tc>
          <w:tcPr>
            <w:tcW w:w="74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14250C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firstLine="0" w:firstLineChars="0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40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82F653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firstLine="0" w:firstLineChars="0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40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5639C2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firstLine="0" w:firstLineChars="0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2B0E10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firstLine="0" w:firstLineChars="0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F153A2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firstLine="0" w:firstLineChars="0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C29C3A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firstLine="0" w:firstLineChars="0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1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37D0AA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firstLine="0" w:firstLineChars="0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 w14:paraId="1B88F881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30F790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/>
              <w:ind w:firstLine="0" w:firstLineChars="0"/>
              <w:textAlignment w:val="auto"/>
              <w:rPr>
                <w:rFonts w:ascii="黑体" w:hAnsi="黑体" w:eastAsia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三、本年度办理结果</w:t>
            </w:r>
          </w:p>
        </w:tc>
        <w:tc>
          <w:tcPr>
            <w:tcW w:w="4677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57402E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textAlignment w:val="auto"/>
              <w:rPr>
                <w:rFonts w:ascii="黑体" w:hAnsi="黑体" w:eastAsia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（一）予以公开</w:t>
            </w:r>
          </w:p>
        </w:tc>
        <w:tc>
          <w:tcPr>
            <w:tcW w:w="752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58D216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firstLine="0" w:firstLineChars="0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40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10264C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firstLine="0" w:firstLineChars="0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35" w:type="dxa"/>
            <w:gridSpan w:val="6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E2C5A9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firstLine="0" w:firstLineChars="0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7745A6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firstLine="0" w:firstLineChars="0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3CC38D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firstLine="0" w:firstLineChars="0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2F74BC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firstLine="0" w:firstLineChars="0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DCC537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firstLine="0" w:firstLineChars="0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 w14:paraId="39091787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9FDE18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textAlignment w:val="auto"/>
              <w:rPr>
                <w:rFonts w:ascii="黑体" w:hAnsi="黑体" w:eastAsia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4677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005BC6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textAlignment w:val="auto"/>
              <w:rPr>
                <w:rFonts w:ascii="黑体" w:hAnsi="黑体" w:eastAsia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（二）部分公开（</w:t>
            </w:r>
            <w:bookmarkStart w:id="1" w:name="_Hlk66973981"/>
            <w:r>
              <w:rPr>
                <w:rFonts w:hint="eastAsia" w:ascii="黑体" w:hAnsi="黑体" w:eastAsia="黑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区分处理的，只计这一情形，不计其他情形</w:t>
            </w:r>
            <w:bookmarkEnd w:id="1"/>
            <w:r>
              <w:rPr>
                <w:rFonts w:hint="eastAsia" w:ascii="黑体" w:hAnsi="黑体" w:eastAsia="黑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）</w:t>
            </w:r>
          </w:p>
        </w:tc>
        <w:tc>
          <w:tcPr>
            <w:tcW w:w="752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18CC99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firstLine="0" w:firstLineChars="0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40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627E1E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firstLine="0" w:firstLineChars="0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35" w:type="dxa"/>
            <w:gridSpan w:val="6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38E8EE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firstLine="0" w:firstLineChars="0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0E4AE1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firstLine="0" w:firstLineChars="0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F7926E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firstLine="0" w:firstLineChars="0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6BF15A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firstLine="0" w:firstLineChars="0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8CC31F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firstLine="0" w:firstLineChars="0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 w14:paraId="1DA00677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CBDBD4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textAlignment w:val="auto"/>
              <w:rPr>
                <w:rFonts w:ascii="黑体" w:hAnsi="黑体" w:eastAsia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701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A165A8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ind w:left="-107" w:leftChars="-51" w:firstLine="0" w:firstLineChars="0"/>
              <w:textAlignment w:val="auto"/>
              <w:rPr>
                <w:rFonts w:ascii="黑体" w:hAnsi="黑体" w:eastAsia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（三）不予公开</w:t>
            </w: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F0A0BD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ind w:firstLine="0" w:firstLineChars="0"/>
              <w:textAlignment w:val="auto"/>
              <w:rPr>
                <w:rFonts w:ascii="仿宋_GB2312" w:hAnsi="黑体" w:eastAsia="仿宋_GB2312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黑体" w:eastAsia="仿宋_GB2312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1.属于国家秘密</w:t>
            </w:r>
          </w:p>
        </w:tc>
        <w:tc>
          <w:tcPr>
            <w:tcW w:w="752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9F9C33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firstLine="0" w:firstLineChars="0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40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6E89AD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firstLine="0" w:firstLineChars="0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35" w:type="dxa"/>
            <w:gridSpan w:val="6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686FFF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firstLine="0" w:firstLineChars="0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8CD08B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firstLine="0" w:firstLineChars="0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AD4E84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firstLine="0" w:firstLineChars="0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7CC2DE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firstLine="0" w:firstLineChars="0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3C537F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firstLine="0" w:firstLineChars="0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 w14:paraId="046072CF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A6035F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textAlignment w:val="auto"/>
              <w:rPr>
                <w:rFonts w:ascii="黑体" w:hAnsi="黑体" w:eastAsia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6A9768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ind w:firstLine="0" w:firstLineChars="0"/>
              <w:textAlignment w:val="auto"/>
              <w:rPr>
                <w:rFonts w:ascii="黑体" w:hAnsi="黑体" w:eastAsia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570A44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ind w:firstLine="0" w:firstLineChars="0"/>
              <w:textAlignment w:val="auto"/>
              <w:rPr>
                <w:rFonts w:ascii="仿宋_GB2312" w:hAnsi="黑体" w:eastAsia="仿宋_GB2312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黑体" w:eastAsia="仿宋_GB2312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2.</w:t>
            </w:r>
            <w:bookmarkStart w:id="2" w:name="_Hlk66974104"/>
            <w:r>
              <w:rPr>
                <w:rFonts w:hint="eastAsia" w:ascii="仿宋_GB2312" w:hAnsi="黑体" w:eastAsia="仿宋_GB2312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其他法律行政法规禁止公开</w:t>
            </w:r>
            <w:bookmarkEnd w:id="2"/>
          </w:p>
        </w:tc>
        <w:tc>
          <w:tcPr>
            <w:tcW w:w="757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85B2D3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firstLine="0" w:firstLineChars="0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39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DB4669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firstLine="0" w:firstLineChars="0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31" w:type="dxa"/>
            <w:gridSpan w:val="5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707538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firstLine="0" w:firstLineChars="0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BDB2B1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firstLine="0" w:firstLineChars="0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8BA196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firstLine="0" w:firstLineChars="0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A492D3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firstLine="0" w:firstLineChars="0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F725D6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firstLine="0" w:firstLineChars="0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</w:tr>
      <w:tr w14:paraId="7329AE94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67B002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textAlignment w:val="auto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33F9DE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ind w:firstLine="0" w:firstLineChars="0"/>
              <w:textAlignment w:val="auto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92E744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ind w:firstLine="0" w:firstLineChars="0"/>
              <w:textAlignment w:val="auto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3.危及“三安全一稳定”</w:t>
            </w:r>
          </w:p>
        </w:tc>
        <w:tc>
          <w:tcPr>
            <w:tcW w:w="757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50C251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firstLine="0" w:firstLineChars="0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39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505FBE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firstLine="0" w:firstLineChars="0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31" w:type="dxa"/>
            <w:gridSpan w:val="5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4E0F1B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firstLine="0" w:firstLineChars="0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9D5589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firstLine="0" w:firstLineChars="0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D0DE8C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firstLine="0" w:firstLineChars="0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5FC065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firstLine="0" w:firstLineChars="0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8C43A7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firstLine="0" w:firstLineChars="0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</w:tr>
      <w:tr w14:paraId="7EB06B11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194CB4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textAlignment w:val="auto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FE441D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ind w:firstLine="0" w:firstLineChars="0"/>
              <w:textAlignment w:val="auto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ECBEF1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ind w:firstLine="0" w:firstLineChars="0"/>
              <w:textAlignment w:val="auto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4.</w:t>
            </w:r>
            <w:bookmarkStart w:id="3" w:name="_Hlk66974290"/>
            <w:r>
              <w:rPr>
                <w:rFonts w:hint="eastAsia" w:ascii="仿宋_GB2312" w:hAnsi="黑体" w:eastAsia="仿宋_GB2312"/>
                <w:kern w:val="0"/>
                <w:szCs w:val="21"/>
              </w:rPr>
              <w:t>保护第三方合法权益</w:t>
            </w:r>
            <w:bookmarkEnd w:id="3"/>
          </w:p>
        </w:tc>
        <w:tc>
          <w:tcPr>
            <w:tcW w:w="757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3A9CB1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firstLine="0" w:firstLineChars="0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39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9CB239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firstLine="0" w:firstLineChars="0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31" w:type="dxa"/>
            <w:gridSpan w:val="5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7FA577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firstLine="0" w:firstLineChars="0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AD039C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firstLine="0" w:firstLineChars="0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629E45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firstLine="0" w:firstLineChars="0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F031AA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firstLine="0" w:firstLineChars="0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90E1B2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firstLine="0" w:firstLineChars="0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</w:tr>
      <w:tr w14:paraId="53C6C0B9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9B06B7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textAlignment w:val="auto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EC5E1F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ind w:firstLine="0" w:firstLineChars="0"/>
              <w:textAlignment w:val="auto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5A845A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ind w:firstLine="0" w:firstLineChars="0"/>
              <w:textAlignment w:val="auto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5.属于三类内部事务信息</w:t>
            </w:r>
          </w:p>
        </w:tc>
        <w:tc>
          <w:tcPr>
            <w:tcW w:w="761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1DB118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firstLine="0" w:firstLineChars="0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39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3A0F4A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firstLine="0" w:firstLineChars="0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27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D85C0D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firstLine="0" w:firstLineChars="0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975979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firstLine="0" w:firstLineChars="0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D673B9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firstLine="0" w:firstLineChars="0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AB7D36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firstLine="0" w:firstLineChars="0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3ABBDC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firstLine="0" w:firstLineChars="0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</w:tr>
      <w:tr w14:paraId="2CAEF7AF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88A327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textAlignment w:val="auto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2D0156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ind w:firstLine="0" w:firstLineChars="0"/>
              <w:textAlignment w:val="auto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0B473A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ind w:firstLine="0" w:firstLineChars="0"/>
              <w:textAlignment w:val="auto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6.</w:t>
            </w:r>
            <w:bookmarkStart w:id="4" w:name="_Hlk66974555"/>
            <w:r>
              <w:rPr>
                <w:rFonts w:hint="eastAsia" w:ascii="仿宋_GB2312" w:hAnsi="黑体" w:eastAsia="仿宋_GB2312"/>
                <w:kern w:val="0"/>
                <w:szCs w:val="21"/>
              </w:rPr>
              <w:t>属于四类过程性信息</w:t>
            </w:r>
            <w:bookmarkEnd w:id="4"/>
          </w:p>
        </w:tc>
        <w:tc>
          <w:tcPr>
            <w:tcW w:w="761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19B105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firstLine="0" w:firstLineChars="0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39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DB5C34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firstLine="0" w:firstLineChars="0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27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0246EB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firstLine="0" w:firstLineChars="0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90DAC7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firstLine="0" w:firstLineChars="0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3F9170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firstLine="0" w:firstLineChars="0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EA2600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firstLine="0" w:firstLineChars="0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674AE9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firstLine="0" w:firstLineChars="0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</w:tr>
      <w:tr w14:paraId="34566E68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4F0621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textAlignment w:val="auto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7CAA68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ind w:firstLine="0" w:firstLineChars="0"/>
              <w:textAlignment w:val="auto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0C1F2F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ind w:firstLine="0" w:firstLineChars="0"/>
              <w:textAlignment w:val="auto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7.属于行政执法案卷</w:t>
            </w:r>
          </w:p>
        </w:tc>
        <w:tc>
          <w:tcPr>
            <w:tcW w:w="761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F94422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firstLine="0" w:firstLineChars="0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39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5AB317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firstLine="0" w:firstLineChars="0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27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12D86B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firstLine="0" w:firstLineChars="0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1EBAFE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firstLine="0" w:firstLineChars="0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7F094B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firstLine="0" w:firstLineChars="0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45AFDD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firstLine="0" w:firstLineChars="0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372640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firstLine="0" w:firstLineChars="0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</w:tr>
      <w:tr w14:paraId="405C2733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7A9A2D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textAlignment w:val="auto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308DC7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ind w:firstLine="0" w:firstLineChars="0"/>
              <w:textAlignment w:val="auto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141E5B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ind w:firstLine="0" w:firstLineChars="0"/>
              <w:textAlignment w:val="auto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8.</w:t>
            </w:r>
            <w:bookmarkStart w:id="5" w:name="_Hlk66975211"/>
            <w:r>
              <w:rPr>
                <w:rFonts w:hint="eastAsia" w:ascii="仿宋_GB2312" w:hAnsi="黑体" w:eastAsia="仿宋_GB2312"/>
                <w:kern w:val="0"/>
                <w:szCs w:val="21"/>
              </w:rPr>
              <w:t>属于行政查询事项</w:t>
            </w:r>
            <w:bookmarkEnd w:id="5"/>
          </w:p>
        </w:tc>
        <w:tc>
          <w:tcPr>
            <w:tcW w:w="761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1C82D8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firstLine="0" w:firstLineChars="0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39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56D027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firstLine="0" w:firstLineChars="0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27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1CAC87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firstLine="0" w:firstLineChars="0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094F90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firstLine="0" w:firstLineChars="0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90E0FE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firstLine="0" w:firstLineChars="0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315F19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firstLine="0" w:firstLineChars="0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86DC1A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firstLine="0" w:firstLineChars="0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</w:tr>
      <w:tr w14:paraId="0A21BE4F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D5D49F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textAlignment w:val="auto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9C38E0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ind w:left="-107" w:leftChars="-51" w:firstLine="0" w:firstLineChars="0"/>
              <w:textAlignment w:val="auto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（四）无法提供</w:t>
            </w: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C94C47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ind w:firstLine="0" w:firstLineChars="0"/>
              <w:textAlignment w:val="auto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1.本机关不掌握相关政府信息</w:t>
            </w:r>
          </w:p>
        </w:tc>
        <w:tc>
          <w:tcPr>
            <w:tcW w:w="765" w:type="dxa"/>
            <w:gridSpan w:val="5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E510EB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firstLine="0" w:firstLineChars="0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38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0EF375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firstLine="0" w:firstLineChars="0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24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078027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firstLine="0" w:firstLineChars="0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D7351E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firstLine="0" w:firstLineChars="0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541B63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firstLine="0" w:firstLineChars="0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8C3A1C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firstLine="0" w:firstLineChars="0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5E4F41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firstLine="0" w:firstLineChars="0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</w:tr>
      <w:tr w14:paraId="3BB0CA58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72D0B5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textAlignment w:val="auto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269E7F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ind w:left="-107" w:leftChars="-51" w:firstLine="0" w:firstLineChars="0"/>
              <w:textAlignment w:val="auto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EEBDD1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ind w:firstLine="0" w:firstLineChars="0"/>
              <w:textAlignment w:val="auto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2.</w:t>
            </w:r>
            <w:bookmarkStart w:id="6" w:name="_Hlk66975392"/>
            <w:r>
              <w:rPr>
                <w:rFonts w:hint="eastAsia" w:ascii="仿宋_GB2312" w:hAnsi="黑体" w:eastAsia="仿宋_GB2312"/>
                <w:kern w:val="0"/>
                <w:szCs w:val="21"/>
              </w:rPr>
              <w:t>没有现成信息需要另行制作</w:t>
            </w:r>
            <w:bookmarkEnd w:id="6"/>
          </w:p>
        </w:tc>
        <w:tc>
          <w:tcPr>
            <w:tcW w:w="765" w:type="dxa"/>
            <w:gridSpan w:val="5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0AD04A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firstLine="0" w:firstLineChars="0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38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973C45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firstLine="0" w:firstLineChars="0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24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5D7607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firstLine="0" w:firstLineChars="0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356D5F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firstLine="0" w:firstLineChars="0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98C4BF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firstLine="0" w:firstLineChars="0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E51D2A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firstLine="0" w:firstLineChars="0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A00F9A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firstLine="0" w:firstLineChars="0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</w:tr>
      <w:tr w14:paraId="38484B22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A24624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textAlignment w:val="auto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4B9F69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ind w:left="-107" w:leftChars="-51" w:firstLine="0" w:firstLineChars="0"/>
              <w:textAlignment w:val="auto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B40F95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ind w:firstLine="0" w:firstLineChars="0"/>
              <w:textAlignment w:val="auto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3.</w:t>
            </w:r>
            <w:bookmarkStart w:id="7" w:name="_Hlk66975466"/>
            <w:r>
              <w:rPr>
                <w:rFonts w:hint="eastAsia" w:ascii="仿宋_GB2312" w:hAnsi="黑体" w:eastAsia="仿宋_GB2312"/>
                <w:kern w:val="0"/>
                <w:szCs w:val="21"/>
              </w:rPr>
              <w:t>补正后申请内容仍不明确</w:t>
            </w:r>
            <w:bookmarkEnd w:id="7"/>
          </w:p>
        </w:tc>
        <w:tc>
          <w:tcPr>
            <w:tcW w:w="765" w:type="dxa"/>
            <w:gridSpan w:val="5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2C7186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firstLine="0" w:firstLineChars="0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38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7273F4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firstLine="0" w:firstLineChars="0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24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5B843B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firstLine="0" w:firstLineChars="0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A5B32A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firstLine="0" w:firstLineChars="0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7F6F46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firstLine="0" w:firstLineChars="0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BCCEA9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firstLine="0" w:firstLineChars="0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64951A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firstLine="0" w:firstLineChars="0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</w:tr>
      <w:tr w14:paraId="7E47CEA2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B5A419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textAlignment w:val="auto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BE59EB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ind w:left="-107" w:leftChars="-51" w:firstLine="0" w:firstLineChars="0"/>
              <w:textAlignment w:val="auto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（五）不予处理</w:t>
            </w: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BAC430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ind w:firstLine="0" w:firstLineChars="0"/>
              <w:textAlignment w:val="auto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1.</w:t>
            </w:r>
            <w:bookmarkStart w:id="8" w:name="_Hlk66975537"/>
            <w:r>
              <w:rPr>
                <w:rFonts w:hint="eastAsia" w:ascii="仿宋_GB2312" w:hAnsi="黑体" w:eastAsia="仿宋_GB2312"/>
                <w:kern w:val="0"/>
                <w:szCs w:val="21"/>
              </w:rPr>
              <w:t>信访举报投诉类申请</w:t>
            </w:r>
            <w:bookmarkEnd w:id="8"/>
          </w:p>
        </w:tc>
        <w:tc>
          <w:tcPr>
            <w:tcW w:w="765" w:type="dxa"/>
            <w:gridSpan w:val="5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0C5BCB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firstLine="0" w:firstLineChars="0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38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B225A9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firstLine="0" w:firstLineChars="0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24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E4713C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firstLine="0" w:firstLineChars="0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B748A8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firstLine="0" w:firstLineChars="0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35D1E2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firstLine="0" w:firstLineChars="0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016188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firstLine="0" w:firstLineChars="0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8E7D77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firstLine="0" w:firstLineChars="0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</w:tr>
      <w:tr w14:paraId="3A906669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157C2B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textAlignment w:val="auto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181EDF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ind w:firstLine="0" w:firstLineChars="0"/>
              <w:textAlignment w:val="auto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D064DB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ind w:firstLine="0" w:firstLineChars="0"/>
              <w:textAlignment w:val="auto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2.重复申请</w:t>
            </w:r>
          </w:p>
        </w:tc>
        <w:tc>
          <w:tcPr>
            <w:tcW w:w="768" w:type="dxa"/>
            <w:gridSpan w:val="6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69B2E3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firstLine="0" w:firstLineChars="0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38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574599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firstLine="0" w:firstLineChars="0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21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6B45EF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firstLine="0" w:firstLineChars="0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F05E58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firstLine="0" w:firstLineChars="0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77676A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firstLine="0" w:firstLineChars="0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7AA211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firstLine="0" w:firstLineChars="0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E248EE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firstLine="0" w:firstLineChars="0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</w:tr>
      <w:tr w14:paraId="4025198E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E38515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textAlignment w:val="auto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F68D96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ind w:firstLine="0" w:firstLineChars="0"/>
              <w:textAlignment w:val="auto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36EB26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ind w:firstLine="0" w:firstLineChars="0"/>
              <w:textAlignment w:val="auto"/>
              <w:rPr>
                <w:rFonts w:ascii="仿宋_GB2312" w:hAnsi="黑体" w:eastAsia="仿宋_GB2312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3.要求提供公开出版物</w:t>
            </w:r>
          </w:p>
        </w:tc>
        <w:tc>
          <w:tcPr>
            <w:tcW w:w="768" w:type="dxa"/>
            <w:gridSpan w:val="6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EC2ECC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firstLine="0" w:firstLineChars="0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38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043677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firstLine="0" w:firstLineChars="0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21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177073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firstLine="0" w:firstLineChars="0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999491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firstLine="0" w:firstLineChars="0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6EF836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firstLine="0" w:firstLineChars="0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E92657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firstLine="0" w:firstLineChars="0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A9E9CF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firstLine="0" w:firstLineChars="0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</w:tr>
      <w:tr w14:paraId="486EA675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F97C67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textAlignment w:val="auto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7EE869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ind w:firstLine="0" w:firstLineChars="0"/>
              <w:textAlignment w:val="auto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30B07F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ind w:firstLine="0" w:firstLineChars="0"/>
              <w:textAlignment w:val="auto"/>
              <w:rPr>
                <w:rFonts w:ascii="仿宋_GB2312" w:hAnsi="黑体" w:eastAsia="仿宋_GB2312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4.无正当理由大量反复申请</w:t>
            </w:r>
          </w:p>
        </w:tc>
        <w:tc>
          <w:tcPr>
            <w:tcW w:w="768" w:type="dxa"/>
            <w:gridSpan w:val="6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61E87B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firstLine="0" w:firstLineChars="0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38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89057D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firstLine="0" w:firstLineChars="0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21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2B0075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firstLine="0" w:firstLineChars="0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D82025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firstLine="0" w:firstLineChars="0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70C8BB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firstLine="0" w:firstLineChars="0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13DB30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firstLine="0" w:firstLineChars="0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95E73D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firstLine="0" w:firstLineChars="0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</w:tr>
      <w:tr w14:paraId="2441363E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C05B7D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textAlignment w:val="auto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34CCB2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ind w:firstLine="0" w:firstLineChars="0"/>
              <w:textAlignment w:val="auto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660B13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firstLine="0" w:firstLineChars="0"/>
              <w:textAlignment w:val="auto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5.要求行政机关确认或重新</w:t>
            </w:r>
          </w:p>
          <w:p w14:paraId="7F12D54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firstLine="0" w:firstLineChars="0"/>
              <w:textAlignment w:val="auto"/>
              <w:rPr>
                <w:rFonts w:ascii="仿宋_GB2312" w:hAnsi="黑体" w:eastAsia="仿宋_GB2312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出具已获取信息</w:t>
            </w:r>
          </w:p>
        </w:tc>
        <w:tc>
          <w:tcPr>
            <w:tcW w:w="768" w:type="dxa"/>
            <w:gridSpan w:val="6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2CBEE1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firstLine="0" w:firstLineChars="0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38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AF41CD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firstLine="0" w:firstLineChars="0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21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4BCE55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firstLine="0" w:firstLineChars="0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9E9C16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firstLine="0" w:firstLineChars="0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161B9C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firstLine="0" w:firstLineChars="0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5068A2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firstLine="0" w:firstLineChars="0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8B4458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firstLine="0" w:firstLineChars="0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</w:tr>
      <w:tr w14:paraId="1D0C4A7B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F62CF2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textAlignment w:val="auto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38E0C3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firstLine="0" w:firstLineChars="0"/>
              <w:textAlignment w:val="auto"/>
              <w:rPr>
                <w:rFonts w:ascii="黑体" w:hAnsi="黑体" w:eastAsia="黑体"/>
                <w:kern w:val="0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（六）其他处理</w:t>
            </w:r>
          </w:p>
        </w:tc>
        <w:tc>
          <w:tcPr>
            <w:tcW w:w="2976" w:type="dxa"/>
            <w:shd w:val="clear" w:color="auto" w:fill="auto"/>
            <w:vAlign w:val="center"/>
          </w:tcPr>
          <w:p w14:paraId="4EB3636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firstLine="0" w:firstLineChars="0"/>
              <w:textAlignment w:val="auto"/>
              <w:rPr>
                <w:rFonts w:ascii="仿宋_GB2312" w:hAnsi="楷体" w:eastAsia="仿宋_GB2312"/>
              </w:rPr>
            </w:pPr>
            <w:r>
              <w:rPr>
                <w:rFonts w:hint="eastAsia" w:ascii="仿宋_GB2312" w:hAnsi="楷体" w:eastAsia="仿宋_GB2312"/>
              </w:rPr>
              <w:t>1.申请人无正当理由逾期不补正、行政机关不再处理其政府信息公开申请</w:t>
            </w:r>
          </w:p>
        </w:tc>
        <w:tc>
          <w:tcPr>
            <w:tcW w:w="771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291FFD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firstLine="0" w:firstLineChars="0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38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091666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firstLine="0" w:firstLineChars="0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1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B6DF77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firstLine="0" w:firstLineChars="0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B7DE74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firstLine="0" w:firstLineChars="0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FB179B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firstLine="0" w:firstLineChars="0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FE0B28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firstLine="0" w:firstLineChars="0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76EE7D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firstLine="0" w:firstLineChars="0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</w:tr>
      <w:tr w14:paraId="6662F068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B81F93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textAlignment w:val="auto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BD6992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firstLine="0" w:firstLineChars="0"/>
              <w:textAlignment w:val="auto"/>
              <w:rPr>
                <w:rFonts w:ascii="黑体" w:hAnsi="黑体" w:eastAsia="黑体"/>
                <w:kern w:val="0"/>
                <w:szCs w:val="21"/>
              </w:rPr>
            </w:pPr>
          </w:p>
        </w:tc>
        <w:tc>
          <w:tcPr>
            <w:tcW w:w="2976" w:type="dxa"/>
            <w:shd w:val="clear" w:color="auto" w:fill="auto"/>
            <w:vAlign w:val="center"/>
          </w:tcPr>
          <w:p w14:paraId="037B6EE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firstLine="0" w:firstLineChars="0"/>
              <w:textAlignment w:val="auto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楷体" w:eastAsia="仿宋_GB2312"/>
              </w:rPr>
              <w:t>2.申请人逾期未按收费通知要求缴纳费用、行政机关不再处理其政府信息公开申请</w:t>
            </w:r>
          </w:p>
        </w:tc>
        <w:tc>
          <w:tcPr>
            <w:tcW w:w="771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BD6D20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firstLine="0" w:firstLineChars="0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38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A32B91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firstLine="0" w:firstLineChars="0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1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27AE33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firstLine="0" w:firstLineChars="0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0AD2F9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firstLine="0" w:firstLineChars="0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911918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firstLine="0" w:firstLineChars="0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09456E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firstLine="0" w:firstLineChars="0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F7D902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firstLine="0" w:firstLineChars="0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 w14:paraId="0405DF93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29D96F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textAlignment w:val="auto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9775CB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firstLine="0" w:firstLineChars="0"/>
              <w:textAlignment w:val="auto"/>
              <w:rPr>
                <w:rFonts w:ascii="黑体" w:hAnsi="黑体" w:eastAsia="黑体"/>
                <w:kern w:val="0"/>
                <w:szCs w:val="21"/>
              </w:rPr>
            </w:pPr>
          </w:p>
        </w:tc>
        <w:tc>
          <w:tcPr>
            <w:tcW w:w="2976" w:type="dxa"/>
            <w:shd w:val="clear" w:color="auto" w:fill="auto"/>
            <w:vAlign w:val="center"/>
          </w:tcPr>
          <w:p w14:paraId="276494F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firstLine="0" w:firstLineChars="0"/>
              <w:textAlignment w:val="auto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楷体" w:eastAsia="仿宋_GB2312"/>
              </w:rPr>
              <w:t>3.其他</w:t>
            </w:r>
          </w:p>
        </w:tc>
        <w:tc>
          <w:tcPr>
            <w:tcW w:w="771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AC609C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firstLine="0" w:firstLineChars="0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38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013C72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firstLine="0" w:firstLineChars="0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1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197555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firstLine="0" w:firstLineChars="0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6D064E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firstLine="0" w:firstLineChars="0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E53A70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firstLine="0" w:firstLineChars="0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D16D82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firstLine="0" w:firstLineChars="0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4FCF1E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firstLine="0" w:firstLineChars="0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 w14:paraId="66413798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D81C08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textAlignment w:val="auto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4677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02B012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firstLine="0" w:firstLineChars="0"/>
              <w:textAlignment w:val="auto"/>
              <w:rPr>
                <w:rFonts w:ascii="黑体" w:hAnsi="黑体" w:eastAsia="黑体"/>
                <w:kern w:val="0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（七）总计</w:t>
            </w:r>
          </w:p>
        </w:tc>
        <w:tc>
          <w:tcPr>
            <w:tcW w:w="761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30DCCF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firstLine="0" w:firstLineChars="0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39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1D919B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firstLine="0" w:firstLineChars="0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7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D7D664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firstLine="0" w:firstLineChars="0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0F9998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firstLine="0" w:firstLineChars="0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3A722E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firstLine="0" w:firstLineChars="0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CEDE33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firstLine="0" w:firstLineChars="0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B195B1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firstLine="0" w:firstLineChars="0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  <w:tr w14:paraId="29068FB7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5093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83DDE1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firstLine="0" w:firstLineChars="0"/>
              <w:textAlignment w:val="auto"/>
              <w:rPr>
                <w:rFonts w:ascii="黑体" w:hAnsi="黑体" w:eastAsia="黑体"/>
                <w:kern w:val="0"/>
                <w:szCs w:val="21"/>
              </w:rPr>
            </w:pPr>
            <w:r>
              <w:rPr>
                <w:rFonts w:hint="eastAsia" w:ascii="黑体" w:hAnsi="黑体" w:eastAsia="黑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四、结转下年度继续办理</w:t>
            </w:r>
          </w:p>
        </w:tc>
        <w:tc>
          <w:tcPr>
            <w:tcW w:w="761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1DA93C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firstLine="0" w:firstLineChars="0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39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D5CC9C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firstLine="0" w:firstLineChars="0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7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45CE34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firstLine="0" w:firstLineChars="0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A801FA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firstLine="0" w:firstLineChars="0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F29D79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firstLine="0" w:firstLineChars="0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6C745C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firstLine="0" w:firstLineChars="0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29636C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firstLine="0" w:firstLineChars="0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仿宋_GB2312" w:hAnsi="Times New Roman" w:eastAsia="仿宋_GB2312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</w:tr>
    </w:tbl>
    <w:p w14:paraId="28AFDF02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/>
          <w:lang w:val="en-US" w:eastAsia="zh-CN"/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  <w:t>四、政府信息公开行政复议、行政诉讼情况</w:t>
      </w:r>
    </w:p>
    <w:tbl>
      <w:tblPr>
        <w:tblStyle w:val="4"/>
        <w:tblW w:w="9071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04"/>
        <w:gridCol w:w="604"/>
        <w:gridCol w:w="604"/>
        <w:gridCol w:w="604"/>
        <w:gridCol w:w="658"/>
        <w:gridCol w:w="550"/>
        <w:gridCol w:w="605"/>
        <w:gridCol w:w="605"/>
        <w:gridCol w:w="605"/>
        <w:gridCol w:w="605"/>
        <w:gridCol w:w="605"/>
        <w:gridCol w:w="605"/>
        <w:gridCol w:w="605"/>
        <w:gridCol w:w="606"/>
        <w:gridCol w:w="606"/>
      </w:tblGrid>
      <w:tr w14:paraId="5DB5CC4A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7" w:hRule="atLeast"/>
          <w:jc w:val="center"/>
        </w:trPr>
        <w:tc>
          <w:tcPr>
            <w:tcW w:w="3074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85811F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N/>
              <w:bidi w:val="0"/>
              <w:adjustRightInd/>
              <w:snapToGrid/>
              <w:ind w:firstLine="400" w:firstLineChars="200"/>
              <w:jc w:val="center"/>
              <w:textAlignment w:val="auto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行政复议</w:t>
            </w:r>
          </w:p>
        </w:tc>
        <w:tc>
          <w:tcPr>
            <w:tcW w:w="5997" w:type="dxa"/>
            <w:gridSpan w:val="10"/>
            <w:tcBorders>
              <w:top w:val="single" w:color="auto" w:sz="8" w:space="0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715579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N/>
              <w:bidi w:val="0"/>
              <w:adjustRightInd/>
              <w:snapToGrid/>
              <w:ind w:firstLine="400" w:firstLineChars="200"/>
              <w:jc w:val="center"/>
              <w:textAlignment w:val="auto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行政诉讼</w:t>
            </w:r>
          </w:p>
        </w:tc>
      </w:tr>
      <w:tr w14:paraId="259744E1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7" w:hRule="atLeast"/>
          <w:jc w:val="center"/>
        </w:trPr>
        <w:tc>
          <w:tcPr>
            <w:tcW w:w="604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D0542F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left="-149" w:leftChars="-71" w:right="-170" w:rightChars="-81" w:firstLine="0" w:firstLineChars="0"/>
              <w:jc w:val="center"/>
              <w:textAlignment w:val="auto"/>
              <w:rPr>
                <w:rFonts w:ascii="黑体" w:hAnsi="黑体" w:eastAsia="黑体"/>
                <w:kern w:val="0"/>
                <w:sz w:val="20"/>
                <w:szCs w:val="20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结果</w:t>
            </w:r>
          </w:p>
          <w:p w14:paraId="4D9BF80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left="-149" w:leftChars="-71" w:right="-170" w:rightChars="-81" w:firstLine="0" w:firstLineChars="0"/>
              <w:jc w:val="center"/>
              <w:textAlignment w:val="auto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维持</w:t>
            </w:r>
          </w:p>
        </w:tc>
        <w:tc>
          <w:tcPr>
            <w:tcW w:w="604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8568C5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left="-44" w:leftChars="-21" w:right="-132" w:rightChars="-63" w:firstLine="0" w:firstLineChars="0"/>
              <w:jc w:val="center"/>
              <w:textAlignment w:val="auto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结果纠正</w:t>
            </w:r>
          </w:p>
        </w:tc>
        <w:tc>
          <w:tcPr>
            <w:tcW w:w="604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9000BD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left="-82" w:leftChars="-39" w:right="-97" w:rightChars="-46" w:firstLine="0" w:firstLineChars="0"/>
              <w:jc w:val="center"/>
              <w:textAlignment w:val="auto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其他结果</w:t>
            </w:r>
          </w:p>
        </w:tc>
        <w:tc>
          <w:tcPr>
            <w:tcW w:w="604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5A7026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left="-118" w:leftChars="-56" w:right="-118" w:rightChars="-56" w:firstLine="0" w:firstLineChars="0"/>
              <w:jc w:val="center"/>
              <w:textAlignment w:val="auto"/>
              <w:rPr>
                <w:rFonts w:ascii="黑体" w:hAnsi="黑体" w:eastAsia="黑体"/>
                <w:kern w:val="0"/>
                <w:sz w:val="20"/>
                <w:szCs w:val="20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尚未</w:t>
            </w:r>
          </w:p>
          <w:p w14:paraId="6BD2FA8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left="-118" w:leftChars="-56" w:right="-118" w:rightChars="-56" w:firstLine="0" w:firstLineChars="0"/>
              <w:jc w:val="center"/>
              <w:textAlignment w:val="auto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审结</w:t>
            </w:r>
          </w:p>
        </w:tc>
        <w:tc>
          <w:tcPr>
            <w:tcW w:w="658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951CD4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firstLine="0" w:firstLineChars="0"/>
              <w:jc w:val="center"/>
              <w:textAlignment w:val="auto"/>
              <w:rPr>
                <w:rFonts w:ascii="黑体" w:hAnsi="黑体" w:eastAsia="黑体"/>
                <w:kern w:val="0"/>
                <w:sz w:val="20"/>
                <w:szCs w:val="20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总</w:t>
            </w:r>
          </w:p>
          <w:p w14:paraId="201E87B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firstLine="0" w:firstLineChars="0"/>
              <w:jc w:val="center"/>
              <w:textAlignment w:val="auto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计</w:t>
            </w:r>
          </w:p>
        </w:tc>
        <w:tc>
          <w:tcPr>
            <w:tcW w:w="2970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C20A00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auto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未经复议直接起诉</w:t>
            </w:r>
          </w:p>
        </w:tc>
        <w:tc>
          <w:tcPr>
            <w:tcW w:w="3027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E415FB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auto"/>
              <w:rPr>
                <w:rFonts w:ascii="黑体" w:hAnsi="黑体" w:eastAsia="黑体"/>
              </w:rPr>
            </w:pPr>
            <w:bookmarkStart w:id="9" w:name="_Hlk67039688"/>
            <w:r>
              <w:rPr>
                <w:rFonts w:ascii="黑体" w:hAnsi="黑体" w:eastAsia="黑体"/>
                <w:kern w:val="0"/>
                <w:sz w:val="20"/>
                <w:szCs w:val="20"/>
              </w:rPr>
              <w:t>复议后起诉</w:t>
            </w:r>
            <w:bookmarkEnd w:id="9"/>
          </w:p>
        </w:tc>
      </w:tr>
      <w:tr w14:paraId="16340117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6" w:hRule="atLeast"/>
          <w:jc w:val="center"/>
        </w:trPr>
        <w:tc>
          <w:tcPr>
            <w:tcW w:w="60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AF1068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auto"/>
              <w:rPr>
                <w:rFonts w:ascii="黑体" w:hAnsi="黑体" w:eastAsia="黑体"/>
                <w:sz w:val="24"/>
              </w:rPr>
            </w:pPr>
          </w:p>
        </w:tc>
        <w:tc>
          <w:tcPr>
            <w:tcW w:w="60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89A995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auto"/>
              <w:rPr>
                <w:rFonts w:ascii="黑体" w:hAnsi="黑体" w:eastAsia="黑体"/>
                <w:sz w:val="24"/>
              </w:rPr>
            </w:pPr>
          </w:p>
        </w:tc>
        <w:tc>
          <w:tcPr>
            <w:tcW w:w="60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B87D49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auto"/>
              <w:rPr>
                <w:rFonts w:ascii="黑体" w:hAnsi="黑体" w:eastAsia="黑体"/>
                <w:sz w:val="24"/>
              </w:rPr>
            </w:pPr>
          </w:p>
        </w:tc>
        <w:tc>
          <w:tcPr>
            <w:tcW w:w="60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AE8D64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auto"/>
              <w:rPr>
                <w:rFonts w:ascii="黑体" w:hAnsi="黑体" w:eastAsia="黑体"/>
                <w:sz w:val="24"/>
              </w:rPr>
            </w:pPr>
          </w:p>
        </w:tc>
        <w:tc>
          <w:tcPr>
            <w:tcW w:w="65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FEE878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auto"/>
              <w:rPr>
                <w:rFonts w:ascii="黑体" w:hAnsi="黑体" w:eastAsia="黑体"/>
                <w:sz w:val="24"/>
              </w:rPr>
            </w:pPr>
          </w:p>
        </w:tc>
        <w:tc>
          <w:tcPr>
            <w:tcW w:w="5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3CF4ED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left="-105" w:leftChars="-50" w:right="-126" w:rightChars="-60" w:firstLine="0" w:firstLineChars="0"/>
              <w:jc w:val="center"/>
              <w:textAlignment w:val="auto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结果维持</w:t>
            </w:r>
          </w:p>
        </w:tc>
        <w:tc>
          <w:tcPr>
            <w:tcW w:w="6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17AD17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left="-86" w:leftChars="-41" w:right="-88" w:rightChars="-42" w:firstLine="0" w:firstLineChars="0"/>
              <w:jc w:val="center"/>
              <w:textAlignment w:val="auto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结果纠正</w:t>
            </w:r>
          </w:p>
        </w:tc>
        <w:tc>
          <w:tcPr>
            <w:tcW w:w="6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FCD79A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left="-126" w:leftChars="-60" w:right="-136" w:rightChars="-65" w:firstLine="0" w:firstLineChars="0"/>
              <w:jc w:val="center"/>
              <w:textAlignment w:val="auto"/>
              <w:rPr>
                <w:rFonts w:ascii="黑体" w:hAnsi="黑体" w:eastAsia="黑体"/>
                <w:kern w:val="0"/>
                <w:sz w:val="20"/>
                <w:szCs w:val="20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其他</w:t>
            </w:r>
          </w:p>
          <w:p w14:paraId="2440D67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left="-126" w:leftChars="-60" w:right="-136" w:rightChars="-65" w:firstLine="0" w:firstLineChars="0"/>
              <w:jc w:val="center"/>
              <w:textAlignment w:val="auto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结果</w:t>
            </w:r>
          </w:p>
        </w:tc>
        <w:tc>
          <w:tcPr>
            <w:tcW w:w="6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06E842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left="-164" w:leftChars="-78" w:right="-153" w:rightChars="-73" w:firstLine="0" w:firstLineChars="0"/>
              <w:jc w:val="center"/>
              <w:textAlignment w:val="auto"/>
              <w:rPr>
                <w:rFonts w:ascii="黑体" w:hAnsi="黑体" w:eastAsia="黑体"/>
                <w:kern w:val="0"/>
                <w:sz w:val="20"/>
                <w:szCs w:val="20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尚未</w:t>
            </w:r>
          </w:p>
          <w:p w14:paraId="16418DB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left="-164" w:leftChars="-78" w:right="-153" w:rightChars="-73" w:firstLine="0" w:firstLineChars="0"/>
              <w:jc w:val="center"/>
              <w:textAlignment w:val="auto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审结</w:t>
            </w:r>
          </w:p>
        </w:tc>
        <w:tc>
          <w:tcPr>
            <w:tcW w:w="6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B465BB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auto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总计</w:t>
            </w:r>
          </w:p>
        </w:tc>
        <w:tc>
          <w:tcPr>
            <w:tcW w:w="6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E8C903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left="-99" w:leftChars="-47" w:right="-78" w:rightChars="-37" w:firstLine="0" w:firstLineChars="0"/>
              <w:jc w:val="center"/>
              <w:textAlignment w:val="auto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结果维持</w:t>
            </w:r>
          </w:p>
        </w:tc>
        <w:tc>
          <w:tcPr>
            <w:tcW w:w="6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A6965E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left="-136" w:leftChars="-65" w:right="-124" w:rightChars="-59" w:firstLine="0" w:firstLineChars="0"/>
              <w:jc w:val="center"/>
              <w:textAlignment w:val="auto"/>
              <w:rPr>
                <w:rFonts w:ascii="黑体" w:hAnsi="黑体" w:eastAsia="黑体"/>
                <w:kern w:val="0"/>
                <w:sz w:val="20"/>
                <w:szCs w:val="20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结果</w:t>
            </w:r>
          </w:p>
          <w:p w14:paraId="0042455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left="-136" w:leftChars="-65" w:right="-124" w:rightChars="-59" w:firstLine="0" w:firstLineChars="0"/>
              <w:jc w:val="center"/>
              <w:textAlignment w:val="auto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纠正</w:t>
            </w:r>
          </w:p>
        </w:tc>
        <w:tc>
          <w:tcPr>
            <w:tcW w:w="6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F9447F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left="-174" w:leftChars="-83" w:right="-134" w:rightChars="-64" w:firstLine="0" w:firstLineChars="0"/>
              <w:jc w:val="center"/>
              <w:textAlignment w:val="auto"/>
              <w:rPr>
                <w:rFonts w:ascii="黑体" w:hAnsi="黑体" w:eastAsia="黑体"/>
                <w:kern w:val="0"/>
                <w:sz w:val="20"/>
                <w:szCs w:val="20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其他</w:t>
            </w:r>
          </w:p>
          <w:p w14:paraId="081D317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left="-174" w:leftChars="-83" w:right="-134" w:rightChars="-64" w:firstLine="0" w:firstLineChars="0"/>
              <w:jc w:val="center"/>
              <w:textAlignment w:val="auto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结果</w:t>
            </w:r>
          </w:p>
        </w:tc>
        <w:tc>
          <w:tcPr>
            <w:tcW w:w="6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F5CA10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left="-69" w:leftChars="-33" w:right="-105" w:rightChars="-50" w:firstLine="0" w:firstLineChars="0"/>
              <w:jc w:val="center"/>
              <w:textAlignment w:val="auto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尚未审结</w:t>
            </w:r>
          </w:p>
        </w:tc>
        <w:tc>
          <w:tcPr>
            <w:tcW w:w="6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D8C13E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firstLine="0" w:firstLineChars="0"/>
              <w:jc w:val="center"/>
              <w:textAlignment w:val="auto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总计</w:t>
            </w:r>
          </w:p>
        </w:tc>
      </w:tr>
      <w:tr w14:paraId="5488E5AC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04" w:type="dxa"/>
            <w:tcBorders>
              <w:top w:val="single" w:color="auto" w:sz="4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0B42E3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/>
              <w:ind w:firstLine="0" w:firstLineChars="0"/>
              <w:jc w:val="center"/>
              <w:textAlignment w:val="auto"/>
              <w:rPr>
                <w:rFonts w:hint="eastAsia" w:ascii="Times New Roman" w:hAnsi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0</w:t>
            </w:r>
          </w:p>
        </w:tc>
        <w:tc>
          <w:tcPr>
            <w:tcW w:w="604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A3F9FC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/>
              <w:ind w:firstLine="0" w:firstLineChars="0"/>
              <w:jc w:val="center"/>
              <w:textAlignment w:val="auto"/>
              <w:rPr>
                <w:rFonts w:hint="eastAsia" w:ascii="Times New Roman" w:hAnsi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0</w:t>
            </w:r>
          </w:p>
        </w:tc>
        <w:tc>
          <w:tcPr>
            <w:tcW w:w="604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64A397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/>
              <w:ind w:firstLine="0" w:firstLineChars="0"/>
              <w:jc w:val="center"/>
              <w:textAlignment w:val="auto"/>
              <w:rPr>
                <w:rFonts w:hint="eastAsia" w:ascii="Times New Roman" w:hAnsi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0</w:t>
            </w:r>
          </w:p>
        </w:tc>
        <w:tc>
          <w:tcPr>
            <w:tcW w:w="604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1BE03E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/>
              <w:ind w:firstLine="0" w:firstLineChars="0"/>
              <w:jc w:val="center"/>
              <w:textAlignment w:val="auto"/>
              <w:rPr>
                <w:rFonts w:hint="eastAsia" w:ascii="Times New Roman" w:hAnsi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0</w:t>
            </w:r>
          </w:p>
        </w:tc>
        <w:tc>
          <w:tcPr>
            <w:tcW w:w="658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B26BE2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/>
              <w:ind w:firstLine="0" w:firstLineChars="0"/>
              <w:jc w:val="center"/>
              <w:textAlignment w:val="auto"/>
              <w:rPr>
                <w:rFonts w:hint="eastAsia" w:ascii="Times New Roman" w:hAnsi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0</w:t>
            </w:r>
          </w:p>
        </w:tc>
        <w:tc>
          <w:tcPr>
            <w:tcW w:w="550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B70B0C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/>
              <w:ind w:firstLine="0" w:firstLineChars="0"/>
              <w:jc w:val="center"/>
              <w:textAlignment w:val="auto"/>
              <w:rPr>
                <w:rFonts w:hint="eastAsia" w:ascii="Times New Roman" w:hAnsi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70ABD1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/>
              <w:ind w:firstLine="0" w:firstLineChars="0"/>
              <w:jc w:val="center"/>
              <w:textAlignment w:val="auto"/>
              <w:rPr>
                <w:rFonts w:hint="eastAsia" w:ascii="Times New Roman" w:hAnsi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17CC09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/>
              <w:ind w:firstLine="0" w:firstLineChars="0"/>
              <w:jc w:val="center"/>
              <w:textAlignment w:val="auto"/>
              <w:rPr>
                <w:rFonts w:hint="eastAsia" w:ascii="Times New Roman" w:hAnsi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A4385B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/>
              <w:ind w:firstLine="0" w:firstLineChars="0"/>
              <w:jc w:val="center"/>
              <w:textAlignment w:val="auto"/>
              <w:rPr>
                <w:rFonts w:hint="eastAsia" w:ascii="Times New Roman" w:hAnsi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2E5A5B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/>
              <w:ind w:firstLine="0" w:firstLineChars="0"/>
              <w:jc w:val="center"/>
              <w:textAlignment w:val="auto"/>
              <w:rPr>
                <w:rFonts w:hint="eastAsia" w:ascii="Times New Roman" w:hAnsi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C43C06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/>
              <w:ind w:firstLine="0" w:firstLineChars="0"/>
              <w:jc w:val="center"/>
              <w:textAlignment w:val="auto"/>
              <w:rPr>
                <w:rFonts w:hint="eastAsia" w:ascii="Times New Roman" w:hAnsi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A62D2C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/>
              <w:ind w:firstLine="0" w:firstLineChars="0"/>
              <w:jc w:val="center"/>
              <w:textAlignment w:val="auto"/>
              <w:rPr>
                <w:rFonts w:hint="eastAsia" w:ascii="Times New Roman" w:hAnsi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F269BA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/>
              <w:ind w:firstLine="0" w:firstLineChars="0"/>
              <w:jc w:val="center"/>
              <w:textAlignment w:val="auto"/>
              <w:rPr>
                <w:rFonts w:hint="eastAsia" w:ascii="Times New Roman" w:hAnsi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0</w:t>
            </w:r>
          </w:p>
        </w:tc>
        <w:tc>
          <w:tcPr>
            <w:tcW w:w="606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8D9EDC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/>
              <w:ind w:firstLine="0" w:firstLineChars="0"/>
              <w:jc w:val="center"/>
              <w:textAlignment w:val="auto"/>
              <w:rPr>
                <w:rFonts w:hint="eastAsia" w:ascii="Times New Roman" w:hAnsi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0</w:t>
            </w:r>
          </w:p>
        </w:tc>
        <w:tc>
          <w:tcPr>
            <w:tcW w:w="606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DA6F6E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80"/>
              <w:ind w:firstLine="0" w:firstLineChars="0"/>
              <w:jc w:val="center"/>
              <w:textAlignment w:val="auto"/>
              <w:rPr>
                <w:rFonts w:hint="eastAsia" w:ascii="Times New Roman" w:hAnsi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0</w:t>
            </w:r>
          </w:p>
        </w:tc>
      </w:tr>
    </w:tbl>
    <w:p w14:paraId="3752ACD5">
      <w:pPr>
        <w:keepNext w:val="0"/>
        <w:keepLines w:val="0"/>
        <w:pageBreakBefore w:val="0"/>
        <w:widowControl/>
        <w:kinsoku/>
        <w:wordWrap/>
        <w:overflowPunct/>
        <w:topLinePunct w:val="0"/>
        <w:autoSpaceDN/>
        <w:bidi w:val="0"/>
        <w:adjustRightInd/>
        <w:snapToGrid/>
        <w:ind w:firstLine="420" w:firstLineChars="200"/>
        <w:jc w:val="left"/>
        <w:textAlignment w:val="auto"/>
        <w:rPr>
          <w:rFonts w:hint="eastAsia" w:ascii="仿宋_GB2312" w:hAnsi="Calibri" w:eastAsia="仿宋_GB2312" w:cs="Calibri"/>
          <w:color w:val="FF0000"/>
          <w:kern w:val="0"/>
          <w:szCs w:val="21"/>
          <w:lang w:val="en-US" w:eastAsia="zh-CN"/>
        </w:rPr>
      </w:pPr>
    </w:p>
    <w:p w14:paraId="624FA31C"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Autospacing="0" w:afterAutospacing="0" w:line="560" w:lineRule="exact"/>
        <w:ind w:left="0" w:right="0" w:firstLine="640" w:firstLineChars="200"/>
        <w:jc w:val="both"/>
        <w:textAlignment w:val="auto"/>
        <w:rPr>
          <w:rFonts w:hint="eastAsia" w:ascii="黑体" w:hAnsi="黑体" w:eastAsia="黑体" w:cs="黑体"/>
          <w:sz w:val="32"/>
          <w:szCs w:val="32"/>
          <w:highlight w:val="none"/>
        </w:rPr>
      </w:pPr>
      <w:r>
        <w:rPr>
          <w:rFonts w:hint="eastAsia" w:ascii="黑体" w:hAnsi="黑体" w:eastAsia="黑体" w:cs="黑体"/>
          <w:sz w:val="32"/>
          <w:szCs w:val="32"/>
          <w:highlight w:val="none"/>
        </w:rPr>
        <w:t>五、存在的主要问题及改进情况</w:t>
      </w:r>
    </w:p>
    <w:p w14:paraId="20ABAD0B">
      <w:pPr>
        <w:pStyle w:val="3"/>
        <w:keepNext w:val="0"/>
        <w:keepLines w:val="0"/>
        <w:pageBreakBefore w:val="0"/>
        <w:widowControl/>
        <w:numPr>
          <w:ilvl w:val="0"/>
          <w:numId w:val="1"/>
        </w:numPr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Autospacing="0" w:afterAutospacing="0" w:line="560" w:lineRule="exact"/>
        <w:ind w:left="0" w:right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存在问题。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信息公开的全面性不足、时效性滞后。政务公开内容覆盖范围较窄，未能全面涵盖群众关切的核心领域；同时信息更新机制不健全，更新速度缓慢，导致大量关键信息无法及时、充分地向社会公开，难以满足群众对信息的即时需求。</w:t>
      </w:r>
    </w:p>
    <w:p w14:paraId="5600FB4A">
      <w:pPr>
        <w:pStyle w:val="3"/>
        <w:keepNext w:val="0"/>
        <w:keepLines w:val="0"/>
        <w:pageBreakBefore w:val="0"/>
        <w:widowControl/>
        <w:numPr>
          <w:ilvl w:val="0"/>
          <w:numId w:val="1"/>
        </w:numPr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Autospacing="0" w:afterAutospacing="0" w:line="560" w:lineRule="exact"/>
        <w:ind w:left="0" w:right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改进措施。下一步，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温泉镇将拓宽公开范围，健全更新机制。梳理政务公开核心领域，明确重大项目建设、民生保障、行政执法等重点领域的公开清单，确保公开内容无遗漏、全覆盖。建立“专人负责+定期审核+动态更新”机制，对时效性强的信息实行“即时更新”，每月开展1次信息公开完整性、时效性自查，确保信息及时准确。</w:t>
      </w:r>
    </w:p>
    <w:p w14:paraId="73DC1FD9"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Autospacing="0" w:afterAutospacing="0" w:line="560" w:lineRule="exact"/>
        <w:ind w:left="0" w:right="0" w:firstLine="640" w:firstLineChars="200"/>
        <w:jc w:val="both"/>
        <w:textAlignment w:val="auto"/>
        <w:rPr>
          <w:rFonts w:hint="eastAsia" w:ascii="黑体" w:hAnsi="黑体" w:eastAsia="黑体" w:cs="黑体"/>
          <w:sz w:val="32"/>
          <w:szCs w:val="32"/>
          <w:highlight w:val="none"/>
        </w:rPr>
      </w:pPr>
      <w:r>
        <w:rPr>
          <w:rFonts w:hint="eastAsia" w:ascii="黑体" w:hAnsi="黑体" w:eastAsia="黑体" w:cs="黑体"/>
          <w:sz w:val="32"/>
          <w:szCs w:val="32"/>
          <w:highlight w:val="none"/>
        </w:rPr>
        <w:t>六、其他需要报告的事项</w:t>
      </w:r>
    </w:p>
    <w:p w14:paraId="477DED9F"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Autospacing="0" w:afterAutospacing="0" w:line="560" w:lineRule="exact"/>
        <w:ind w:left="0" w:right="0" w:firstLine="640" w:firstLineChars="200"/>
        <w:jc w:val="both"/>
        <w:textAlignment w:val="auto"/>
        <w:rPr>
          <w:rFonts w:hint="eastAsia" w:ascii="Times New Roman" w:hAnsi="Times New Roman" w:eastAsia="仿宋_GB2312" w:cs="Times New Roman"/>
          <w:sz w:val="32"/>
          <w:szCs w:val="32"/>
          <w:highlight w:val="none"/>
          <w:u w:val="single"/>
          <w:lang w:val="en-US" w:eastAsia="zh-CN"/>
        </w:rPr>
      </w:pPr>
      <w:r>
        <w:rPr>
          <w:rFonts w:hint="default" w:ascii="Times New Roman" w:hAnsi="Times New Roman" w:cs="Times New Roman"/>
          <w:sz w:val="32"/>
          <w:szCs w:val="32"/>
          <w:highlight w:val="none"/>
        </w:rPr>
        <w:t>1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</w:rPr>
        <w:t>.</w:t>
      </w:r>
      <w:r>
        <w:rPr>
          <w:rFonts w:hint="default" w:ascii="Times New Roman" w:hAnsi="Times New Roman" w:eastAsia="楷体_GB2312" w:cs="Times New Roman"/>
          <w:sz w:val="32"/>
          <w:szCs w:val="32"/>
          <w:highlight w:val="none"/>
        </w:rPr>
        <w:t>政府信息公开收费方面：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温泉镇</w:t>
      </w:r>
      <w:r>
        <w:rPr>
          <w:rFonts w:hint="default" w:ascii="Times New Roman" w:hAnsi="Times New Roman" w:cs="Times New Roman"/>
          <w:sz w:val="32"/>
          <w:szCs w:val="32"/>
          <w:highlight w:val="none"/>
        </w:rPr>
        <w:t>202</w:t>
      </w:r>
      <w:r>
        <w:rPr>
          <w:rFonts w:hint="eastAsia" w:ascii="Times New Roman" w:hAnsi="Times New Roman" w:cs="Times New Roman"/>
          <w:sz w:val="32"/>
          <w:szCs w:val="32"/>
          <w:highlight w:val="none"/>
          <w:lang w:val="en-US" w:eastAsia="zh-CN"/>
        </w:rPr>
        <w:t>5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</w:rPr>
        <w:t>年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未收到收费类政府信息公开申请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</w:rPr>
        <w:t>。</w:t>
      </w:r>
    </w:p>
    <w:p w14:paraId="073A32E3"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Autospacing="0" w:afterAutospacing="0" w:line="560" w:lineRule="exact"/>
        <w:ind w:left="0" w:firstLine="640" w:firstLineChars="200"/>
        <w:jc w:val="both"/>
        <w:textAlignment w:val="auto"/>
        <w:rPr>
          <w:rFonts w:hint="default" w:ascii="Times New Roman" w:hAnsi="Times New Roman" w:cs="Times New Roman"/>
          <w:sz w:val="32"/>
          <w:szCs w:val="32"/>
          <w:highlight w:val="none"/>
        </w:rPr>
      </w:pPr>
      <w:r>
        <w:rPr>
          <w:rFonts w:hint="default" w:ascii="Times New Roman" w:hAnsi="Times New Roman" w:cs="Times New Roman"/>
          <w:sz w:val="32"/>
          <w:szCs w:val="32"/>
          <w:highlight w:val="none"/>
        </w:rPr>
        <w:t>2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</w:rPr>
        <w:t>.</w:t>
      </w:r>
      <w:r>
        <w:rPr>
          <w:rFonts w:hint="default" w:ascii="Times New Roman" w:hAnsi="Times New Roman" w:eastAsia="楷体_GB2312" w:cs="Times New Roman"/>
          <w:sz w:val="32"/>
          <w:szCs w:val="32"/>
          <w:highlight w:val="none"/>
        </w:rPr>
        <w:t>人大代表、政协委员提案办理方面：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温泉镇</w:t>
      </w:r>
      <w:r>
        <w:rPr>
          <w:rFonts w:hint="default" w:ascii="Times New Roman" w:hAnsi="Times New Roman" w:cs="Times New Roman"/>
          <w:sz w:val="32"/>
          <w:szCs w:val="32"/>
          <w:highlight w:val="none"/>
        </w:rPr>
        <w:t>202</w:t>
      </w:r>
      <w:r>
        <w:rPr>
          <w:rFonts w:hint="eastAsia" w:ascii="Times New Roman" w:hAnsi="Times New Roman" w:cs="Times New Roman"/>
          <w:sz w:val="32"/>
          <w:szCs w:val="32"/>
          <w:highlight w:val="none"/>
          <w:lang w:val="en-US" w:eastAsia="zh-CN"/>
        </w:rPr>
        <w:t>5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</w:rPr>
        <w:t>年共承办市政协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委员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</w:rPr>
        <w:t>提案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u w:val="none"/>
          <w:lang w:val="en-US" w:eastAsia="zh-CN"/>
        </w:rPr>
        <w:t>1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</w:rPr>
        <w:t>件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eastAsia="zh-CN"/>
        </w:rPr>
        <w:t>，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为《关于保障温泉学校师生安全出行的建议》，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</w:rPr>
        <w:t>目前已完成办理。</w:t>
      </w:r>
    </w:p>
    <w:p w14:paraId="438AE8A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仿宋_GB2312" w:hAnsi="仿宋_GB2312" w:eastAsia="仿宋_GB2312" w:cs="仿宋_GB2312"/>
          <w:color w:val="FF0000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3</w:t>
      </w:r>
      <w:r>
        <w:rPr>
          <w:rFonts w:hint="default" w:ascii="Times New Roman" w:hAnsi="Times New Roman" w:eastAsia="仿宋_GB2312" w:cs="Times New Roman"/>
          <w:sz w:val="32"/>
          <w:szCs w:val="32"/>
        </w:rPr>
        <w:t>.</w:t>
      </w:r>
      <w:r>
        <w:rPr>
          <w:rFonts w:hint="default" w:ascii="Times New Roman" w:hAnsi="Times New Roman" w:eastAsia="楷体_GB2312" w:cs="Times New Roman"/>
          <w:sz w:val="32"/>
          <w:szCs w:val="32"/>
        </w:rPr>
        <w:t>其他方面：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温泉镇严格落实上级政务公开工作要点，于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2025年7月31日举办了以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“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阳光透明·公开入威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”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为主题的政府开放日活动，邀请镇“两代表一委员”、基层群众代表、返乡大学生代表、基层网格员代表、先进企业代表等走进政府机关，实地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考察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友和社区、温泉镇综合执法中心，详细了解社区基层治理、执法体系改革和重点工作开展情况。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swiss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altName w:val="Arial Unicode MS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仿宋_GB2312">
    <w:altName w:val="仿宋"/>
    <w:panose1 w:val="02010609030101010101"/>
    <w:charset w:val="86"/>
    <w:family w:val="decorative"/>
    <w:pitch w:val="default"/>
    <w:sig w:usb0="00000000" w:usb1="00000000" w:usb2="00000000" w:usb3="00000000" w:csb0="00040000" w:csb1="00000000"/>
  </w:font>
  <w:font w:name="楷体_GB2312">
    <w:altName w:val="楷体"/>
    <w:panose1 w:val="02010609030101010101"/>
    <w:charset w:val="86"/>
    <w:family w:val="decorative"/>
    <w:pitch w:val="default"/>
    <w:sig w:usb0="00000000" w:usb1="00000000" w:usb2="00000000" w:usb3="00000000" w:csb0="00040000" w:csb1="00000000"/>
  </w:font>
  <w:font w:name="楷体">
    <w:panose1 w:val="02010609060101010101"/>
    <w:charset w:val="86"/>
    <w:family w:val="decorative"/>
    <w:pitch w:val="default"/>
    <w:sig w:usb0="800002BF" w:usb1="38CF7CFA" w:usb2="00000016" w:usb3="00000000" w:csb0="00040001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  <w:font w:name="KSOF4B1AA1F4">
    <w:panose1 w:val="020B0604020202020204"/>
    <w:charset w:val="86"/>
    <w:family w:val="auto"/>
    <w:pitch w:val="default"/>
    <w:sig w:usb0="00000001" w:usb1="00000000" w:usb2="00000000" w:usb3="00000000" w:csb0="00040001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KSOFE44F9426">
    <w:panose1 w:val="02010609060101010101"/>
    <w:charset w:val="86"/>
    <w:family w:val="auto"/>
    <w:pitch w:val="default"/>
    <w:sig w:usb0="00000001" w:usb1="00000000" w:usb2="00000000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47D2F619"/>
    <w:multiLevelType w:val="singleLevel"/>
    <w:tmpl w:val="47D2F619"/>
    <w:lvl w:ilvl="0" w:tentative="0">
      <w:start w:val="1"/>
      <w:numFmt w:val="chineseCounting"/>
      <w:suff w:val="nothing"/>
      <w:lvlText w:val="（%1）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1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DczZmYxYmQwMWRiNjMxNjU0MjJjNGUxOWM4MjZkNmMifQ=="/>
    <w:docVar w:name="KSO_WPS_MARK_KEY" w:val="b226efc2-212e-4b55-b5b9-5a82109e1142"/>
  </w:docVars>
  <w:rsids>
    <w:rsidRoot w:val="11AF18C8"/>
    <w:rsid w:val="01D32DCE"/>
    <w:rsid w:val="04253689"/>
    <w:rsid w:val="053363C8"/>
    <w:rsid w:val="05D9472B"/>
    <w:rsid w:val="06CC7F39"/>
    <w:rsid w:val="08D157AC"/>
    <w:rsid w:val="0A6C3DC0"/>
    <w:rsid w:val="0E13614C"/>
    <w:rsid w:val="11733C86"/>
    <w:rsid w:val="11AF18C8"/>
    <w:rsid w:val="13102BA6"/>
    <w:rsid w:val="13397585"/>
    <w:rsid w:val="1606156C"/>
    <w:rsid w:val="163D4862"/>
    <w:rsid w:val="168B7CC4"/>
    <w:rsid w:val="17A4103D"/>
    <w:rsid w:val="18812F4F"/>
    <w:rsid w:val="199549B9"/>
    <w:rsid w:val="19CD414F"/>
    <w:rsid w:val="1A6A77C7"/>
    <w:rsid w:val="1AF851FC"/>
    <w:rsid w:val="1CE874FA"/>
    <w:rsid w:val="208E4638"/>
    <w:rsid w:val="214C6770"/>
    <w:rsid w:val="21E9640B"/>
    <w:rsid w:val="2241392C"/>
    <w:rsid w:val="22760143"/>
    <w:rsid w:val="22A55C69"/>
    <w:rsid w:val="23450DBB"/>
    <w:rsid w:val="23F21382"/>
    <w:rsid w:val="25421E95"/>
    <w:rsid w:val="27602AA7"/>
    <w:rsid w:val="27C11282"/>
    <w:rsid w:val="289311AE"/>
    <w:rsid w:val="2B8475DB"/>
    <w:rsid w:val="2CDA6E57"/>
    <w:rsid w:val="2DE41D3C"/>
    <w:rsid w:val="2DF4218C"/>
    <w:rsid w:val="2E37718A"/>
    <w:rsid w:val="2F79019B"/>
    <w:rsid w:val="31AA3490"/>
    <w:rsid w:val="338673F1"/>
    <w:rsid w:val="34F565DC"/>
    <w:rsid w:val="35A83723"/>
    <w:rsid w:val="360828E5"/>
    <w:rsid w:val="364517E5"/>
    <w:rsid w:val="377F6BE5"/>
    <w:rsid w:val="37AB38CA"/>
    <w:rsid w:val="37FB65FF"/>
    <w:rsid w:val="387C6010"/>
    <w:rsid w:val="39DD3AE3"/>
    <w:rsid w:val="3A3C578A"/>
    <w:rsid w:val="3A4B521F"/>
    <w:rsid w:val="3B3E6803"/>
    <w:rsid w:val="3B846276"/>
    <w:rsid w:val="3BC82C9D"/>
    <w:rsid w:val="3F3E25AD"/>
    <w:rsid w:val="4012098A"/>
    <w:rsid w:val="404B3E9C"/>
    <w:rsid w:val="41456B3D"/>
    <w:rsid w:val="457A1568"/>
    <w:rsid w:val="45800144"/>
    <w:rsid w:val="463E3B5B"/>
    <w:rsid w:val="4642189D"/>
    <w:rsid w:val="464F74E8"/>
    <w:rsid w:val="46A82CC2"/>
    <w:rsid w:val="47855C6B"/>
    <w:rsid w:val="48763A80"/>
    <w:rsid w:val="48D2515B"/>
    <w:rsid w:val="48E56510"/>
    <w:rsid w:val="49951CE4"/>
    <w:rsid w:val="49B26D3A"/>
    <w:rsid w:val="4A143551"/>
    <w:rsid w:val="4B55797D"/>
    <w:rsid w:val="4CCF0504"/>
    <w:rsid w:val="4CEE1E37"/>
    <w:rsid w:val="4D3D2DBF"/>
    <w:rsid w:val="4FE319FB"/>
    <w:rsid w:val="5047178B"/>
    <w:rsid w:val="50BB2978"/>
    <w:rsid w:val="511E6463"/>
    <w:rsid w:val="52B4767F"/>
    <w:rsid w:val="54C0055D"/>
    <w:rsid w:val="54DA7145"/>
    <w:rsid w:val="54F23AC6"/>
    <w:rsid w:val="561A1EEF"/>
    <w:rsid w:val="56B45E9F"/>
    <w:rsid w:val="56C105BC"/>
    <w:rsid w:val="56F344A5"/>
    <w:rsid w:val="583F3E8F"/>
    <w:rsid w:val="58B8779D"/>
    <w:rsid w:val="58FD1FED"/>
    <w:rsid w:val="59BB12F3"/>
    <w:rsid w:val="5A274BDA"/>
    <w:rsid w:val="5CCA4895"/>
    <w:rsid w:val="5CF52519"/>
    <w:rsid w:val="5DFB42C8"/>
    <w:rsid w:val="5E7F3237"/>
    <w:rsid w:val="5EC475A0"/>
    <w:rsid w:val="5FC8476A"/>
    <w:rsid w:val="604C7149"/>
    <w:rsid w:val="60AE7E03"/>
    <w:rsid w:val="60CC64DC"/>
    <w:rsid w:val="62A50D92"/>
    <w:rsid w:val="6370314E"/>
    <w:rsid w:val="64915FE8"/>
    <w:rsid w:val="64C0371B"/>
    <w:rsid w:val="65DB00E2"/>
    <w:rsid w:val="66214BD4"/>
    <w:rsid w:val="666D606B"/>
    <w:rsid w:val="66B448B4"/>
    <w:rsid w:val="6885769C"/>
    <w:rsid w:val="68C9088B"/>
    <w:rsid w:val="6A8A71EB"/>
    <w:rsid w:val="6C7C7FF0"/>
    <w:rsid w:val="6CC14A1B"/>
    <w:rsid w:val="6CD7423E"/>
    <w:rsid w:val="6F5126E0"/>
    <w:rsid w:val="70C102A3"/>
    <w:rsid w:val="71995F66"/>
    <w:rsid w:val="72C92854"/>
    <w:rsid w:val="7332740C"/>
    <w:rsid w:val="741B7106"/>
    <w:rsid w:val="75834F63"/>
    <w:rsid w:val="75910BC4"/>
    <w:rsid w:val="77181135"/>
    <w:rsid w:val="77927421"/>
    <w:rsid w:val="77AB69F3"/>
    <w:rsid w:val="79AE6327"/>
    <w:rsid w:val="7CB93960"/>
    <w:rsid w:val="7CD77277"/>
    <w:rsid w:val="7E2277F5"/>
    <w:rsid w:val="7F1650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Default"/>
    <w:qFormat/>
    <w:uiPriority w:val="99"/>
    <w:pPr>
      <w:widowControl w:val="0"/>
      <w:autoSpaceDE w:val="0"/>
      <w:autoSpaceDN w:val="0"/>
      <w:adjustRightInd w:val="0"/>
    </w:pPr>
    <w:rPr>
      <w:rFonts w:ascii="方正小标宋简体" w:hAnsi="方正小标宋简体" w:eastAsia="方正小标宋简体" w:cs="方正小标宋简体"/>
      <w:color w:val="000000"/>
      <w:sz w:val="24"/>
      <w:szCs w:val="24"/>
      <w:lang w:val="en-US" w:eastAsia="zh-CN" w:bidi="ar-SA"/>
    </w:rPr>
  </w:style>
  <w:style w:type="paragraph" w:styleId="3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6</Pages>
  <Words>2689</Words>
  <Characters>2869</Characters>
  <Lines>0</Lines>
  <Paragraphs>0</Paragraphs>
  <TotalTime>2</TotalTime>
  <ScaleCrop>false</ScaleCrop>
  <LinksUpToDate>false</LinksUpToDate>
  <CharactersWithSpaces>2869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2023-01-16T07:45:00Z</dcterms:created>
  <dc:creator>诗人与熊</dc:creator>
  <cp:lastModifiedBy>sunny_然</cp:lastModifiedBy>
  <cp:lastPrinted>2026-01-16T08:40:00Z</cp:lastPrinted>
  <dcterms:modified xsi:type="dcterms:W3CDTF">2026-04-26T05:24:04Z</dcterms:modified>
  <dc:title>某某单位（规范全称）</dc:title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A14010941B7545F1B0DA8033107ED383_13</vt:lpwstr>
  </property>
  <property fmtid="{D5CDD505-2E9C-101B-9397-08002B2CF9AE}" pid="4" name="KSOTemplateDocerSaveRecord">
    <vt:lpwstr>eyJoZGlkIjoiMzA1YjlhYTJiNzI4NmE3NjI3Nzk0NWRhOWJlYzRhYzEiLCJ1c2VySWQiOiIzNjk0OTU3ODQifQ==</vt:lpwstr>
  </property>
</Properties>
</file>