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val="0"/>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Cs/>
          <w:color w:val="000000"/>
          <w:kern w:val="0"/>
          <w:sz w:val="44"/>
          <w:szCs w:val="44"/>
          <w:lang w:eastAsia="zh-CN"/>
        </w:rPr>
      </w:pPr>
      <w:r>
        <w:rPr>
          <w:rFonts w:hint="default" w:ascii="Times New Roman" w:hAnsi="Times New Roman" w:eastAsia="方正小标宋简体" w:cs="Times New Roman"/>
          <w:bCs/>
          <w:color w:val="000000"/>
          <w:kern w:val="0"/>
          <w:sz w:val="44"/>
          <w:szCs w:val="44"/>
          <w:lang w:eastAsia="zh-CN"/>
        </w:rPr>
        <w:t>关于印</w:t>
      </w:r>
      <w:r>
        <w:rPr>
          <w:rFonts w:hint="eastAsia" w:ascii="Times New Roman" w:hAnsi="Times New Roman" w:eastAsia="方正小标宋简体" w:cs="Times New Roman"/>
          <w:bCs/>
          <w:color w:val="000000"/>
          <w:kern w:val="0"/>
          <w:sz w:val="44"/>
          <w:szCs w:val="44"/>
          <w:lang w:eastAsia="zh-CN"/>
        </w:rPr>
        <w:t>发</w:t>
      </w:r>
      <w:r>
        <w:rPr>
          <w:rFonts w:hint="eastAsia" w:ascii="方正小标宋简体" w:hAnsi="方正小标宋简体" w:eastAsia="方正小标宋简体" w:cs="方正小标宋简体"/>
          <w:bCs/>
          <w:color w:val="000000"/>
          <w:kern w:val="0"/>
          <w:sz w:val="44"/>
          <w:szCs w:val="44"/>
          <w:lang w:eastAsia="zh-CN"/>
        </w:rPr>
        <w:t>《环翠区关于开展“两清三化”行动</w:t>
      </w:r>
    </w:p>
    <w:p>
      <w:pPr>
        <w:keepNext w:val="0"/>
        <w:keepLines w:val="0"/>
        <w:pageBreakBefore w:val="0"/>
        <w:kinsoku/>
        <w:wordWrap/>
        <w:overflowPunct w:val="0"/>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Cs/>
          <w:color w:val="000000"/>
          <w:kern w:val="0"/>
          <w:sz w:val="44"/>
          <w:szCs w:val="44"/>
          <w:lang w:eastAsia="zh-CN"/>
        </w:rPr>
      </w:pPr>
      <w:r>
        <w:rPr>
          <w:rFonts w:hint="eastAsia" w:ascii="方正小标宋简体" w:hAnsi="方正小标宋简体" w:eastAsia="方正小标宋简体" w:cs="方正小标宋简体"/>
          <w:bCs/>
          <w:color w:val="000000"/>
          <w:kern w:val="0"/>
          <w:sz w:val="44"/>
          <w:szCs w:val="44"/>
          <w:lang w:eastAsia="zh-CN"/>
        </w:rPr>
        <w:t>盘活农村低效闲置资源的奖励扶持办法（</w:t>
      </w:r>
      <w:r>
        <w:rPr>
          <w:rFonts w:hint="eastAsia" w:ascii="方正小标宋简体" w:hAnsi="方正小标宋简体" w:eastAsia="方正小标宋简体" w:cs="方正小标宋简体"/>
          <w:bCs/>
          <w:color w:val="000000"/>
          <w:kern w:val="0"/>
          <w:sz w:val="44"/>
          <w:szCs w:val="44"/>
          <w:lang w:val="en-US" w:eastAsia="zh-CN"/>
        </w:rPr>
        <w:t>试行</w:t>
      </w:r>
      <w:r>
        <w:rPr>
          <w:rFonts w:hint="eastAsia" w:ascii="方正小标宋简体" w:hAnsi="方正小标宋简体" w:eastAsia="方正小标宋简体" w:cs="方正小标宋简体"/>
          <w:bCs/>
          <w:color w:val="000000"/>
          <w:kern w:val="0"/>
          <w:sz w:val="44"/>
          <w:szCs w:val="44"/>
          <w:lang w:eastAsia="zh-CN"/>
        </w:rPr>
        <w:t>）》</w:t>
      </w:r>
      <w:r>
        <w:rPr>
          <w:rFonts w:hint="default" w:ascii="Times New Roman" w:hAnsi="Times New Roman" w:eastAsia="方正小标宋简体" w:cs="Times New Roman"/>
          <w:bCs/>
          <w:color w:val="000000"/>
          <w:kern w:val="0"/>
          <w:sz w:val="44"/>
          <w:szCs w:val="44"/>
          <w:lang w:eastAsia="zh-CN"/>
        </w:rPr>
        <w:t>的通知</w:t>
      </w:r>
    </w:p>
    <w:p>
      <w:pPr>
        <w:keepNext w:val="0"/>
        <w:keepLines w:val="0"/>
        <w:pageBreakBefore w:val="0"/>
        <w:widowControl w:val="0"/>
        <w:kinsoku/>
        <w:wordWrap/>
        <w:overflowPunct/>
        <w:topLinePunct w:val="0"/>
        <w:autoSpaceDE/>
        <w:autoSpaceDN/>
        <w:bidi w:val="0"/>
        <w:adjustRightInd/>
        <w:snapToGrid/>
        <w:spacing w:before="312" w:beforeLines="100" w:line="560" w:lineRule="exact"/>
        <w:textAlignment w:val="auto"/>
        <w:rPr>
          <w:rFonts w:hint="eastAsia" w:ascii="仿宋_GB2312" w:hAnsi="宋体" w:eastAsia="仿宋_GB2312" w:cs="宋体"/>
          <w:color w:val="000000" w:themeColor="text1"/>
          <w:kern w:val="0"/>
          <w:sz w:val="32"/>
          <w:szCs w:val="32"/>
          <w:lang w:eastAsia="zh-CN"/>
          <w14:textFill>
            <w14:solidFill>
              <w14:schemeClr w14:val="tx1"/>
            </w14:solidFill>
          </w14:textFill>
        </w:rPr>
      </w:pPr>
      <w:r>
        <w:rPr>
          <w:rFonts w:hint="eastAsia" w:ascii="仿宋_GB2312" w:hAnsi="宋体" w:eastAsia="仿宋_GB2312" w:cs="宋体"/>
          <w:color w:val="000000" w:themeColor="text1"/>
          <w:kern w:val="0"/>
          <w:sz w:val="32"/>
          <w:szCs w:val="32"/>
          <w:lang w:eastAsia="zh-CN"/>
          <w14:textFill>
            <w14:solidFill>
              <w14:schemeClr w14:val="tx1"/>
            </w14:solidFill>
          </w14:textFill>
        </w:rPr>
        <w:t>各镇</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党委、政府，各街道党工委，里口山管理服务中心党委，区直有关部门</w:t>
      </w:r>
      <w:r>
        <w:rPr>
          <w:rFonts w:hint="eastAsia" w:ascii="仿宋_GB2312" w:hAnsi="宋体" w:eastAsia="仿宋_GB2312" w:cs="宋体"/>
          <w:color w:val="000000" w:themeColor="text1"/>
          <w:kern w:val="0"/>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现将《环翠区关于开展“两清三化”行动盘活农村低效闲置资源的奖励扶持办法（试行）》</w:t>
      </w:r>
      <w:r>
        <w:rPr>
          <w:rFonts w:hint="default" w:ascii="Times New Roman" w:hAnsi="Times New Roman" w:eastAsia="仿宋_GB2312" w:cs="Times New Roman"/>
          <w:sz w:val="32"/>
          <w:szCs w:val="32"/>
          <w:lang w:val="zh-CN"/>
        </w:rPr>
        <w:t>印发给你们，请认真</w:t>
      </w:r>
      <w:r>
        <w:rPr>
          <w:rFonts w:hint="eastAsia" w:ascii="Times New Roman" w:hAnsi="Times New Roman" w:eastAsia="仿宋_GB2312" w:cs="Times New Roman"/>
          <w:sz w:val="32"/>
          <w:szCs w:val="32"/>
          <w:lang w:val="en-US" w:eastAsia="zh-CN"/>
        </w:rPr>
        <w:t>抓好</w:t>
      </w:r>
      <w:r>
        <w:rPr>
          <w:rFonts w:hint="default" w:ascii="Times New Roman" w:hAnsi="Times New Roman" w:eastAsia="仿宋_GB2312" w:cs="Times New Roman"/>
          <w:sz w:val="32"/>
          <w:szCs w:val="32"/>
          <w:lang w:val="zh-CN"/>
        </w:rPr>
        <w:t>贯彻</w:t>
      </w:r>
      <w:r>
        <w:rPr>
          <w:rFonts w:hint="eastAsia" w:ascii="Times New Roman" w:hAnsi="Times New Roman" w:eastAsia="仿宋_GB2312" w:cs="Times New Roman"/>
          <w:sz w:val="32"/>
          <w:szCs w:val="32"/>
          <w:lang w:val="en-US" w:eastAsia="zh-CN"/>
        </w:rPr>
        <w:t>落实</w:t>
      </w:r>
      <w:r>
        <w:rPr>
          <w:rFonts w:hint="eastAsia" w:ascii="Times New Roman" w:hAnsi="Times New Roman"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before="312" w:beforeLines="100" w:line="560" w:lineRule="exact"/>
        <w:textAlignment w:val="auto"/>
        <w:rPr>
          <w:rFonts w:hint="eastAsia" w:ascii="仿宋_GB2312" w:hAnsi="宋体" w:eastAsia="仿宋_GB2312" w:cs="宋体"/>
          <w:color w:val="000000"/>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before="312" w:beforeLines="100" w:line="560" w:lineRule="exact"/>
        <w:ind w:firstLine="960" w:firstLineChars="300"/>
        <w:textAlignment w:val="auto"/>
        <w:rPr>
          <w:rFonts w:hint="eastAsia" w:ascii="仿宋_GB2312" w:eastAsia="仿宋_GB2312"/>
          <w:sz w:val="32"/>
          <w:szCs w:val="32"/>
        </w:rPr>
      </w:pPr>
      <w:r>
        <w:rPr>
          <w:rFonts w:hint="eastAsia" w:ascii="仿宋_GB2312" w:eastAsia="仿宋_GB2312"/>
          <w:sz w:val="32"/>
          <w:szCs w:val="32"/>
        </w:rPr>
        <w:t>威海市环翠区</w:t>
      </w:r>
      <w:r>
        <w:rPr>
          <w:rFonts w:hint="eastAsia" w:ascii="仿宋_GB2312" w:eastAsia="仿宋_GB2312"/>
          <w:sz w:val="32"/>
          <w:szCs w:val="32"/>
          <w:lang w:val="en-US" w:eastAsia="zh-CN"/>
        </w:rPr>
        <w:t>农业农村局</w:t>
      </w: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威海市环翠区</w:t>
      </w:r>
      <w:r>
        <w:rPr>
          <w:rFonts w:hint="eastAsia" w:ascii="仿宋_GB2312" w:eastAsia="仿宋_GB2312"/>
          <w:sz w:val="32"/>
          <w:szCs w:val="32"/>
          <w:lang w:val="en-US" w:eastAsia="zh-CN"/>
        </w:rPr>
        <w:t>财政</w:t>
      </w:r>
      <w:r>
        <w:rPr>
          <w:rFonts w:hint="eastAsia" w:ascii="仿宋_GB2312" w:eastAsia="仿宋_GB2312"/>
          <w:sz w:val="32"/>
          <w:szCs w:val="32"/>
        </w:rPr>
        <w:t>局</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32"/>
          <w:szCs w:val="32"/>
          <w:lang w:val="en-US" w:eastAsia="zh-CN"/>
        </w:rPr>
      </w:pPr>
      <w:r>
        <w:rPr>
          <w:rFonts w:hint="eastAsia"/>
          <w:sz w:val="32"/>
          <w:szCs w:val="32"/>
        </w:rPr>
        <w:t xml:space="preserve">    </w:t>
      </w:r>
      <w:r>
        <w:rPr>
          <w:rFonts w:hint="eastAsia" w:ascii="仿宋_GB2312" w:hAnsi="仿宋_GB2312" w:eastAsia="仿宋_GB2312" w:cs="仿宋_GB2312"/>
          <w:kern w:val="0"/>
          <w:sz w:val="32"/>
          <w:szCs w:val="32"/>
          <w:lang w:val="en-US" w:eastAsia="zh-CN"/>
        </w:rPr>
        <w:t xml:space="preserve">   </w:t>
      </w:r>
      <w:r>
        <w:rPr>
          <w:rFonts w:hint="default" w:ascii="Times New Roman" w:hAnsi="Times New Roman" w:eastAsia="仿宋_GB2312" w:cs="Times New Roman"/>
          <w:kern w:val="0"/>
          <w:sz w:val="32"/>
          <w:szCs w:val="32"/>
          <w:lang w:val="en-US" w:eastAsia="zh-CN"/>
        </w:rPr>
        <w:t xml:space="preserve"> 2022年4月2</w:t>
      </w:r>
      <w:r>
        <w:rPr>
          <w:rFonts w:hint="eastAsia" w:ascii="Times New Roman" w:hAnsi="Times New Roman" w:eastAsia="仿宋_GB2312" w:cs="Times New Roman"/>
          <w:kern w:val="0"/>
          <w:sz w:val="32"/>
          <w:szCs w:val="32"/>
          <w:lang w:val="en-US" w:eastAsia="zh-CN"/>
        </w:rPr>
        <w:t>9</w:t>
      </w:r>
      <w:r>
        <w:rPr>
          <w:rFonts w:hint="default" w:ascii="Times New Roman" w:hAnsi="Times New Roman" w:eastAsia="仿宋_GB2312" w:cs="Times New Roman"/>
          <w:kern w:val="0"/>
          <w:sz w:val="32"/>
          <w:szCs w:val="32"/>
          <w:lang w:val="en-US" w:eastAsia="zh-CN"/>
        </w:rPr>
        <w:t>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方正小标宋简体"/>
          <w:kern w:val="0"/>
          <w:sz w:val="52"/>
          <w:szCs w:val="52"/>
          <w:lang w:val="en-US" w:eastAsia="zh-CN"/>
        </w:rPr>
        <w:sectPr>
          <w:footerReference r:id="rId3" w:type="first"/>
          <w:pgSz w:w="11906" w:h="16838"/>
          <w:pgMar w:top="1758" w:right="1418" w:bottom="1701" w:left="1418" w:header="851" w:footer="992" w:gutter="0"/>
          <w:pgNumType w:fmt="numberInDash" w:start="1"/>
          <w:cols w:space="720" w:num="1"/>
          <w:docGrid w:type="lines" w:linePitch="312" w:charSpace="0"/>
        </w:sectPr>
      </w:pPr>
    </w:p>
    <w:p>
      <w:pPr>
        <w:keepNext w:val="0"/>
        <w:keepLines w:val="0"/>
        <w:pageBreakBefore w:val="0"/>
        <w:widowControl w:val="0"/>
        <w:tabs>
          <w:tab w:val="left" w:pos="5368"/>
        </w:tabs>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b w:val="0"/>
          <w:bCs w:val="0"/>
          <w:color w:val="auto"/>
          <w:sz w:val="44"/>
          <w:szCs w:val="44"/>
          <w:lang w:eastAsia="zh-CN"/>
        </w:rPr>
      </w:pPr>
    </w:p>
    <w:p>
      <w:pPr>
        <w:keepNext w:val="0"/>
        <w:keepLines w:val="0"/>
        <w:pageBreakBefore w:val="0"/>
        <w:widowControl w:val="0"/>
        <w:tabs>
          <w:tab w:val="left" w:pos="5368"/>
        </w:tabs>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olor w:val="auto"/>
          <w:sz w:val="44"/>
          <w:szCs w:val="44"/>
          <w:lang w:eastAsia="zh-CN"/>
        </w:rPr>
      </w:pPr>
      <w:r>
        <w:rPr>
          <w:rFonts w:hint="eastAsia" w:ascii="Times New Roman" w:hAnsi="Times New Roman" w:eastAsia="方正小标宋简体"/>
          <w:color w:val="auto"/>
          <w:sz w:val="44"/>
          <w:szCs w:val="44"/>
          <w:lang w:eastAsia="zh-CN"/>
        </w:rPr>
        <w:t>环翠区关于开展</w:t>
      </w:r>
      <w:r>
        <w:rPr>
          <w:rFonts w:hint="eastAsia" w:ascii="Times New Roman" w:hAnsi="Times New Roman" w:eastAsia="方正小标宋简体"/>
          <w:color w:val="auto"/>
          <w:sz w:val="44"/>
          <w:szCs w:val="44"/>
        </w:rPr>
        <w:t>“</w:t>
      </w:r>
      <w:r>
        <w:rPr>
          <w:rFonts w:hint="eastAsia" w:ascii="Times New Roman" w:hAnsi="Times New Roman" w:eastAsia="方正小标宋简体"/>
          <w:color w:val="auto"/>
          <w:sz w:val="44"/>
          <w:szCs w:val="44"/>
          <w:lang w:eastAsia="zh-CN"/>
        </w:rPr>
        <w:t>两清三化</w:t>
      </w:r>
      <w:r>
        <w:rPr>
          <w:rFonts w:hint="eastAsia" w:ascii="Times New Roman" w:hAnsi="Times New Roman" w:eastAsia="方正小标宋简体"/>
          <w:color w:val="auto"/>
          <w:sz w:val="44"/>
          <w:szCs w:val="44"/>
        </w:rPr>
        <w:t>”</w:t>
      </w:r>
      <w:r>
        <w:rPr>
          <w:rFonts w:hint="eastAsia" w:ascii="Times New Roman" w:hAnsi="Times New Roman" w:eastAsia="方正小标宋简体"/>
          <w:color w:val="auto"/>
          <w:sz w:val="44"/>
          <w:szCs w:val="44"/>
          <w:lang w:eastAsia="zh-CN"/>
        </w:rPr>
        <w:t>行动</w:t>
      </w:r>
    </w:p>
    <w:p>
      <w:pPr>
        <w:keepNext w:val="0"/>
        <w:keepLines w:val="0"/>
        <w:pageBreakBefore w:val="0"/>
        <w:widowControl w:val="0"/>
        <w:tabs>
          <w:tab w:val="left" w:pos="5368"/>
        </w:tabs>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b w:val="0"/>
          <w:bCs w:val="0"/>
          <w:color w:val="auto"/>
          <w:sz w:val="44"/>
          <w:szCs w:val="44"/>
          <w:lang w:val="en-US" w:eastAsia="zh-CN"/>
        </w:rPr>
      </w:pPr>
      <w:r>
        <w:rPr>
          <w:rFonts w:hint="eastAsia" w:ascii="Times New Roman" w:hAnsi="Times New Roman" w:eastAsia="方正小标宋简体"/>
          <w:b w:val="0"/>
          <w:bCs w:val="0"/>
          <w:color w:val="auto"/>
          <w:sz w:val="44"/>
          <w:szCs w:val="44"/>
          <w:lang w:val="en-US" w:eastAsia="zh-CN"/>
        </w:rPr>
        <w:t>盘活农村低效闲置资源的奖励扶持办法（试行）</w:t>
      </w:r>
    </w:p>
    <w:p>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olor w:val="auto"/>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b/>
          <w:bCs/>
          <w:color w:val="auto"/>
          <w:kern w:val="2"/>
          <w:sz w:val="32"/>
          <w:szCs w:val="32"/>
          <w:lang w:val="en-US" w:eastAsia="zh-CN" w:bidi="ar-SA"/>
        </w:rPr>
      </w:pPr>
      <w:r>
        <w:rPr>
          <w:rFonts w:hint="eastAsia" w:ascii="Times New Roman" w:hAnsi="Times New Roman" w:eastAsia="仿宋_GB2312" w:cs="仿宋_GB2312"/>
          <w:color w:val="auto"/>
          <w:sz w:val="32"/>
          <w:szCs w:val="32"/>
          <w:lang w:eastAsia="zh-CN"/>
        </w:rPr>
        <w:t>为进一步推进“两清三化”行动。</w:t>
      </w:r>
      <w:r>
        <w:rPr>
          <w:rFonts w:hint="eastAsia" w:ascii="Times New Roman" w:hAnsi="Times New Roman" w:eastAsia="仿宋_GB2312" w:cs="仿宋_GB2312"/>
          <w:color w:val="auto"/>
          <w:sz w:val="32"/>
          <w:szCs w:val="32"/>
        </w:rPr>
        <w:t>引导</w:t>
      </w:r>
      <w:r>
        <w:rPr>
          <w:rFonts w:hint="eastAsia" w:ascii="Times New Roman" w:hAnsi="Times New Roman" w:eastAsia="仿宋_GB2312" w:cs="仿宋_GB2312"/>
          <w:color w:val="auto"/>
          <w:sz w:val="32"/>
          <w:szCs w:val="32"/>
          <w:lang w:eastAsia="zh-CN"/>
        </w:rPr>
        <w:t>和鼓励农村集体经济组织、单位或个人</w:t>
      </w:r>
      <w:r>
        <w:rPr>
          <w:rFonts w:hint="eastAsia" w:ascii="Times New Roman" w:hAnsi="Times New Roman" w:eastAsia="仿宋_GB2312" w:cs="仿宋_GB2312"/>
          <w:color w:val="auto"/>
          <w:sz w:val="32"/>
          <w:szCs w:val="32"/>
        </w:rPr>
        <w:t>发展产业融合项目</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利用闲置农房发展休闲农业、乡村旅游、餐饮民宿、文化体验、创意办公、电子商务等新产业</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新业态</w:t>
      </w:r>
      <w:r>
        <w:rPr>
          <w:rFonts w:hint="eastAsia" w:ascii="Times New Roman" w:hAnsi="Times New Roman" w:eastAsia="仿宋_GB2312" w:cs="仿宋_GB2312"/>
          <w:color w:val="auto"/>
          <w:sz w:val="32"/>
          <w:szCs w:val="32"/>
          <w:lang w:eastAsia="zh-CN"/>
        </w:rPr>
        <w:t>；利用土地资源，开展农田整治，实现土地运用合理化、规模化、示范化，获得更高土地收益。特制定本奖励扶持办法。</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cs="黑体"/>
          <w:b w:val="0"/>
          <w:bCs w:val="0"/>
          <w:color w:val="auto"/>
          <w:kern w:val="2"/>
          <w:sz w:val="32"/>
          <w:szCs w:val="32"/>
          <w:lang w:val="en-US" w:eastAsia="zh-CN" w:bidi="ar-SA"/>
        </w:rPr>
      </w:pPr>
      <w:r>
        <w:rPr>
          <w:rFonts w:hint="eastAsia" w:ascii="Times New Roman" w:hAnsi="Times New Roman" w:eastAsia="黑体" w:cs="黑体"/>
          <w:b w:val="0"/>
          <w:bCs w:val="0"/>
          <w:color w:val="auto"/>
          <w:kern w:val="2"/>
          <w:sz w:val="32"/>
          <w:szCs w:val="32"/>
          <w:lang w:val="en-US" w:eastAsia="zh-CN" w:bidi="ar-SA"/>
        </w:rPr>
        <w:t>一、扶持标准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b w:val="0"/>
          <w:bCs w:val="0"/>
          <w:color w:val="auto"/>
          <w:sz w:val="32"/>
          <w:szCs w:val="32"/>
          <w:lang w:eastAsia="zh-CN"/>
        </w:rPr>
      </w:pPr>
      <w:r>
        <w:rPr>
          <w:rFonts w:hint="eastAsia" w:ascii="Times New Roman" w:hAnsi="Times New Roman" w:eastAsia="楷体_GB2312" w:cs="楷体_GB2312"/>
          <w:b w:val="0"/>
          <w:bCs w:val="0"/>
          <w:color w:val="auto"/>
          <w:sz w:val="32"/>
          <w:szCs w:val="32"/>
          <w:lang w:eastAsia="zh-CN"/>
        </w:rPr>
        <w:t>（一）残垣断壁整治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olor w:val="auto"/>
          <w:sz w:val="32"/>
          <w:szCs w:val="32"/>
          <w:lang w:val="en-US" w:eastAsia="zh-CN"/>
        </w:rPr>
        <w:t>支持农村集体经济组织对闲置宅基地形成的残垣断壁进行整治。拆除宅基地上附着物并硬化或绿化的，每处宅基地奖励农村集体经济组织5000元；通过墙体修复达到美观效果的，每处宅基地奖励农村集体经济组织1000元；集体房屋修缮不给予奖励。真实性证明以当年《废旧宅基地使用合同》、《“两清三化”工作档案》、</w:t>
      </w:r>
      <w:r>
        <w:rPr>
          <w:rFonts w:hint="eastAsia" w:ascii="Times New Roman" w:hAnsi="Times New Roman" w:eastAsia="仿宋_GB2312" w:cs="仿宋_GB2312"/>
          <w:color w:val="auto"/>
          <w:sz w:val="32"/>
          <w:szCs w:val="32"/>
          <w:lang w:val="en-US" w:eastAsia="zh-CN"/>
        </w:rPr>
        <w:t>改造前后照片</w:t>
      </w:r>
      <w:r>
        <w:rPr>
          <w:rFonts w:hint="eastAsia" w:ascii="Times New Roman" w:hAnsi="Times New Roman" w:eastAsia="仿宋_GB2312"/>
          <w:color w:val="auto"/>
          <w:sz w:val="32"/>
          <w:szCs w:val="32"/>
          <w:lang w:val="en-US" w:eastAsia="zh-CN"/>
        </w:rPr>
        <w:t>和现场验收合格为准</w:t>
      </w:r>
      <w:r>
        <w:rPr>
          <w:rFonts w:hint="eastAsia" w:ascii="Times New Roman" w:hAnsi="Times New Roman" w:eastAsia="仿宋_GB2312" w:cs="仿宋_GB2312"/>
          <w:color w:val="auto"/>
          <w:sz w:val="32"/>
          <w:szCs w:val="32"/>
          <w:lang w:val="en-US" w:eastAsia="zh-CN"/>
        </w:rPr>
        <w:t>，</w:t>
      </w:r>
      <w:r>
        <w:rPr>
          <w:rFonts w:hint="eastAsia" w:ascii="Times New Roman" w:hAnsi="Times New Roman" w:eastAsia="仿宋_GB2312"/>
          <w:color w:val="auto"/>
          <w:sz w:val="32"/>
          <w:szCs w:val="32"/>
          <w:lang w:val="en-US" w:eastAsia="zh-CN"/>
        </w:rPr>
        <w:t>整治前需区镇两级现场确认后，列入整治计划方可实施。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b w:val="0"/>
          <w:bCs w:val="0"/>
          <w:color w:val="auto"/>
          <w:sz w:val="32"/>
          <w:szCs w:val="32"/>
          <w:lang w:eastAsia="zh-CN"/>
        </w:rPr>
      </w:pPr>
      <w:r>
        <w:rPr>
          <w:rFonts w:hint="eastAsia" w:ascii="Times New Roman" w:hAnsi="Times New Roman" w:eastAsia="楷体_GB2312" w:cs="楷体_GB2312"/>
          <w:b w:val="0"/>
          <w:bCs w:val="0"/>
          <w:color w:val="auto"/>
          <w:sz w:val="32"/>
          <w:szCs w:val="32"/>
          <w:lang w:eastAsia="zh-CN"/>
        </w:rPr>
        <w:t>（二）闲置集体资产盘活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支持农村集体经济组织通过招商引资对集体厂房、校舍、大棚、地瓜窖等闲置资源等进行合理化运用。达到管理维护和增收目的，合同约定3年以上的，按盘活当年租金的20%奖励农村集体经济组织。续租集体资产不给予奖励。真实性证明以当年《流转租赁合同》、盘活前后对比照片、村入账收入证明等相关资料以及现场验收为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b w:val="0"/>
          <w:bCs w:val="0"/>
          <w:color w:val="auto"/>
          <w:sz w:val="32"/>
          <w:szCs w:val="32"/>
          <w:lang w:val="en-US" w:eastAsia="zh-CN"/>
        </w:rPr>
      </w:pPr>
      <w:r>
        <w:rPr>
          <w:rFonts w:hint="eastAsia" w:ascii="Times New Roman" w:hAnsi="Times New Roman" w:eastAsia="楷体_GB2312" w:cs="楷体_GB2312"/>
          <w:b w:val="0"/>
          <w:bCs w:val="0"/>
          <w:color w:val="auto"/>
          <w:sz w:val="32"/>
          <w:szCs w:val="32"/>
          <w:lang w:eastAsia="zh-CN"/>
        </w:rPr>
        <w:t>（三）个人闲置房屋盘活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支持农村集体经济组织及其成员，通过自营、出租等多种形式盘活闲置农房</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发展乡村产业项目</w:t>
      </w:r>
      <w:r>
        <w:rPr>
          <w:rFonts w:hint="eastAsia" w:ascii="Times New Roman" w:hAnsi="Times New Roman" w:eastAsia="仿宋_GB2312" w:cs="仿宋_GB2312"/>
          <w:color w:val="auto"/>
          <w:sz w:val="32"/>
          <w:szCs w:val="32"/>
          <w:lang w:eastAsia="zh-CN"/>
        </w:rPr>
        <w:t>等，</w:t>
      </w:r>
      <w:r>
        <w:rPr>
          <w:rFonts w:hint="eastAsia" w:ascii="Times New Roman" w:hAnsi="Times New Roman" w:eastAsia="仿宋_GB2312" w:cs="仿宋_GB2312"/>
          <w:color w:val="auto"/>
          <w:sz w:val="32"/>
          <w:szCs w:val="32"/>
          <w:lang w:val="en-US" w:eastAsia="zh-CN"/>
        </w:rPr>
        <w:t>合同约定超过3年</w:t>
      </w:r>
      <w:r>
        <w:rPr>
          <w:rFonts w:hint="eastAsia" w:ascii="Times New Roman" w:hAnsi="Times New Roman" w:eastAsia="仿宋_GB2312" w:cs="仿宋_GB2312"/>
          <w:color w:val="auto"/>
          <w:sz w:val="32"/>
          <w:szCs w:val="32"/>
          <w:lang w:eastAsia="zh-CN"/>
        </w:rPr>
        <w:t>，每盘活</w:t>
      </w:r>
      <w:r>
        <w:rPr>
          <w:rFonts w:hint="eastAsia" w:ascii="Times New Roman" w:hAnsi="Times New Roman" w:eastAsia="仿宋_GB2312" w:cs="仿宋_GB2312"/>
          <w:color w:val="auto"/>
          <w:sz w:val="32"/>
          <w:szCs w:val="32"/>
          <w:lang w:val="en-US" w:eastAsia="zh-CN"/>
        </w:rPr>
        <w:t>1处，奖励集体经济组织800元。</w:t>
      </w:r>
      <w:r>
        <w:rPr>
          <w:rFonts w:hint="eastAsia" w:ascii="Times New Roman" w:hAnsi="Times New Roman" w:eastAsia="仿宋_GB2312"/>
          <w:color w:val="auto"/>
          <w:sz w:val="32"/>
          <w:szCs w:val="32"/>
          <w:lang w:eastAsia="zh-CN"/>
        </w:rPr>
        <w:t>真实性证明以盘活当年《房屋流转合同》、盘活前后对比照片和现场验收合格为准。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b w:val="0"/>
          <w:bCs w:val="0"/>
          <w:color w:val="auto"/>
          <w:sz w:val="32"/>
          <w:szCs w:val="32"/>
          <w:lang w:eastAsia="zh-CN"/>
        </w:rPr>
      </w:pPr>
      <w:r>
        <w:rPr>
          <w:rFonts w:hint="eastAsia" w:ascii="Times New Roman" w:hAnsi="Times New Roman" w:eastAsia="楷体_GB2312" w:cs="楷体_GB2312"/>
          <w:b w:val="0"/>
          <w:bCs w:val="0"/>
          <w:color w:val="auto"/>
          <w:sz w:val="32"/>
          <w:szCs w:val="32"/>
          <w:lang w:eastAsia="zh-CN"/>
        </w:rPr>
        <w:t>（四）农用地高效利用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村集体经济组织、农业经营主体及个人盘活低效闲置农用地，达到连片成方的，对当年新增流转土地5亩（含）至20亩（含），合同约定5年以上的，按照每亩100元标准对集体经济组织进行补贴；对当年新增流转土地20亩以上的，合同约定5年以上的，每亩按照200元标准对集体经济组织进行补贴，撂荒地整治不予奖补。真实性证明以当年《农村土地流转合同书》和现场验收合格为准。</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cs="黑体"/>
          <w:b w:val="0"/>
          <w:bCs w:val="0"/>
          <w:color w:val="auto"/>
          <w:kern w:val="2"/>
          <w:sz w:val="32"/>
          <w:szCs w:val="32"/>
          <w:lang w:val="en-US" w:eastAsia="zh-CN" w:bidi="ar-SA"/>
        </w:rPr>
      </w:pPr>
      <w:r>
        <w:rPr>
          <w:rFonts w:hint="eastAsia" w:ascii="Times New Roman" w:hAnsi="Times New Roman" w:eastAsia="黑体" w:cs="黑体"/>
          <w:b w:val="0"/>
          <w:bCs w:val="0"/>
          <w:color w:val="auto"/>
          <w:kern w:val="2"/>
          <w:sz w:val="32"/>
          <w:szCs w:val="32"/>
          <w:lang w:val="en-US" w:eastAsia="zh-CN" w:bidi="ar-SA"/>
        </w:rPr>
        <w:t>二、申报程序</w:t>
      </w:r>
    </w:p>
    <w:p>
      <w:pPr>
        <w:pStyle w:val="11"/>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eastAsia" w:ascii="Times New Roman" w:hAnsi="Times New Roman" w:eastAsia="仿宋_GB2312"/>
          <w:color w:val="auto"/>
          <w:kern w:val="2"/>
          <w:sz w:val="32"/>
          <w:szCs w:val="32"/>
          <w:lang w:val="en-US" w:eastAsia="zh-CN" w:bidi="ar-SA"/>
        </w:rPr>
      </w:pPr>
      <w:r>
        <w:rPr>
          <w:rFonts w:hint="eastAsia" w:ascii="Times New Roman" w:hAnsi="Times New Roman" w:eastAsia="楷体_GB2312" w:cs="楷体_GB2312"/>
          <w:color w:val="auto"/>
          <w:kern w:val="2"/>
          <w:sz w:val="32"/>
          <w:szCs w:val="32"/>
          <w:lang w:val="zh-CN" w:eastAsia="zh-CN" w:bidi="ar-SA"/>
        </w:rPr>
        <w:t>（一）资金申请。</w:t>
      </w:r>
      <w:r>
        <w:rPr>
          <w:rFonts w:hint="eastAsia" w:ascii="Times New Roman" w:hAnsi="Times New Roman" w:eastAsia="仿宋_GB2312"/>
          <w:color w:val="auto"/>
          <w:kern w:val="2"/>
          <w:sz w:val="32"/>
          <w:szCs w:val="32"/>
          <w:lang w:val="zh-CN" w:eastAsia="zh-CN" w:bidi="ar-SA"/>
        </w:rPr>
        <w:t>村集体经济组织将符合以上扶持办法的证明材料、真实性证明报送镇街，镇街经现场检查、档案核查无误后，将审核意见（见附件</w:t>
      </w:r>
      <w:r>
        <w:rPr>
          <w:rFonts w:hint="eastAsia" w:ascii="Times New Roman" w:hAnsi="Times New Roman" w:eastAsia="仿宋_GB2312"/>
          <w:color w:val="auto"/>
          <w:kern w:val="2"/>
          <w:sz w:val="32"/>
          <w:szCs w:val="32"/>
          <w:lang w:val="en-US" w:eastAsia="zh-CN" w:bidi="ar-SA"/>
        </w:rPr>
        <w:t>1</w:t>
      </w:r>
      <w:r>
        <w:rPr>
          <w:rFonts w:hint="eastAsia" w:ascii="Times New Roman" w:hAnsi="Times New Roman" w:eastAsia="仿宋_GB2312"/>
          <w:color w:val="auto"/>
          <w:kern w:val="2"/>
          <w:sz w:val="32"/>
          <w:szCs w:val="32"/>
          <w:lang w:val="zh-CN" w:eastAsia="zh-CN" w:bidi="ar-SA"/>
        </w:rPr>
        <w:t>）及各村集体经济组织证明材料报送区农业农村局，所有材料均需加盖村委及镇街公章，一式两份。</w:t>
      </w:r>
      <w:r>
        <w:rPr>
          <w:rFonts w:hint="eastAsia" w:ascii="Times New Roman" w:hAnsi="Times New Roman" w:eastAsia="仿宋_GB2312"/>
          <w:color w:val="auto"/>
          <w:kern w:val="2"/>
          <w:sz w:val="32"/>
          <w:szCs w:val="32"/>
          <w:lang w:val="en-US" w:eastAsia="zh-CN" w:bidi="ar-SA"/>
        </w:rPr>
        <w:t xml:space="preserve">  </w:t>
      </w:r>
    </w:p>
    <w:p>
      <w:pPr>
        <w:pStyle w:val="11"/>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olor w:val="auto"/>
          <w:kern w:val="2"/>
          <w:sz w:val="32"/>
          <w:szCs w:val="32"/>
          <w:lang w:val="en-US" w:eastAsia="zh-CN" w:bidi="ar-SA"/>
        </w:rPr>
      </w:pPr>
      <w:r>
        <w:rPr>
          <w:rFonts w:hint="eastAsia" w:ascii="Times New Roman" w:hAnsi="Times New Roman" w:eastAsia="楷体_GB2312" w:cs="楷体_GB2312"/>
          <w:color w:val="auto"/>
          <w:kern w:val="2"/>
          <w:sz w:val="32"/>
          <w:szCs w:val="32"/>
          <w:lang w:val="en-US" w:eastAsia="zh-CN" w:bidi="ar-SA"/>
        </w:rPr>
        <w:t>（二）验收审定。</w:t>
      </w:r>
      <w:r>
        <w:rPr>
          <w:rFonts w:hint="eastAsia" w:ascii="Times New Roman" w:hAnsi="Times New Roman" w:eastAsia="仿宋_GB2312"/>
          <w:color w:val="auto"/>
          <w:kern w:val="2"/>
          <w:sz w:val="32"/>
          <w:szCs w:val="32"/>
          <w:lang w:val="zh-CN" w:eastAsia="zh-CN" w:bidi="ar-SA"/>
        </w:rPr>
        <w:t>区农业农村局负责对证明材料进行初步审核，对拟奖补项目进行现场验收（验收意见表见附件</w:t>
      </w:r>
      <w:r>
        <w:rPr>
          <w:rFonts w:hint="eastAsia" w:ascii="Times New Roman" w:hAnsi="Times New Roman" w:eastAsia="仿宋_GB2312"/>
          <w:color w:val="auto"/>
          <w:kern w:val="2"/>
          <w:sz w:val="32"/>
          <w:szCs w:val="32"/>
          <w:lang w:val="en-US" w:eastAsia="zh-CN" w:bidi="ar-SA"/>
        </w:rPr>
        <w:t>2</w:t>
      </w:r>
      <w:r>
        <w:rPr>
          <w:rFonts w:hint="eastAsia" w:ascii="Times New Roman" w:hAnsi="Times New Roman" w:eastAsia="仿宋_GB2312"/>
          <w:color w:val="auto"/>
          <w:kern w:val="2"/>
          <w:sz w:val="32"/>
          <w:szCs w:val="32"/>
          <w:lang w:val="zh-CN" w:eastAsia="zh-CN" w:bidi="ar-SA"/>
        </w:rPr>
        <w:t>），验收通过后各有关镇街填报验收情况表（见附件</w:t>
      </w:r>
      <w:r>
        <w:rPr>
          <w:rFonts w:hint="eastAsia" w:ascii="Times New Roman" w:hAnsi="Times New Roman" w:eastAsia="仿宋_GB2312"/>
          <w:color w:val="auto"/>
          <w:kern w:val="2"/>
          <w:sz w:val="32"/>
          <w:szCs w:val="32"/>
          <w:lang w:val="en-US" w:eastAsia="zh-CN" w:bidi="ar-SA"/>
        </w:rPr>
        <w:t>3</w:t>
      </w:r>
      <w:r>
        <w:rPr>
          <w:rFonts w:hint="eastAsia" w:ascii="Times New Roman" w:hAnsi="Times New Roman" w:eastAsia="仿宋_GB2312"/>
          <w:color w:val="auto"/>
          <w:kern w:val="2"/>
          <w:sz w:val="32"/>
          <w:szCs w:val="32"/>
          <w:lang w:val="zh-CN" w:eastAsia="zh-CN" w:bidi="ar-SA"/>
        </w:rPr>
        <w:t>）。区农业农村局根据资金申请和验收审定情况，提出初步扶持意见，征求相关部门意见。</w:t>
      </w:r>
    </w:p>
    <w:p>
      <w:pPr>
        <w:pStyle w:val="11"/>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eastAsia" w:ascii="Times New Roman" w:hAnsi="Times New Roman" w:eastAsia="仿宋_GB2312"/>
          <w:color w:val="auto"/>
          <w:kern w:val="2"/>
          <w:sz w:val="32"/>
          <w:szCs w:val="32"/>
          <w:lang w:val="zh-CN" w:eastAsia="zh-CN" w:bidi="ar-SA"/>
        </w:rPr>
      </w:pPr>
      <w:r>
        <w:rPr>
          <w:rFonts w:hint="eastAsia" w:ascii="Times New Roman" w:hAnsi="Times New Roman" w:eastAsia="楷体_GB2312" w:cs="楷体_GB2312"/>
          <w:color w:val="auto"/>
          <w:kern w:val="2"/>
          <w:sz w:val="32"/>
          <w:szCs w:val="32"/>
          <w:lang w:val="zh-CN" w:eastAsia="zh-CN" w:bidi="ar-SA"/>
        </w:rPr>
        <w:t>（三）意见确定。</w:t>
      </w:r>
      <w:r>
        <w:rPr>
          <w:rFonts w:hint="eastAsia" w:ascii="Times New Roman" w:hAnsi="Times New Roman" w:eastAsia="仿宋_GB2312"/>
          <w:color w:val="auto"/>
          <w:kern w:val="2"/>
          <w:sz w:val="32"/>
          <w:szCs w:val="32"/>
          <w:lang w:val="zh-CN" w:eastAsia="zh-CN" w:bidi="ar-SA"/>
        </w:rPr>
        <w:t>根据《威海市环翠区财政局</w:t>
      </w:r>
      <w:r>
        <w:rPr>
          <w:rFonts w:hint="eastAsia" w:ascii="Times New Roman" w:hAnsi="Times New Roman" w:eastAsia="仿宋_GB2312"/>
          <w:color w:val="auto"/>
          <w:kern w:val="2"/>
          <w:sz w:val="32"/>
          <w:szCs w:val="32"/>
          <w:lang w:val="en-US" w:eastAsia="zh-CN" w:bidi="ar-SA"/>
        </w:rPr>
        <w:t xml:space="preserve"> 威海市环翠区审计局</w:t>
      </w:r>
      <w:r>
        <w:rPr>
          <w:rFonts w:hint="eastAsia" w:ascii="Times New Roman" w:hAnsi="Times New Roman" w:eastAsia="仿宋_GB2312"/>
          <w:color w:val="auto"/>
          <w:kern w:val="2"/>
          <w:sz w:val="32"/>
          <w:szCs w:val="32"/>
          <w:lang w:val="zh-CN" w:eastAsia="zh-CN" w:bidi="ar-SA"/>
        </w:rPr>
        <w:t>关于修改〈环翠区产业扶持资金管理暂行办法〉的决定》（威环财发﹝</w:t>
      </w:r>
      <w:r>
        <w:rPr>
          <w:rFonts w:hint="eastAsia" w:ascii="Times New Roman" w:hAnsi="Times New Roman" w:eastAsia="仿宋_GB2312"/>
          <w:color w:val="auto"/>
          <w:kern w:val="2"/>
          <w:sz w:val="32"/>
          <w:szCs w:val="32"/>
          <w:lang w:val="en-US" w:eastAsia="zh-CN" w:bidi="ar-SA"/>
        </w:rPr>
        <w:t>2021</w:t>
      </w:r>
      <w:r>
        <w:rPr>
          <w:rFonts w:hint="eastAsia" w:ascii="Times New Roman" w:hAnsi="Times New Roman" w:eastAsia="仿宋_GB2312"/>
          <w:color w:val="auto"/>
          <w:kern w:val="2"/>
          <w:sz w:val="32"/>
          <w:szCs w:val="32"/>
          <w:lang w:val="zh-CN" w:eastAsia="zh-CN" w:bidi="ar-SA"/>
        </w:rPr>
        <w:t>﹞</w:t>
      </w:r>
      <w:r>
        <w:rPr>
          <w:rFonts w:hint="eastAsia" w:ascii="Times New Roman" w:hAnsi="Times New Roman" w:eastAsia="仿宋_GB2312"/>
          <w:color w:val="auto"/>
          <w:kern w:val="2"/>
          <w:sz w:val="32"/>
          <w:szCs w:val="32"/>
          <w:lang w:val="en-US" w:eastAsia="zh-CN" w:bidi="ar-SA"/>
        </w:rPr>
        <w:t>1号</w:t>
      </w:r>
      <w:r>
        <w:rPr>
          <w:rFonts w:hint="eastAsia" w:ascii="Times New Roman" w:hAnsi="Times New Roman" w:eastAsia="仿宋_GB2312"/>
          <w:color w:val="auto"/>
          <w:kern w:val="2"/>
          <w:sz w:val="32"/>
          <w:szCs w:val="32"/>
          <w:lang w:val="zh-CN" w:eastAsia="zh-CN" w:bidi="ar-SA"/>
        </w:rPr>
        <w:t>）要求，由区财政局、区审计局负责对初步扶持意见进行审核，特殊事项“一事一议”，验收结果经公示无异议后，报区政府研究审批。</w:t>
      </w:r>
    </w:p>
    <w:p>
      <w:pPr>
        <w:pStyle w:val="11"/>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olor w:val="auto"/>
          <w:kern w:val="2"/>
          <w:sz w:val="32"/>
          <w:szCs w:val="32"/>
          <w:lang w:val="en-US" w:eastAsia="zh-CN" w:bidi="ar-SA"/>
        </w:rPr>
      </w:pPr>
      <w:r>
        <w:rPr>
          <w:rFonts w:hint="eastAsia" w:ascii="Times New Roman" w:hAnsi="Times New Roman" w:eastAsia="楷体_GB2312" w:cs="楷体_GB2312"/>
          <w:color w:val="auto"/>
          <w:kern w:val="2"/>
          <w:sz w:val="32"/>
          <w:szCs w:val="32"/>
          <w:lang w:val="en-US" w:eastAsia="zh-CN" w:bidi="ar-SA"/>
        </w:rPr>
        <w:t>（四）资金兑现。</w:t>
      </w:r>
      <w:r>
        <w:rPr>
          <w:rFonts w:hint="eastAsia" w:ascii="Times New Roman" w:hAnsi="Times New Roman" w:eastAsia="仿宋_GB2312"/>
          <w:color w:val="auto"/>
          <w:kern w:val="2"/>
          <w:sz w:val="32"/>
          <w:szCs w:val="32"/>
          <w:lang w:val="en-US" w:eastAsia="zh-CN" w:bidi="ar-SA"/>
        </w:rPr>
        <w:t>相关资金审核公示后，年中和年底分两次兑现。</w:t>
      </w:r>
    </w:p>
    <w:p>
      <w:pPr>
        <w:pStyle w:val="11"/>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eastAsia" w:ascii="Times New Roman" w:hAnsi="Times New Roman" w:eastAsia="黑体"/>
          <w:color w:val="auto"/>
          <w:kern w:val="2"/>
          <w:sz w:val="32"/>
          <w:szCs w:val="32"/>
          <w:lang w:val="zh-CN" w:eastAsia="zh-CN" w:bidi="ar-SA"/>
        </w:rPr>
      </w:pPr>
      <w:r>
        <w:rPr>
          <w:rFonts w:hint="eastAsia" w:ascii="Times New Roman" w:hAnsi="Times New Roman" w:eastAsia="黑体"/>
          <w:color w:val="auto"/>
          <w:kern w:val="2"/>
          <w:sz w:val="32"/>
          <w:szCs w:val="32"/>
          <w:lang w:val="zh-CN" w:eastAsia="zh-CN" w:bidi="ar-SA"/>
        </w:rPr>
        <w:t>三、保障措施</w:t>
      </w:r>
    </w:p>
    <w:p>
      <w:pPr>
        <w:pStyle w:val="11"/>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eastAsia" w:ascii="Times New Roman" w:hAnsi="Times New Roman" w:eastAsia="仿宋_GB2312"/>
          <w:color w:val="auto"/>
          <w:spacing w:val="0"/>
          <w:w w:val="100"/>
          <w:kern w:val="2"/>
          <w:sz w:val="32"/>
          <w:szCs w:val="32"/>
          <w:lang w:val="zh-CN" w:eastAsia="zh-CN" w:bidi="ar-SA"/>
        </w:rPr>
      </w:pPr>
      <w:r>
        <w:rPr>
          <w:rFonts w:hint="eastAsia" w:ascii="Times New Roman" w:hAnsi="Times New Roman" w:eastAsia="楷体_GB2312" w:cs="楷体_GB2312"/>
          <w:color w:val="auto"/>
          <w:spacing w:val="0"/>
          <w:w w:val="100"/>
          <w:kern w:val="2"/>
          <w:sz w:val="32"/>
          <w:szCs w:val="32"/>
          <w:lang w:val="zh-CN" w:eastAsia="zh-CN" w:bidi="ar-SA"/>
        </w:rPr>
        <w:t>（一）加强领导。</w:t>
      </w:r>
      <w:r>
        <w:rPr>
          <w:rFonts w:hint="eastAsia" w:ascii="Times New Roman" w:hAnsi="Times New Roman" w:eastAsia="仿宋_GB2312"/>
          <w:color w:val="auto"/>
          <w:spacing w:val="0"/>
          <w:w w:val="100"/>
          <w:kern w:val="2"/>
          <w:sz w:val="32"/>
          <w:szCs w:val="32"/>
          <w:lang w:val="zh-CN" w:eastAsia="zh-CN" w:bidi="ar-SA"/>
        </w:rPr>
        <w:t>各镇街要进一步提高政治站位，高度重视、主动参与到低效闲置资源盘活中来，创新工作方法，加大盘活力度，深度挖掘盘活点，确保尽早通过低效闲置资源盘活带动农村集体经济组织显著增收。</w:t>
      </w:r>
    </w:p>
    <w:p>
      <w:pPr>
        <w:pStyle w:val="11"/>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eastAsia" w:ascii="Times New Roman" w:hAnsi="Times New Roman" w:eastAsia="仿宋_GB2312"/>
          <w:color w:val="auto"/>
          <w:spacing w:val="0"/>
          <w:w w:val="100"/>
          <w:kern w:val="2"/>
          <w:sz w:val="32"/>
          <w:szCs w:val="32"/>
          <w:lang w:val="zh-CN" w:eastAsia="zh-CN" w:bidi="ar-SA"/>
        </w:rPr>
      </w:pPr>
      <w:r>
        <w:rPr>
          <w:rFonts w:hint="eastAsia" w:ascii="Times New Roman" w:hAnsi="Times New Roman" w:eastAsia="楷体_GB2312" w:cs="楷体_GB2312"/>
          <w:color w:val="auto"/>
          <w:spacing w:val="0"/>
          <w:w w:val="100"/>
          <w:kern w:val="2"/>
          <w:sz w:val="32"/>
          <w:szCs w:val="32"/>
          <w:lang w:val="zh-CN" w:eastAsia="zh-CN" w:bidi="ar-SA"/>
        </w:rPr>
        <w:t>（二）积极宣传。</w:t>
      </w:r>
      <w:r>
        <w:rPr>
          <w:rFonts w:hint="eastAsia" w:ascii="Times New Roman" w:hAnsi="Times New Roman" w:eastAsia="仿宋_GB2312"/>
          <w:color w:val="auto"/>
          <w:spacing w:val="0"/>
          <w:w w:val="100"/>
          <w:kern w:val="2"/>
          <w:sz w:val="32"/>
          <w:szCs w:val="32"/>
          <w:lang w:val="zh-CN" w:eastAsia="zh-CN" w:bidi="ar-SA"/>
        </w:rPr>
        <w:t>区农业农村局要牵头加强政策宣传，制定宣传方案，组织相关部门利用行业主管优势，全方位、多领域、深层次宣传到位，形成</w:t>
      </w:r>
      <w:r>
        <w:rPr>
          <w:rFonts w:hint="eastAsia" w:ascii="Times New Roman" w:hAnsi="Times New Roman" w:eastAsia="仿宋_GB2312"/>
          <w:color w:val="auto"/>
          <w:spacing w:val="0"/>
          <w:w w:val="100"/>
          <w:kern w:val="2"/>
          <w:sz w:val="32"/>
          <w:szCs w:val="32"/>
          <w:lang w:val="en-US" w:eastAsia="zh-CN" w:bidi="ar-SA"/>
        </w:rPr>
        <w:t>齐抓共管的工作格局。同时注重树典型、立标杆，总结提炼好的经验做法进行推广。</w:t>
      </w:r>
    </w:p>
    <w:p>
      <w:pPr>
        <w:pStyle w:val="11"/>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仿宋_GB2312"/>
          <w:color w:val="auto"/>
          <w:spacing w:val="0"/>
          <w:w w:val="100"/>
          <w:sz w:val="32"/>
          <w:szCs w:val="32"/>
          <w:lang w:val="en-US" w:eastAsia="zh-CN"/>
        </w:rPr>
      </w:pPr>
      <w:r>
        <w:rPr>
          <w:rFonts w:hint="eastAsia" w:ascii="Times New Roman" w:hAnsi="Times New Roman" w:eastAsia="楷体_GB2312" w:cs="楷体_GB2312"/>
          <w:color w:val="auto"/>
          <w:spacing w:val="0"/>
          <w:w w:val="100"/>
          <w:kern w:val="2"/>
          <w:sz w:val="32"/>
          <w:szCs w:val="32"/>
          <w:lang w:val="en-US" w:eastAsia="zh-CN" w:bidi="ar-SA"/>
        </w:rPr>
        <w:t>（三）从严考核。</w:t>
      </w:r>
      <w:r>
        <w:rPr>
          <w:rFonts w:hint="eastAsia" w:ascii="Times New Roman" w:hAnsi="Times New Roman" w:eastAsia="仿宋_GB2312" w:cs="仿宋_GB2312"/>
          <w:color w:val="auto"/>
          <w:spacing w:val="0"/>
          <w:w w:val="100"/>
          <w:kern w:val="2"/>
          <w:sz w:val="32"/>
          <w:szCs w:val="32"/>
          <w:lang w:val="en-US" w:eastAsia="zh-CN" w:bidi="ar-SA"/>
        </w:rPr>
        <w:t>将各镇街农村低效闲置资源盘活工作纳入到乡村振兴考核中来，进一步完善考核办法，提高考核比重、加大督查力度。各镇街要明确具体责任人、重点任务清单和完成时限，倒排工期、挂图作战，同时将该项工作开展情况与干部评优选先直接挂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_GB2312" w:cs="仿宋_GB2312"/>
          <w:color w:val="auto"/>
          <w:spacing w:val="0"/>
          <w:w w:val="100"/>
          <w:sz w:val="32"/>
          <w:szCs w:val="32"/>
          <w:lang w:val="en-US" w:eastAsia="zh-CN"/>
        </w:rPr>
      </w:pPr>
      <w:r>
        <w:rPr>
          <w:rFonts w:hint="eastAsia" w:ascii="Times New Roman" w:hAnsi="Times New Roman" w:eastAsia="楷体_GB2312" w:cs="楷体_GB2312"/>
          <w:color w:val="auto"/>
          <w:spacing w:val="0"/>
          <w:w w:val="100"/>
          <w:sz w:val="32"/>
          <w:szCs w:val="32"/>
          <w:lang w:val="en-US" w:eastAsia="zh-CN"/>
        </w:rPr>
        <w:t>（四）确保效果。</w:t>
      </w:r>
      <w:r>
        <w:rPr>
          <w:rFonts w:hint="eastAsia" w:ascii="Times New Roman" w:hAnsi="Times New Roman" w:eastAsia="仿宋_GB2312" w:cs="仿宋_GB2312"/>
          <w:color w:val="auto"/>
          <w:sz w:val="32"/>
          <w:szCs w:val="32"/>
          <w:lang w:val="en-US" w:eastAsia="zh-CN"/>
        </w:rPr>
        <w:t>各涉农镇街撂荒地必须清零，</w:t>
      </w:r>
      <w:r>
        <w:rPr>
          <w:rFonts w:hint="eastAsia" w:ascii="Times New Roman" w:hAnsi="Times New Roman" w:eastAsia="仿宋_GB2312" w:cs="仿宋_GB2312"/>
          <w:color w:val="auto"/>
          <w:spacing w:val="0"/>
          <w:w w:val="100"/>
          <w:sz w:val="32"/>
          <w:szCs w:val="32"/>
          <w:lang w:val="en-US" w:eastAsia="zh-CN"/>
        </w:rPr>
        <w:t>市、区检查发现撂荒地的，将对书记、镇长约谈问责。将撂荒地整治情况作为乡村振兴考核重要指标，</w:t>
      </w:r>
      <w:r>
        <w:rPr>
          <w:rFonts w:hint="eastAsia" w:ascii="Times New Roman" w:hAnsi="Times New Roman" w:eastAsia="仿宋_GB2312" w:cs="仿宋_GB2312"/>
          <w:i w:val="0"/>
          <w:iCs w:val="0"/>
          <w:caps w:val="0"/>
          <w:color w:val="auto"/>
          <w:spacing w:val="0"/>
          <w:sz w:val="32"/>
          <w:szCs w:val="32"/>
          <w:shd w:val="clear" w:fill="FFFFFF"/>
          <w:lang w:eastAsia="zh-CN"/>
        </w:rPr>
        <w:t>涉农镇街每出现</w:t>
      </w:r>
      <w:r>
        <w:rPr>
          <w:rFonts w:hint="eastAsia" w:ascii="Times New Roman" w:hAnsi="Times New Roman" w:eastAsia="仿宋_GB2312" w:cs="仿宋_GB2312"/>
          <w:i w:val="0"/>
          <w:iCs w:val="0"/>
          <w:caps w:val="0"/>
          <w:color w:val="auto"/>
          <w:spacing w:val="0"/>
          <w:sz w:val="32"/>
          <w:szCs w:val="32"/>
          <w:shd w:val="clear" w:fill="FFFFFF"/>
          <w:lang w:val="en-US" w:eastAsia="zh-CN"/>
        </w:rPr>
        <w:t>1处5亩以上撂荒地的，乡村振兴考核成绩折算后，直接扣1分</w:t>
      </w:r>
      <w:r>
        <w:rPr>
          <w:rFonts w:hint="eastAsia" w:ascii="Times New Roman" w:hAnsi="Times New Roman" w:eastAsia="仿宋_GB2312" w:cs="仿宋_GB2312"/>
          <w:i w:val="0"/>
          <w:iCs w:val="0"/>
          <w:caps w:val="0"/>
          <w:color w:val="auto"/>
          <w:spacing w:val="0"/>
          <w:sz w:val="32"/>
          <w:szCs w:val="32"/>
          <w:shd w:val="clear" w:fill="FFFFFF"/>
        </w:rPr>
        <w:t>。</w:t>
      </w:r>
    </w:p>
    <w:p>
      <w:pPr>
        <w:pStyle w:val="11"/>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eastAsia" w:ascii="Times New Roman" w:hAnsi="Times New Roman" w:eastAsia="仿宋_GB2312"/>
          <w:color w:val="auto"/>
          <w:spacing w:val="0"/>
          <w:w w:val="100"/>
          <w:sz w:val="32"/>
          <w:szCs w:val="32"/>
          <w:lang w:val="en-US" w:eastAsia="zh-CN"/>
        </w:rPr>
      </w:pPr>
      <w:r>
        <w:rPr>
          <w:rFonts w:hint="eastAsia" w:ascii="Times New Roman" w:hAnsi="Times New Roman" w:eastAsia="楷体_GB2312" w:cs="楷体_GB2312"/>
          <w:color w:val="auto"/>
          <w:spacing w:val="0"/>
          <w:w w:val="100"/>
          <w:sz w:val="32"/>
          <w:szCs w:val="32"/>
          <w:lang w:val="en-US" w:eastAsia="zh-CN"/>
        </w:rPr>
        <w:t>（五）资金保障。</w:t>
      </w:r>
      <w:r>
        <w:rPr>
          <w:rFonts w:hint="eastAsia" w:ascii="Times New Roman" w:hAnsi="Times New Roman" w:eastAsia="仿宋_GB2312" w:cs="仿宋_GB2312"/>
          <w:color w:val="auto"/>
          <w:spacing w:val="0"/>
          <w:w w:val="100"/>
          <w:sz w:val="32"/>
          <w:szCs w:val="32"/>
          <w:lang w:val="en-US" w:eastAsia="zh-CN"/>
        </w:rPr>
        <w:t>农村低效闲置资源盘活所需奖励扶持资金从乡村振兴样板片区建设资金中统筹列支。各镇街要根据实际情况，为工作推进提供必要的资金和组织保障。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auto"/>
          <w:kern w:val="2"/>
          <w:sz w:val="32"/>
          <w:szCs w:val="32"/>
          <w:lang w:val="en-US" w:eastAsia="zh-CN" w:bidi="ar-SA"/>
        </w:rPr>
      </w:pPr>
      <w:r>
        <w:rPr>
          <w:rFonts w:hint="eastAsia" w:ascii="Times New Roman" w:hAnsi="Times New Roman" w:eastAsia="仿宋_GB2312"/>
          <w:color w:val="auto"/>
          <w:kern w:val="2"/>
          <w:sz w:val="32"/>
          <w:szCs w:val="32"/>
          <w:lang w:val="zh-CN" w:eastAsia="zh-CN" w:bidi="ar-SA"/>
        </w:rPr>
        <w:t>本</w:t>
      </w:r>
      <w:r>
        <w:rPr>
          <w:rFonts w:hint="eastAsia" w:ascii="Times New Roman" w:hAnsi="Times New Roman" w:eastAsia="仿宋_GB2312"/>
          <w:color w:val="auto"/>
          <w:kern w:val="2"/>
          <w:sz w:val="32"/>
          <w:szCs w:val="32"/>
          <w:lang w:val="en-US" w:eastAsia="zh-CN" w:bidi="ar-SA"/>
        </w:rPr>
        <w:t>办法自2022年4月30日起实施，有效期至2023年12月31日，2022年1月1日至本意见公布之日，符合条件的扶持对象，参照本意见执行。实施期间，本办法规定与上级政策不符的，按上级政策</w:t>
      </w:r>
      <w:r>
        <w:rPr>
          <w:rFonts w:hint="eastAsia" w:ascii="Times New Roman" w:hAnsi="Times New Roman" w:eastAsia="仿宋_GB2312"/>
          <w:color w:val="auto"/>
          <w:kern w:val="2"/>
          <w:sz w:val="32"/>
          <w:szCs w:val="32"/>
          <w:lang w:val="zh-CN" w:eastAsia="zh-CN" w:bidi="ar-SA"/>
        </w:rPr>
        <w:t>执行。本办法所涉政策与我区其他政策有重叠、交叉的，按照“从优、从高、不重复”的原则执行。</w:t>
      </w:r>
      <w:r>
        <w:rPr>
          <w:rFonts w:hint="eastAsia" w:ascii="Times New Roman" w:hAnsi="Times New Roman" w:eastAsia="仿宋_GB2312"/>
          <w:color w:val="auto"/>
          <w:kern w:val="2"/>
          <w:sz w:val="32"/>
          <w:szCs w:val="32"/>
          <w:lang w:val="en-US" w:eastAsia="zh-CN" w:bidi="ar-SA"/>
        </w:rPr>
        <w:t>本办法由区农业农村局会同相关部门负责解释。</w:t>
      </w:r>
    </w:p>
    <w:p>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color w:val="auto"/>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附件：1.镇街审核意见表</w:t>
      </w:r>
    </w:p>
    <w:p>
      <w:pPr>
        <w:pStyle w:val="5"/>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2.“两清三化”奖励扶持资金审核表</w:t>
      </w:r>
    </w:p>
    <w:p>
      <w:pPr>
        <w:pStyle w:val="5"/>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3.“两清三化”验收情况</w:t>
      </w:r>
    </w:p>
    <w:p>
      <w:pPr>
        <w:pStyle w:val="2"/>
        <w:pageBreakBefore w:val="0"/>
        <w:kinsoku/>
        <w:wordWrap/>
        <w:topLinePunct w:val="0"/>
        <w:autoSpaceDE/>
        <w:autoSpaceDN/>
        <w:bidi w:val="0"/>
        <w:adjustRightInd/>
        <w:snapToGrid/>
        <w:spacing w:line="560" w:lineRule="exact"/>
        <w:rPr>
          <w:rFonts w:hint="eastAsia"/>
          <w:lang w:val="en-US" w:eastAsia="zh-CN"/>
        </w:rPr>
      </w:pPr>
    </w:p>
    <w:p>
      <w:pPr>
        <w:pageBreakBefore w:val="0"/>
        <w:kinsoku/>
        <w:wordWrap/>
        <w:topLinePunct w:val="0"/>
        <w:autoSpaceDE/>
        <w:autoSpaceDN/>
        <w:bidi w:val="0"/>
        <w:adjustRightInd/>
        <w:snapToGrid/>
        <w:spacing w:line="560" w:lineRule="exact"/>
        <w:rPr>
          <w:rFonts w:hint="eastAsia"/>
          <w:lang w:val="en-US" w:eastAsia="zh-CN"/>
        </w:rPr>
      </w:pPr>
    </w:p>
    <w:p>
      <w:pPr>
        <w:pageBreakBefore w:val="0"/>
        <w:kinsoku/>
        <w:wordWrap/>
        <w:topLinePunct w:val="0"/>
        <w:autoSpaceDE/>
        <w:autoSpaceDN/>
        <w:bidi w:val="0"/>
        <w:adjustRightInd/>
        <w:snapToGrid/>
        <w:spacing w:line="560" w:lineRule="exact"/>
        <w:rPr>
          <w:rFonts w:hint="eastAsia"/>
          <w:lang w:val="en-US" w:eastAsia="zh-CN"/>
        </w:rPr>
      </w:pPr>
    </w:p>
    <w:p>
      <w:pPr>
        <w:pStyle w:val="2"/>
        <w:rPr>
          <w:rFonts w:hint="eastAsia"/>
          <w:lang w:val="en-US" w:eastAsia="zh-CN"/>
        </w:rPr>
      </w:pPr>
    </w:p>
    <w:p>
      <w:pPr>
        <w:pStyle w:val="2"/>
        <w:pageBreakBefore w:val="0"/>
        <w:kinsoku/>
        <w:wordWrap/>
        <w:topLinePunct w:val="0"/>
        <w:autoSpaceDE/>
        <w:autoSpaceDN/>
        <w:bidi w:val="0"/>
        <w:adjustRightInd/>
        <w:snapToGrid/>
        <w:spacing w:line="560" w:lineRule="exact"/>
        <w:rPr>
          <w:rFonts w:hint="eastAsia" w:ascii="仿宋_GB2312" w:hAnsi="仿宋_GB2312" w:eastAsia="仿宋_GB2312" w:cs="仿宋_GB2312"/>
          <w:b w:val="0"/>
          <w:bCs w:val="0"/>
          <w:lang w:val="en-US" w:eastAsia="zh-CN"/>
        </w:rPr>
      </w:pPr>
      <w:r>
        <w:rPr>
          <w:rFonts w:hint="eastAsia" w:ascii="仿宋_GB2312" w:hAnsi="仿宋_GB2312" w:eastAsia="仿宋_GB2312" w:cs="仿宋_GB2312"/>
          <w:b w:val="0"/>
          <w:bCs w:val="0"/>
          <w:lang w:val="en-US" w:eastAsia="zh-CN"/>
        </w:rPr>
        <w:t>（此页无正文）</w:t>
      </w:r>
    </w:p>
    <w:p>
      <w:pPr>
        <w:pageBreakBefore w:val="0"/>
        <w:kinsoku/>
        <w:wordWrap/>
        <w:topLinePunct w:val="0"/>
        <w:autoSpaceDE/>
        <w:autoSpaceDN/>
        <w:bidi w:val="0"/>
        <w:adjustRightInd/>
        <w:snapToGrid/>
        <w:spacing w:line="560" w:lineRule="exact"/>
        <w:rPr>
          <w:rFonts w:hint="eastAsia" w:ascii="仿宋_GB2312" w:hAnsi="仿宋_GB2312" w:eastAsia="仿宋_GB2312" w:cs="仿宋_GB2312"/>
          <w:b w:val="0"/>
          <w:bCs w:val="0"/>
          <w:lang w:val="en-US" w:eastAsia="zh-CN"/>
        </w:rPr>
      </w:pPr>
    </w:p>
    <w:p>
      <w:pPr>
        <w:pStyle w:val="2"/>
        <w:pageBreakBefore w:val="0"/>
        <w:kinsoku/>
        <w:wordWrap/>
        <w:topLinePunct w:val="0"/>
        <w:autoSpaceDE/>
        <w:autoSpaceDN/>
        <w:bidi w:val="0"/>
        <w:adjustRightInd/>
        <w:snapToGrid/>
        <w:spacing w:line="560" w:lineRule="exact"/>
        <w:rPr>
          <w:rFonts w:hint="eastAsia" w:ascii="仿宋_GB2312" w:hAnsi="仿宋_GB2312" w:eastAsia="仿宋_GB2312" w:cs="仿宋_GB2312"/>
          <w:b w:val="0"/>
          <w:bCs w:val="0"/>
          <w:lang w:val="en-US" w:eastAsia="zh-CN"/>
        </w:rPr>
      </w:pPr>
    </w:p>
    <w:p>
      <w:pPr>
        <w:pageBreakBefore w:val="0"/>
        <w:kinsoku/>
        <w:wordWrap/>
        <w:topLinePunct w:val="0"/>
        <w:autoSpaceDE/>
        <w:autoSpaceDN/>
        <w:bidi w:val="0"/>
        <w:adjustRightInd/>
        <w:snapToGrid/>
        <w:spacing w:line="560" w:lineRule="exact"/>
        <w:rPr>
          <w:rFonts w:hint="eastAsia" w:ascii="仿宋_GB2312" w:hAnsi="仿宋_GB2312" w:eastAsia="仿宋_GB2312" w:cs="仿宋_GB2312"/>
          <w:b w:val="0"/>
          <w:bCs w:val="0"/>
          <w:lang w:val="en-US" w:eastAsia="zh-CN"/>
        </w:rPr>
      </w:pPr>
    </w:p>
    <w:p>
      <w:pPr>
        <w:pStyle w:val="2"/>
        <w:pageBreakBefore w:val="0"/>
        <w:kinsoku/>
        <w:wordWrap/>
        <w:topLinePunct w:val="0"/>
        <w:autoSpaceDE/>
        <w:autoSpaceDN/>
        <w:bidi w:val="0"/>
        <w:adjustRightInd/>
        <w:snapToGrid/>
        <w:spacing w:line="560" w:lineRule="exact"/>
        <w:rPr>
          <w:rFonts w:hint="eastAsia" w:ascii="仿宋_GB2312" w:hAnsi="仿宋_GB2312" w:eastAsia="仿宋_GB2312" w:cs="仿宋_GB2312"/>
          <w:b w:val="0"/>
          <w:bCs w:val="0"/>
          <w:lang w:val="en-US" w:eastAsia="zh-CN"/>
        </w:rPr>
      </w:pPr>
    </w:p>
    <w:p>
      <w:pPr>
        <w:pageBreakBefore w:val="0"/>
        <w:kinsoku/>
        <w:wordWrap/>
        <w:topLinePunct w:val="0"/>
        <w:autoSpaceDE/>
        <w:autoSpaceDN/>
        <w:bidi w:val="0"/>
        <w:adjustRightInd/>
        <w:snapToGrid/>
        <w:spacing w:line="560" w:lineRule="exact"/>
        <w:rPr>
          <w:rFonts w:hint="eastAsia" w:ascii="仿宋_GB2312" w:hAnsi="仿宋_GB2312" w:eastAsia="仿宋_GB2312" w:cs="仿宋_GB2312"/>
          <w:b w:val="0"/>
          <w:bCs w:val="0"/>
          <w:lang w:val="en-US" w:eastAsia="zh-CN"/>
        </w:rPr>
      </w:pPr>
    </w:p>
    <w:p>
      <w:pPr>
        <w:pStyle w:val="2"/>
        <w:pageBreakBefore w:val="0"/>
        <w:kinsoku/>
        <w:wordWrap/>
        <w:topLinePunct w:val="0"/>
        <w:autoSpaceDE/>
        <w:autoSpaceDN/>
        <w:bidi w:val="0"/>
        <w:adjustRightInd/>
        <w:snapToGrid/>
        <w:spacing w:line="560" w:lineRule="exact"/>
        <w:rPr>
          <w:rFonts w:hint="eastAsia"/>
          <w:lang w:val="en-US" w:eastAsia="zh-CN"/>
        </w:rPr>
      </w:pPr>
    </w:p>
    <w:p>
      <w:pPr>
        <w:pageBreakBefore w:val="0"/>
        <w:tabs>
          <w:tab w:val="left" w:pos="2818"/>
        </w:tabs>
        <w:kinsoku/>
        <w:wordWrap/>
        <w:topLinePunct w:val="0"/>
        <w:autoSpaceDE/>
        <w:autoSpaceDN/>
        <w:bidi w:val="0"/>
        <w:adjustRightInd/>
        <w:snapToGrid/>
        <w:spacing w:line="560" w:lineRule="exact"/>
        <w:jc w:val="left"/>
        <w:rPr>
          <w:rFonts w:hint="eastAsia" w:ascii="Times New Roman" w:hAnsi="Times New Roman"/>
          <w:color w:val="auto"/>
          <w:lang w:val="en-US" w:eastAsia="zh-CN"/>
        </w:rPr>
      </w:pPr>
    </w:p>
    <w:p>
      <w:pPr>
        <w:pStyle w:val="2"/>
        <w:pageBreakBefore w:val="0"/>
        <w:kinsoku/>
        <w:wordWrap/>
        <w:topLinePunct w:val="0"/>
        <w:autoSpaceDE/>
        <w:autoSpaceDN/>
        <w:bidi w:val="0"/>
        <w:adjustRightInd/>
        <w:snapToGrid/>
        <w:spacing w:line="560" w:lineRule="exact"/>
        <w:rPr>
          <w:rFonts w:hint="eastAsia" w:ascii="Times New Roman" w:hAnsi="Times New Roman"/>
          <w:color w:val="auto"/>
          <w:lang w:val="en-US" w:eastAsia="zh-CN"/>
        </w:rPr>
      </w:pPr>
    </w:p>
    <w:p>
      <w:pPr>
        <w:pStyle w:val="2"/>
        <w:pageBreakBefore w:val="0"/>
        <w:kinsoku/>
        <w:wordWrap/>
        <w:topLinePunct w:val="0"/>
        <w:autoSpaceDE/>
        <w:autoSpaceDN/>
        <w:bidi w:val="0"/>
        <w:adjustRightInd/>
        <w:snapToGrid/>
        <w:spacing w:line="560" w:lineRule="exact"/>
        <w:rPr>
          <w:rFonts w:hint="eastAsia"/>
          <w:lang w:val="en-US" w:eastAsia="zh-CN"/>
        </w:rPr>
      </w:pPr>
      <w:r>
        <w:rPr>
          <w:rFonts w:hint="eastAsia"/>
          <w:lang w:val="en-US" w:eastAsia="zh-CN"/>
        </w:rPr>
        <w:t xml:space="preserve">      </w:t>
      </w: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default"/>
          <w:lang w:val="en-US" w:eastAsia="zh-CN"/>
        </w:rPr>
      </w:pPr>
    </w:p>
    <w:p>
      <w:pPr>
        <w:pageBreakBefore w:val="0"/>
        <w:kinsoku/>
        <w:wordWrap/>
        <w:topLinePunct w:val="0"/>
        <w:autoSpaceDE/>
        <w:autoSpaceDN/>
        <w:bidi w:val="0"/>
        <w:adjustRightInd/>
        <w:snapToGrid/>
        <w:spacing w:line="560" w:lineRule="exact"/>
        <w:rPr>
          <w:rFonts w:hint="eastAsia" w:ascii="Times New Roman" w:hAnsi="Times New Roman" w:eastAsia="仿宋_GB2312"/>
          <w:sz w:val="32"/>
        </w:rPr>
      </w:pPr>
      <w:r>
        <w:rPr>
          <w:rFonts w:ascii="Times New Roman" w:hAnsi="Times New Roman" w:eastAsia="仿宋_GB2312" w:cs="Times New Roman"/>
          <w:sz w:val="32"/>
          <w:szCs w:val="32"/>
        </w:rPr>
        <w:t>信息公开选项：主动公开</w:t>
      </w:r>
    </w:p>
    <w:p>
      <w:pPr>
        <w:pageBreakBefore w:val="0"/>
        <w:kinsoku/>
        <w:wordWrap/>
        <w:topLinePunct w:val="0"/>
        <w:autoSpaceDE/>
        <w:autoSpaceDN/>
        <w:bidi w:val="0"/>
        <w:adjustRightInd/>
        <w:snapToGrid/>
        <w:spacing w:line="560" w:lineRule="exact"/>
        <w:rPr>
          <w:rFonts w:hint="eastAsia" w:ascii="Times New Roman" w:hAnsi="Times New Roman"/>
        </w:rPr>
      </w:pPr>
      <w:r>
        <w:rPr>
          <w:rFonts w:ascii="Times New Roman" w:hAnsi="Times New Roman" w:eastAsia="仿宋_GB2312"/>
          <w:sz w:val="28"/>
          <w:szCs w:val="28"/>
        </w:rPr>
        <mc:AlternateContent>
          <mc:Choice Requires="wps">
            <w:drawing>
              <wp:anchor distT="0" distB="0" distL="114300" distR="114300" simplePos="0" relativeHeight="251665408" behindDoc="0" locked="0" layoutInCell="1" allowOverlap="1">
                <wp:simplePos x="0" y="0"/>
                <wp:positionH relativeFrom="column">
                  <wp:posOffset>-12065</wp:posOffset>
                </wp:positionH>
                <wp:positionV relativeFrom="paragraph">
                  <wp:posOffset>342900</wp:posOffset>
                </wp:positionV>
                <wp:extent cx="5772150" cy="0"/>
                <wp:effectExtent l="0" t="0" r="0" b="0"/>
                <wp:wrapNone/>
                <wp:docPr id="14" name="直接连接符 14"/>
                <wp:cNvGraphicFramePr/>
                <a:graphic xmlns:a="http://schemas.openxmlformats.org/drawingml/2006/main">
                  <a:graphicData uri="http://schemas.microsoft.com/office/word/2010/wordprocessingShape">
                    <wps:wsp>
                      <wps:cNvCnPr/>
                      <wps:spPr>
                        <a:xfrm flipV="1">
                          <a:off x="0" y="0"/>
                          <a:ext cx="577215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0.95pt;margin-top:27pt;height:0pt;width:454.5pt;z-index:251665408;mso-width-relative:page;mso-height-relative:page;" filled="f" stroked="t" coordsize="21600,21600" o:gfxdata="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TM0WyNUAAAAIAQAA&#10;DwAAAAAAAAABACAAAAAiAAAAZHJzL2Rvd25yZXYueG1sUEsBAhQAFAAAAAgAh07iQEs79JvjAQAA&#10;ogMAAA4AAAAAAAAAAQAgAAAAJAEAAGRycy9lMm9Eb2MueG1sUEsFBgAAAAAGAAYAWQEAAHkFAAAA&#10;AA==&#10;">
                <v:fill on="f" focussize="0,0"/>
                <v:stroke color="#000000" joinstyle="round"/>
                <v:imagedata o:title=""/>
                <o:lock v:ext="edit" aspectratio="f"/>
              </v:line>
            </w:pict>
          </mc:Fallback>
        </mc:AlternateContent>
      </w:r>
      <w:r>
        <w:rPr>
          <w:rFonts w:ascii="Times New Roman" w:hAnsi="Times New Roman" w:eastAsia="仿宋_GB2312"/>
          <w:sz w:val="28"/>
          <w:szCs w:val="28"/>
        </w:rPr>
        <mc:AlternateContent>
          <mc:Choice Requires="wps">
            <w:drawing>
              <wp:anchor distT="0" distB="0" distL="114300" distR="114300" simplePos="0" relativeHeight="251666432" behindDoc="0" locked="0" layoutInCell="1" allowOverlap="1">
                <wp:simplePos x="0" y="0"/>
                <wp:positionH relativeFrom="column">
                  <wp:posOffset>18415</wp:posOffset>
                </wp:positionH>
                <wp:positionV relativeFrom="paragraph">
                  <wp:posOffset>2540</wp:posOffset>
                </wp:positionV>
                <wp:extent cx="5741670" cy="0"/>
                <wp:effectExtent l="0" t="0" r="0" b="0"/>
                <wp:wrapNone/>
                <wp:docPr id="15" name="直接连接符 15"/>
                <wp:cNvGraphicFramePr/>
                <a:graphic xmlns:a="http://schemas.openxmlformats.org/drawingml/2006/main">
                  <a:graphicData uri="http://schemas.microsoft.com/office/word/2010/wordprocessingShape">
                    <wps:wsp>
                      <wps:cNvCnPr/>
                      <wps:spPr>
                        <a:xfrm>
                          <a:off x="0" y="0"/>
                          <a:ext cx="574167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45pt;margin-top:0.2pt;height:0pt;width:452.1pt;z-index:251666432;mso-width-relative:page;mso-height-relative:page;" filled="f" stroked="t" coordsize="21600,21600" o:gfxdata="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Fz/+33RAAAAAwEAAA8AAAAAAAAAAQAg&#10;AAAAIgAAAGRycy9kb3ducmV2LnhtbFBLAQIUABQAAAAIAIdO4kDFRHOt3AEAAJgDAAAOAAAAAAAA&#10;AAEAIAAAACABAABkcnMvZTJvRG9jLnhtbFBLBQYAAAAABgAGAFkBAABuBQAAAAA=&#10;">
                <v:fill on="f" focussize="0,0"/>
                <v:stroke color="#000000" joinstyle="round"/>
                <v:imagedata o:title=""/>
                <o:lock v:ext="edit" aspectratio="f"/>
              </v:line>
            </w:pict>
          </mc:Fallback>
        </mc:AlternateContent>
      </w:r>
      <w:r>
        <w:rPr>
          <w:rFonts w:ascii="Times New Roman" w:hAnsi="Times New Roman" w:eastAsia="仿宋_GB2312"/>
          <w:sz w:val="28"/>
          <w:szCs w:val="28"/>
        </w:rPr>
        <w:t xml:space="preserve"> </w:t>
      </w:r>
      <w:r>
        <w:rPr>
          <w:rFonts w:ascii="Times New Roman" w:hAnsi="Times New Roman" w:eastAsia="仿宋_GB2312"/>
          <w:sz w:val="32"/>
          <w:szCs w:val="32"/>
        </w:rPr>
        <w:t>威海市环翠区农业</w:t>
      </w:r>
      <w:r>
        <w:rPr>
          <w:rFonts w:hint="eastAsia" w:ascii="Times New Roman" w:hAnsi="Times New Roman" w:eastAsia="仿宋_GB2312"/>
          <w:sz w:val="32"/>
          <w:szCs w:val="32"/>
          <w:lang w:eastAsia="zh-CN"/>
        </w:rPr>
        <w:t>农村</w:t>
      </w:r>
      <w:r>
        <w:rPr>
          <w:rFonts w:ascii="Times New Roman" w:hAnsi="Times New Roman" w:eastAsia="仿宋_GB2312"/>
          <w:sz w:val="32"/>
          <w:szCs w:val="32"/>
        </w:rPr>
        <w:t xml:space="preserve">局             </w:t>
      </w:r>
      <w:r>
        <w:rPr>
          <w:rFonts w:hint="eastAsia" w:ascii="Times New Roman" w:hAnsi="Times New Roman" w:eastAsia="仿宋_GB2312"/>
          <w:sz w:val="32"/>
          <w:szCs w:val="32"/>
        </w:rPr>
        <w:t>20</w:t>
      </w:r>
      <w:r>
        <w:rPr>
          <w:rFonts w:hint="eastAsia" w:ascii="Times New Roman" w:hAnsi="Times New Roman" w:eastAsia="仿宋_GB2312"/>
          <w:sz w:val="32"/>
          <w:szCs w:val="32"/>
          <w:lang w:val="en-US" w:eastAsia="zh-CN"/>
        </w:rPr>
        <w:t>22</w:t>
      </w:r>
      <w:r>
        <w:rPr>
          <w:rFonts w:hint="eastAsia" w:ascii="Times New Roman" w:hAnsi="Times New Roman" w:eastAsia="仿宋_GB2312"/>
          <w:sz w:val="32"/>
          <w:szCs w:val="32"/>
        </w:rPr>
        <w:t>年</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29</w:t>
      </w:r>
      <w:r>
        <w:rPr>
          <w:rFonts w:hint="eastAsia" w:ascii="Times New Roman" w:hAnsi="Times New Roman" w:eastAsia="仿宋_GB2312"/>
          <w:sz w:val="32"/>
          <w:szCs w:val="32"/>
        </w:rPr>
        <w:t>日印发</w:t>
      </w:r>
    </w:p>
    <w:p>
      <w:pPr>
        <w:pStyle w:val="5"/>
        <w:pageBreakBefore w:val="0"/>
        <w:kinsoku/>
        <w:wordWrap/>
        <w:topLinePunct w:val="0"/>
        <w:autoSpaceDE/>
        <w:autoSpaceDN/>
        <w:bidi w:val="0"/>
        <w:adjustRightInd/>
        <w:snapToGrid/>
        <w:spacing w:line="560" w:lineRule="exact"/>
        <w:rPr>
          <w:rFonts w:hint="eastAsia"/>
          <w:lang w:val="en-US" w:eastAsia="zh-CN"/>
        </w:rPr>
        <w:sectPr>
          <w:footerReference r:id="rId4" w:type="default"/>
          <w:pgSz w:w="11906" w:h="16838"/>
          <w:pgMar w:top="1928" w:right="1531" w:bottom="1701" w:left="1531" w:header="851" w:footer="992" w:gutter="0"/>
          <w:pgNumType w:fmt="numberInDash" w:start="2"/>
          <w:cols w:space="425" w:num="1"/>
          <w:docGrid w:type="lines" w:linePitch="312" w:charSpace="0"/>
        </w:sectPr>
      </w:pPr>
    </w:p>
    <w:p>
      <w:pPr>
        <w:pageBreakBefore w:val="0"/>
        <w:kinsoku/>
        <w:wordWrap/>
        <w:topLinePunct w:val="0"/>
        <w:autoSpaceDE/>
        <w:autoSpaceDN/>
        <w:bidi w:val="0"/>
        <w:adjustRightInd/>
        <w:snapToGrid/>
        <w:spacing w:line="560" w:lineRule="exact"/>
        <w:rPr>
          <w:rFonts w:hint="default" w:ascii="Times New Roman" w:hAnsi="Times New Roman"/>
          <w:color w:val="auto"/>
          <w:lang w:val="en-US" w:eastAsia="zh-CN"/>
        </w:rPr>
      </w:pPr>
      <w:r>
        <w:rPr>
          <w:rFonts w:hint="eastAsia" w:ascii="Times New Roman" w:hAnsi="Times New Roman" w:eastAsia="仿宋_GB2312" w:cs="仿宋_GB2312"/>
          <w:b w:val="0"/>
          <w:bCs w:val="0"/>
          <w:color w:val="auto"/>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560" w:lineRule="exact"/>
        <w:ind w:firstLine="2640" w:firstLineChars="600"/>
        <w:jc w:val="both"/>
        <w:textAlignment w:val="auto"/>
        <w:rPr>
          <w:rFonts w:hint="eastAsia" w:ascii="Times New Roman" w:hAnsi="Times New Roman" w:eastAsia="方正小标宋简体" w:cs="方正小标宋简体"/>
          <w:color w:val="auto"/>
          <w:sz w:val="44"/>
          <w:szCs w:val="44"/>
          <w:u w:val="none"/>
          <w:lang w:val="en-US" w:eastAsia="zh-CN"/>
        </w:rPr>
      </w:pPr>
      <w:r>
        <w:rPr>
          <w:rFonts w:hint="eastAsia" w:ascii="Times New Roman" w:hAnsi="Times New Roman" w:eastAsia="方正小标宋简体" w:cs="方正小标宋简体"/>
          <w:color w:val="auto"/>
          <w:sz w:val="44"/>
          <w:szCs w:val="44"/>
          <w:u w:val="single"/>
          <w:lang w:val="en-US" w:eastAsia="zh-CN"/>
        </w:rPr>
        <w:t xml:space="preserve">      </w:t>
      </w:r>
      <w:r>
        <w:rPr>
          <w:rFonts w:hint="eastAsia" w:ascii="Times New Roman" w:hAnsi="Times New Roman" w:eastAsia="方正小标宋简体" w:cs="方正小标宋简体"/>
          <w:color w:val="auto"/>
          <w:sz w:val="44"/>
          <w:szCs w:val="44"/>
          <w:u w:val="none"/>
          <w:lang w:val="en-US" w:eastAsia="zh-CN"/>
        </w:rPr>
        <w:t>镇关于</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rPr>
          <w:rFonts w:hint="eastAsia" w:ascii="Times New Roman" w:hAnsi="Times New Roman" w:eastAsia="方正小标宋简体" w:cs="方正小标宋简体"/>
          <w:color w:val="auto"/>
          <w:sz w:val="44"/>
          <w:szCs w:val="44"/>
          <w:lang w:val="en-US" w:eastAsia="zh-CN"/>
        </w:rPr>
      </w:pPr>
      <w:r>
        <w:rPr>
          <w:rFonts w:hint="eastAsia" w:ascii="Times New Roman" w:hAnsi="Times New Roman" w:eastAsia="方正小标宋简体" w:cs="方正小标宋简体"/>
          <w:color w:val="auto"/>
          <w:sz w:val="44"/>
          <w:szCs w:val="44"/>
          <w:u w:val="single"/>
          <w:lang w:val="en-US" w:eastAsia="zh-CN"/>
        </w:rPr>
        <w:t xml:space="preserve">        </w:t>
      </w:r>
      <w:r>
        <w:rPr>
          <w:rFonts w:hint="eastAsia" w:ascii="Times New Roman" w:hAnsi="Times New Roman" w:eastAsia="方正小标宋简体" w:cs="方正小标宋简体"/>
          <w:color w:val="auto"/>
          <w:sz w:val="44"/>
          <w:szCs w:val="44"/>
          <w:u w:val="none"/>
          <w:lang w:val="en-US" w:eastAsia="zh-CN"/>
        </w:rPr>
        <w:t>村</w:t>
      </w:r>
      <w:r>
        <w:rPr>
          <w:rFonts w:hint="eastAsia" w:ascii="Times New Roman" w:hAnsi="Times New Roman" w:eastAsia="方正小标宋简体" w:cs="方正小标宋简体"/>
          <w:color w:val="auto"/>
          <w:sz w:val="44"/>
          <w:szCs w:val="44"/>
          <w:lang w:val="en-US" w:eastAsia="zh-CN"/>
        </w:rPr>
        <w:t>申请“两清三化”奖励扶持资金的</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方正小标宋简体" w:cs="方正小标宋简体"/>
          <w:color w:val="auto"/>
          <w:sz w:val="48"/>
          <w:szCs w:val="48"/>
          <w:lang w:val="en-US" w:eastAsia="zh-CN"/>
        </w:rPr>
      </w:pPr>
      <w:r>
        <w:rPr>
          <w:rFonts w:hint="eastAsia" w:ascii="Times New Roman" w:hAnsi="Times New Roman" w:eastAsia="方正小标宋简体" w:cs="方正小标宋简体"/>
          <w:color w:val="auto"/>
          <w:sz w:val="44"/>
          <w:szCs w:val="44"/>
          <w:lang w:val="en-US" w:eastAsia="zh-CN"/>
        </w:rPr>
        <w:t>审核意见表</w:t>
      </w:r>
    </w:p>
    <w:tbl>
      <w:tblPr>
        <w:tblStyle w:val="7"/>
        <w:tblW w:w="91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1"/>
        <w:gridCol w:w="1991"/>
        <w:gridCol w:w="1376"/>
        <w:gridCol w:w="39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2" w:hRule="atLeast"/>
        </w:trPr>
        <w:tc>
          <w:tcPr>
            <w:tcW w:w="1781" w:type="dxa"/>
            <w:noWrap w:val="0"/>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仿宋_GB2312" w:cs="仿宋_GB2312"/>
                <w:color w:val="auto"/>
                <w:sz w:val="21"/>
                <w:szCs w:val="21"/>
                <w:lang w:eastAsia="zh-CN"/>
              </w:rPr>
            </w:pPr>
            <w:r>
              <w:rPr>
                <w:rFonts w:hint="eastAsia" w:ascii="Times New Roman" w:hAnsi="Times New Roman" w:eastAsia="仿宋_GB2312" w:cs="仿宋_GB2312"/>
                <w:color w:val="auto"/>
                <w:sz w:val="21"/>
                <w:szCs w:val="21"/>
                <w:lang w:eastAsia="zh-CN"/>
              </w:rPr>
              <w:t>申报村集体经济组织名称（盖章）</w:t>
            </w:r>
          </w:p>
        </w:tc>
        <w:tc>
          <w:tcPr>
            <w:tcW w:w="7331" w:type="dxa"/>
            <w:gridSpan w:val="3"/>
            <w:noWrap w:val="0"/>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仿宋_GB2312" w:cs="仿宋_GB2312"/>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6" w:hRule="atLeast"/>
        </w:trPr>
        <w:tc>
          <w:tcPr>
            <w:tcW w:w="1781" w:type="dxa"/>
            <w:noWrap w:val="0"/>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仿宋_GB2312" w:cs="仿宋_GB2312"/>
                <w:color w:val="auto"/>
                <w:sz w:val="21"/>
                <w:szCs w:val="21"/>
                <w:lang w:eastAsia="zh-CN"/>
              </w:rPr>
            </w:pPr>
            <w:r>
              <w:rPr>
                <w:rFonts w:hint="eastAsia" w:ascii="Times New Roman" w:hAnsi="Times New Roman" w:eastAsia="仿宋_GB2312" w:cs="仿宋_GB2312"/>
                <w:color w:val="auto"/>
                <w:sz w:val="21"/>
                <w:szCs w:val="21"/>
                <w:lang w:eastAsia="zh-CN"/>
              </w:rPr>
              <w:t>法定代表人</w:t>
            </w:r>
          </w:p>
        </w:tc>
        <w:tc>
          <w:tcPr>
            <w:tcW w:w="1991" w:type="dxa"/>
            <w:noWrap w:val="0"/>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仿宋_GB2312" w:cs="仿宋_GB2312"/>
                <w:color w:val="auto"/>
                <w:sz w:val="21"/>
                <w:szCs w:val="21"/>
              </w:rPr>
            </w:pPr>
          </w:p>
        </w:tc>
        <w:tc>
          <w:tcPr>
            <w:tcW w:w="1376" w:type="dxa"/>
            <w:noWrap w:val="0"/>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仿宋_GB2312" w:cs="仿宋_GB2312"/>
                <w:color w:val="auto"/>
                <w:sz w:val="21"/>
                <w:szCs w:val="21"/>
                <w:lang w:eastAsia="zh-CN"/>
              </w:rPr>
            </w:pPr>
            <w:r>
              <w:rPr>
                <w:rFonts w:hint="eastAsia" w:ascii="Times New Roman" w:hAnsi="Times New Roman" w:eastAsia="仿宋_GB2312" w:cs="仿宋_GB2312"/>
                <w:color w:val="auto"/>
                <w:sz w:val="21"/>
                <w:szCs w:val="21"/>
                <w:lang w:eastAsia="zh-CN"/>
              </w:rPr>
              <w:t>联系电话</w:t>
            </w:r>
          </w:p>
        </w:tc>
        <w:tc>
          <w:tcPr>
            <w:tcW w:w="3964" w:type="dxa"/>
            <w:noWrap w:val="0"/>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仿宋_GB2312" w:cs="仿宋_GB2312"/>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4" w:hRule="atLeast"/>
        </w:trPr>
        <w:tc>
          <w:tcPr>
            <w:tcW w:w="1781" w:type="dxa"/>
            <w:noWrap w:val="0"/>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仿宋_GB2312" w:cs="仿宋_GB2312"/>
                <w:color w:val="auto"/>
                <w:sz w:val="21"/>
                <w:szCs w:val="21"/>
                <w:lang w:eastAsia="zh-CN"/>
              </w:rPr>
            </w:pPr>
            <w:r>
              <w:rPr>
                <w:rFonts w:hint="eastAsia" w:ascii="Times New Roman" w:hAnsi="Times New Roman" w:eastAsia="仿宋_GB2312" w:cs="仿宋_GB2312"/>
                <w:color w:val="auto"/>
                <w:sz w:val="21"/>
                <w:szCs w:val="21"/>
                <w:lang w:eastAsia="zh-CN"/>
              </w:rPr>
              <w:t>开户银行名称</w:t>
            </w:r>
          </w:p>
        </w:tc>
        <w:tc>
          <w:tcPr>
            <w:tcW w:w="1991" w:type="dxa"/>
            <w:noWrap w:val="0"/>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仿宋_GB2312" w:cs="仿宋_GB2312"/>
                <w:color w:val="auto"/>
                <w:sz w:val="21"/>
                <w:szCs w:val="21"/>
              </w:rPr>
            </w:pPr>
          </w:p>
        </w:tc>
        <w:tc>
          <w:tcPr>
            <w:tcW w:w="1376" w:type="dxa"/>
            <w:noWrap w:val="0"/>
            <w:vAlign w:val="center"/>
          </w:tcPr>
          <w:p>
            <w:pPr>
              <w:pageBreakBefore w:val="0"/>
              <w:kinsoku/>
              <w:wordWrap/>
              <w:topLinePunct w:val="0"/>
              <w:autoSpaceDE/>
              <w:autoSpaceDN/>
              <w:bidi w:val="0"/>
              <w:adjustRightInd/>
              <w:snapToGrid/>
              <w:spacing w:line="560" w:lineRule="exact"/>
              <w:ind w:firstLine="210" w:firstLineChars="100"/>
              <w:jc w:val="both"/>
              <w:rPr>
                <w:rFonts w:hint="eastAsia" w:ascii="Times New Roman" w:hAnsi="Times New Roman" w:eastAsia="仿宋_GB2312" w:cs="仿宋_GB2312"/>
                <w:color w:val="auto"/>
                <w:sz w:val="21"/>
                <w:szCs w:val="21"/>
                <w:lang w:eastAsia="zh-CN"/>
              </w:rPr>
            </w:pPr>
            <w:r>
              <w:rPr>
                <w:rFonts w:hint="eastAsia" w:ascii="Times New Roman" w:hAnsi="Times New Roman" w:eastAsia="仿宋_GB2312" w:cs="仿宋_GB2312"/>
                <w:color w:val="auto"/>
                <w:sz w:val="21"/>
                <w:szCs w:val="21"/>
                <w:lang w:eastAsia="zh-CN"/>
              </w:rPr>
              <w:t>银行账号</w:t>
            </w:r>
          </w:p>
        </w:tc>
        <w:tc>
          <w:tcPr>
            <w:tcW w:w="3964" w:type="dxa"/>
            <w:noWrap w:val="0"/>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仿宋_GB2312" w:cs="仿宋_GB2312"/>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2" w:hRule="atLeast"/>
        </w:trPr>
        <w:tc>
          <w:tcPr>
            <w:tcW w:w="1781" w:type="dxa"/>
            <w:noWrap w:val="0"/>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仿宋_GB2312" w:cs="仿宋_GB2312"/>
                <w:color w:val="auto"/>
                <w:sz w:val="21"/>
                <w:szCs w:val="21"/>
                <w:lang w:eastAsia="zh-CN"/>
              </w:rPr>
            </w:pPr>
            <w:r>
              <w:rPr>
                <w:rFonts w:hint="eastAsia" w:ascii="Times New Roman" w:hAnsi="Times New Roman" w:eastAsia="仿宋_GB2312" w:cs="仿宋_GB2312"/>
                <w:color w:val="auto"/>
                <w:sz w:val="21"/>
                <w:szCs w:val="21"/>
                <w:lang w:eastAsia="zh-CN"/>
              </w:rPr>
              <w:t>申请事项</w:t>
            </w:r>
          </w:p>
        </w:tc>
        <w:tc>
          <w:tcPr>
            <w:tcW w:w="7331" w:type="dxa"/>
            <w:gridSpan w:val="3"/>
            <w:noWrap w:val="0"/>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仿宋_GB2312" w:cs="仿宋_GB2312"/>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66" w:hRule="atLeast"/>
        </w:trPr>
        <w:tc>
          <w:tcPr>
            <w:tcW w:w="1781" w:type="dxa"/>
            <w:noWrap w:val="0"/>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仿宋_GB2312" w:cs="仿宋_GB2312"/>
                <w:color w:val="auto"/>
                <w:sz w:val="21"/>
                <w:szCs w:val="21"/>
                <w:lang w:eastAsia="zh-CN"/>
              </w:rPr>
            </w:pPr>
            <w:r>
              <w:rPr>
                <w:rFonts w:hint="eastAsia" w:ascii="Times New Roman" w:hAnsi="Times New Roman" w:eastAsia="仿宋_GB2312" w:cs="仿宋_GB2312"/>
                <w:color w:val="auto"/>
                <w:sz w:val="21"/>
                <w:szCs w:val="21"/>
                <w:lang w:eastAsia="zh-CN"/>
              </w:rPr>
              <w:t>申请补贴项情况</w:t>
            </w:r>
          </w:p>
        </w:tc>
        <w:tc>
          <w:tcPr>
            <w:tcW w:w="7331" w:type="dxa"/>
            <w:gridSpan w:val="3"/>
            <w:noWrap w:val="0"/>
            <w:vAlign w:val="center"/>
          </w:tcPr>
          <w:p>
            <w:pPr>
              <w:pageBreakBefore w:val="0"/>
              <w:kinsoku/>
              <w:wordWrap/>
              <w:topLinePunct w:val="0"/>
              <w:autoSpaceDE/>
              <w:autoSpaceDN/>
              <w:bidi w:val="0"/>
              <w:adjustRightInd/>
              <w:snapToGrid/>
              <w:spacing w:line="560" w:lineRule="exact"/>
              <w:rPr>
                <w:rFonts w:hint="eastAsia" w:ascii="Times New Roman" w:hAnsi="Times New Roman" w:eastAsia="仿宋_GB2312" w:cs="仿宋_GB2312"/>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781" w:type="dxa"/>
            <w:noWrap w:val="0"/>
            <w:vAlign w:val="center"/>
          </w:tcPr>
          <w:p>
            <w:pPr>
              <w:pageBreakBefore w:val="0"/>
              <w:kinsoku/>
              <w:wordWrap/>
              <w:topLinePunct w:val="0"/>
              <w:autoSpaceDE/>
              <w:autoSpaceDN/>
              <w:bidi w:val="0"/>
              <w:adjustRightInd/>
              <w:snapToGrid/>
              <w:spacing w:line="560" w:lineRule="exact"/>
              <w:ind w:firstLine="420" w:firstLineChars="200"/>
              <w:jc w:val="both"/>
              <w:rPr>
                <w:rFonts w:hint="eastAsia" w:ascii="Times New Roman" w:hAnsi="Times New Roman" w:eastAsia="仿宋_GB2312" w:cs="仿宋_GB2312"/>
                <w:color w:val="auto"/>
                <w:sz w:val="21"/>
                <w:szCs w:val="21"/>
                <w:lang w:eastAsia="zh-CN"/>
              </w:rPr>
            </w:pPr>
            <w:r>
              <w:rPr>
                <w:rFonts w:hint="eastAsia" w:ascii="Times New Roman" w:hAnsi="Times New Roman" w:eastAsia="仿宋_GB2312" w:cs="仿宋_GB2312"/>
                <w:color w:val="auto"/>
                <w:sz w:val="21"/>
                <w:szCs w:val="21"/>
                <w:lang w:eastAsia="zh-CN"/>
              </w:rPr>
              <w:t>镇（街）</w:t>
            </w:r>
          </w:p>
          <w:p>
            <w:pPr>
              <w:pageBreakBefore w:val="0"/>
              <w:kinsoku/>
              <w:wordWrap/>
              <w:topLinePunct w:val="0"/>
              <w:autoSpaceDE/>
              <w:autoSpaceDN/>
              <w:bidi w:val="0"/>
              <w:adjustRightInd/>
              <w:snapToGrid/>
              <w:spacing w:line="560" w:lineRule="exact"/>
              <w:ind w:firstLine="420" w:firstLineChars="200"/>
              <w:jc w:val="both"/>
              <w:rPr>
                <w:rFonts w:hint="eastAsia" w:ascii="Times New Roman" w:hAnsi="Times New Roman" w:eastAsia="仿宋_GB2312" w:cs="仿宋_GB2312"/>
                <w:color w:val="auto"/>
                <w:sz w:val="21"/>
                <w:szCs w:val="21"/>
                <w:lang w:eastAsia="zh-CN"/>
              </w:rPr>
            </w:pPr>
            <w:r>
              <w:rPr>
                <w:rFonts w:hint="eastAsia" w:ascii="Times New Roman" w:hAnsi="Times New Roman" w:eastAsia="仿宋_GB2312" w:cs="仿宋_GB2312"/>
                <w:color w:val="auto"/>
                <w:sz w:val="21"/>
                <w:szCs w:val="21"/>
                <w:lang w:eastAsia="zh-CN"/>
              </w:rPr>
              <w:t>审核意见</w:t>
            </w:r>
          </w:p>
        </w:tc>
        <w:tc>
          <w:tcPr>
            <w:tcW w:w="7331" w:type="dxa"/>
            <w:gridSpan w:val="3"/>
            <w:noWrap w:val="0"/>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仿宋_GB2312" w:cs="仿宋_GB2312"/>
                <w:color w:val="auto"/>
                <w:sz w:val="21"/>
                <w:szCs w:val="21"/>
              </w:rPr>
            </w:pPr>
          </w:p>
          <w:p>
            <w:pPr>
              <w:pageBreakBefore w:val="0"/>
              <w:kinsoku/>
              <w:wordWrap/>
              <w:topLinePunct w:val="0"/>
              <w:autoSpaceDE/>
              <w:autoSpaceDN/>
              <w:bidi w:val="0"/>
              <w:adjustRightInd/>
              <w:snapToGrid/>
              <w:spacing w:line="560" w:lineRule="exact"/>
              <w:jc w:val="center"/>
              <w:rPr>
                <w:rFonts w:hint="eastAsia" w:ascii="Times New Roman" w:hAnsi="Times New Roman" w:eastAsia="仿宋_GB2312" w:cs="仿宋_GB2312"/>
                <w:color w:val="auto"/>
                <w:sz w:val="21"/>
                <w:szCs w:val="21"/>
              </w:rPr>
            </w:pPr>
          </w:p>
          <w:p>
            <w:pPr>
              <w:pageBreakBefore w:val="0"/>
              <w:kinsoku/>
              <w:wordWrap/>
              <w:topLinePunct w:val="0"/>
              <w:autoSpaceDE/>
              <w:autoSpaceDN/>
              <w:bidi w:val="0"/>
              <w:adjustRightInd/>
              <w:snapToGrid/>
              <w:spacing w:line="560" w:lineRule="exact"/>
              <w:ind w:firstLine="420" w:firstLineChars="200"/>
              <w:rPr>
                <w:rFonts w:hint="eastAsia" w:ascii="Times New Roman" w:hAnsi="Times New Roman" w:eastAsia="仿宋_GB2312" w:cs="仿宋_GB2312"/>
                <w:color w:val="auto"/>
                <w:sz w:val="21"/>
                <w:szCs w:val="21"/>
              </w:rPr>
            </w:pPr>
            <w:r>
              <w:rPr>
                <w:rFonts w:hint="eastAsia" w:ascii="Times New Roman" w:hAnsi="Times New Roman" w:eastAsia="仿宋_GB2312" w:cs="仿宋_GB2312"/>
                <w:color w:val="auto"/>
                <w:sz w:val="21"/>
                <w:szCs w:val="21"/>
                <w:lang w:eastAsia="zh-CN"/>
              </w:rPr>
              <w:t>审核人</w:t>
            </w:r>
            <w:r>
              <w:rPr>
                <w:rFonts w:hint="eastAsia" w:ascii="Times New Roman" w:hAnsi="Times New Roman" w:eastAsia="仿宋_GB2312" w:cs="仿宋_GB2312"/>
                <w:color w:val="auto"/>
                <w:sz w:val="21"/>
                <w:szCs w:val="21"/>
              </w:rPr>
              <w:t>签字</w:t>
            </w:r>
            <w:r>
              <w:rPr>
                <w:rFonts w:hint="eastAsia" w:ascii="Times New Roman" w:hAnsi="Times New Roman" w:eastAsia="仿宋_GB2312" w:cs="仿宋_GB2312"/>
                <w:color w:val="auto"/>
                <w:sz w:val="21"/>
                <w:szCs w:val="21"/>
                <w:lang w:eastAsia="zh-CN"/>
              </w:rPr>
              <w:t>：</w:t>
            </w:r>
            <w:r>
              <w:rPr>
                <w:rFonts w:hint="eastAsia" w:ascii="Times New Roman" w:hAnsi="Times New Roman" w:eastAsia="仿宋_GB2312" w:cs="仿宋_GB2312"/>
                <w:color w:val="auto"/>
                <w:sz w:val="21"/>
                <w:szCs w:val="21"/>
              </w:rPr>
              <w:t xml:space="preserve">                             （</w:t>
            </w:r>
            <w:r>
              <w:rPr>
                <w:rFonts w:hint="eastAsia" w:ascii="Times New Roman" w:hAnsi="Times New Roman" w:eastAsia="仿宋_GB2312" w:cs="仿宋_GB2312"/>
                <w:color w:val="auto"/>
                <w:sz w:val="21"/>
                <w:szCs w:val="21"/>
                <w:lang w:eastAsia="zh-CN"/>
              </w:rPr>
              <w:t>镇街公</w:t>
            </w:r>
            <w:r>
              <w:rPr>
                <w:rFonts w:hint="eastAsia" w:ascii="Times New Roman" w:hAnsi="Times New Roman" w:eastAsia="仿宋_GB2312" w:cs="仿宋_GB2312"/>
                <w:color w:val="auto"/>
                <w:sz w:val="21"/>
                <w:szCs w:val="21"/>
              </w:rPr>
              <w:t>章）</w:t>
            </w:r>
          </w:p>
          <w:p>
            <w:pPr>
              <w:pageBreakBefore w:val="0"/>
              <w:kinsoku/>
              <w:wordWrap/>
              <w:topLinePunct w:val="0"/>
              <w:autoSpaceDE/>
              <w:autoSpaceDN/>
              <w:bidi w:val="0"/>
              <w:adjustRightInd/>
              <w:snapToGrid/>
              <w:spacing w:line="560" w:lineRule="exact"/>
              <w:rPr>
                <w:rFonts w:hint="eastAsia" w:ascii="Times New Roman" w:hAnsi="Times New Roman" w:eastAsia="仿宋_GB2312" w:cs="仿宋_GB2312"/>
                <w:color w:val="auto"/>
                <w:sz w:val="21"/>
                <w:szCs w:val="21"/>
              </w:rPr>
            </w:pPr>
          </w:p>
          <w:p>
            <w:pPr>
              <w:pageBreakBefore w:val="0"/>
              <w:kinsoku/>
              <w:wordWrap/>
              <w:topLinePunct w:val="0"/>
              <w:autoSpaceDE/>
              <w:autoSpaceDN/>
              <w:bidi w:val="0"/>
              <w:adjustRightInd/>
              <w:snapToGrid/>
              <w:spacing w:line="560" w:lineRule="exact"/>
              <w:jc w:val="center"/>
              <w:rPr>
                <w:rFonts w:hint="eastAsia" w:ascii="Times New Roman" w:hAnsi="Times New Roman" w:eastAsia="仿宋_GB2312" w:cs="仿宋_GB2312"/>
                <w:color w:val="auto"/>
                <w:sz w:val="21"/>
                <w:szCs w:val="21"/>
              </w:rPr>
            </w:pPr>
            <w:r>
              <w:rPr>
                <w:rFonts w:hint="eastAsia" w:ascii="Times New Roman" w:hAnsi="Times New Roman" w:eastAsia="仿宋_GB2312" w:cs="仿宋_GB2312"/>
                <w:color w:val="auto"/>
                <w:sz w:val="21"/>
                <w:szCs w:val="21"/>
              </w:rPr>
              <w:t xml:space="preserve">                           年   月   日</w:t>
            </w:r>
          </w:p>
        </w:tc>
      </w:tr>
    </w:tbl>
    <w:p>
      <w:pPr>
        <w:pageBreakBefore w:val="0"/>
        <w:kinsoku/>
        <w:wordWrap/>
        <w:topLinePunct w:val="0"/>
        <w:autoSpaceDE/>
        <w:autoSpaceDN/>
        <w:bidi w:val="0"/>
        <w:adjustRightInd/>
        <w:snapToGrid/>
        <w:spacing w:line="560" w:lineRule="exact"/>
        <w:rPr>
          <w:rFonts w:hint="default" w:ascii="Times New Roman" w:hAnsi="Times New Roman"/>
          <w:color w:val="auto"/>
          <w:lang w:val="en-US" w:eastAsia="zh-CN"/>
        </w:rPr>
      </w:pPr>
      <w:r>
        <w:rPr>
          <w:rFonts w:hint="eastAsia" w:ascii="Times New Roman" w:hAnsi="Times New Roman" w:eastAsia="宋体" w:cs="宋体"/>
          <w:color w:val="auto"/>
          <w:u w:val="none"/>
          <w:lang w:val="en-US" w:eastAsia="zh-CN"/>
        </w:rPr>
        <w:t>注：申请事项填写残垣断壁整治、</w:t>
      </w:r>
      <w:r>
        <w:rPr>
          <w:rFonts w:hint="eastAsia" w:ascii="Times New Roman" w:hAnsi="Times New Roman" w:cs="宋体"/>
          <w:color w:val="auto"/>
          <w:u w:val="none"/>
          <w:lang w:val="en-US" w:eastAsia="zh-CN"/>
        </w:rPr>
        <w:t>闲置集体资产盘活、个人</w:t>
      </w:r>
      <w:r>
        <w:rPr>
          <w:rFonts w:hint="eastAsia" w:ascii="Times New Roman" w:hAnsi="Times New Roman" w:eastAsia="宋体" w:cs="宋体"/>
          <w:color w:val="auto"/>
          <w:u w:val="none"/>
          <w:lang w:val="en-US" w:eastAsia="zh-CN"/>
        </w:rPr>
        <w:t>闲置房屋</w:t>
      </w:r>
      <w:r>
        <w:rPr>
          <w:rFonts w:hint="eastAsia" w:ascii="Times New Roman" w:hAnsi="Times New Roman" w:cs="宋体"/>
          <w:color w:val="auto"/>
          <w:u w:val="none"/>
          <w:lang w:val="en-US" w:eastAsia="zh-CN"/>
        </w:rPr>
        <w:t>盘活</w:t>
      </w:r>
      <w:r>
        <w:rPr>
          <w:rFonts w:hint="eastAsia" w:ascii="Times New Roman" w:hAnsi="Times New Roman" w:eastAsia="宋体" w:cs="宋体"/>
          <w:color w:val="auto"/>
          <w:u w:val="none"/>
          <w:lang w:val="en-US" w:eastAsia="zh-CN"/>
        </w:rPr>
        <w:t>、农用地</w:t>
      </w:r>
      <w:r>
        <w:rPr>
          <w:rFonts w:hint="eastAsia" w:ascii="Times New Roman" w:hAnsi="Times New Roman" w:cs="宋体"/>
          <w:color w:val="auto"/>
          <w:u w:val="none"/>
          <w:lang w:val="en-US" w:eastAsia="zh-CN"/>
        </w:rPr>
        <w:t>高效利用</w:t>
      </w:r>
      <w:r>
        <w:rPr>
          <w:rFonts w:hint="eastAsia" w:ascii="Times New Roman" w:hAnsi="Times New Roman" w:eastAsia="宋体" w:cs="宋体"/>
          <w:color w:val="auto"/>
          <w:u w:val="none"/>
          <w:lang w:val="en-US" w:eastAsia="zh-CN"/>
        </w:rPr>
        <w:t>。</w:t>
      </w:r>
    </w:p>
    <w:p>
      <w:pPr>
        <w:pStyle w:val="5"/>
        <w:pageBreakBefore w:val="0"/>
        <w:kinsoku/>
        <w:wordWrap/>
        <w:topLinePunct w:val="0"/>
        <w:autoSpaceDE/>
        <w:autoSpaceDN/>
        <w:bidi w:val="0"/>
        <w:adjustRightInd/>
        <w:snapToGrid/>
        <w:spacing w:line="560" w:lineRule="exact"/>
        <w:rPr>
          <w:rFonts w:hint="eastAsia" w:ascii="Times New Roman" w:hAnsi="Times New Roman"/>
          <w:color w:val="auto"/>
          <w:lang w:val="en-US" w:eastAsia="zh-CN"/>
        </w:rPr>
        <w:sectPr>
          <w:footerReference r:id="rId5" w:type="default"/>
          <w:pgSz w:w="11906" w:h="16838"/>
          <w:pgMar w:top="1928" w:right="1531" w:bottom="1701" w:left="1531" w:header="851" w:footer="992" w:gutter="0"/>
          <w:pgNumType w:fmt="numberInDash" w:start="1"/>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附件2</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color w:val="auto"/>
          <w:sz w:val="44"/>
          <w:szCs w:val="44"/>
          <w:lang w:val="en-US" w:eastAsia="zh-CN"/>
        </w:rPr>
      </w:pPr>
      <w:r>
        <w:rPr>
          <w:rFonts w:hint="eastAsia" w:ascii="Times New Roman" w:hAnsi="Times New Roman" w:eastAsia="方正小标宋简体" w:cs="方正小标宋简体"/>
          <w:color w:val="auto"/>
          <w:sz w:val="44"/>
          <w:szCs w:val="44"/>
          <w:lang w:val="en-US" w:eastAsia="zh-CN"/>
        </w:rPr>
        <w:t>“两清三化”奖励扶持资金现场验收意见表</w:t>
      </w:r>
    </w:p>
    <w:tbl>
      <w:tblPr>
        <w:tblStyle w:val="8"/>
        <w:tblW w:w="90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9"/>
        <w:gridCol w:w="6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46" w:hRule="atLeast"/>
          <w:jc w:val="center"/>
        </w:trPr>
        <w:tc>
          <w:tcPr>
            <w:tcW w:w="2529"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auto"/>
                <w:sz w:val="32"/>
                <w:szCs w:val="32"/>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仿宋_GB2312"/>
                <w:color w:val="auto"/>
                <w:sz w:val="32"/>
                <w:szCs w:val="32"/>
                <w:u w:val="single"/>
                <w:vertAlign w:val="baseline"/>
                <w:lang w:val="en-US" w:eastAsia="zh-CN"/>
              </w:rPr>
            </w:pPr>
            <w:r>
              <w:rPr>
                <w:rFonts w:hint="eastAsia" w:ascii="Times New Roman" w:hAnsi="Times New Roman" w:eastAsia="仿宋_GB2312" w:cs="仿宋_GB2312"/>
                <w:color w:val="auto"/>
                <w:sz w:val="32"/>
                <w:szCs w:val="32"/>
                <w:u w:val="single"/>
                <w:vertAlign w:val="baseline"/>
                <w:lang w:val="en-US" w:eastAsia="zh-CN"/>
              </w:rPr>
              <w:t xml:space="preserve">       </w:t>
            </w:r>
            <w:r>
              <w:rPr>
                <w:rFonts w:hint="eastAsia" w:ascii="Times New Roman" w:hAnsi="Times New Roman" w:eastAsia="仿宋_GB2312" w:cs="仿宋_GB2312"/>
                <w:color w:val="auto"/>
                <w:sz w:val="32"/>
                <w:szCs w:val="32"/>
                <w:u w:val="none"/>
                <w:vertAlign w:val="baseline"/>
                <w:lang w:val="en-US" w:eastAsia="zh-CN"/>
              </w:rPr>
              <w:t>镇（街）</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auto"/>
                <w:sz w:val="32"/>
                <w:szCs w:val="32"/>
                <w:vertAlign w:val="baseline"/>
                <w:lang w:val="en-US" w:eastAsia="zh-CN"/>
              </w:rPr>
            </w:pPr>
            <w:r>
              <w:rPr>
                <w:rFonts w:hint="eastAsia" w:ascii="Times New Roman" w:hAnsi="Times New Roman" w:eastAsia="仿宋_GB2312" w:cs="仿宋_GB2312"/>
                <w:color w:val="auto"/>
                <w:sz w:val="32"/>
                <w:szCs w:val="32"/>
                <w:vertAlign w:val="baseline"/>
                <w:lang w:val="en-US" w:eastAsia="zh-CN"/>
              </w:rPr>
              <w:t>验收情况</w:t>
            </w:r>
          </w:p>
        </w:tc>
        <w:tc>
          <w:tcPr>
            <w:tcW w:w="653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仿宋_GB2312"/>
                <w:color w:val="auto"/>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4" w:hRule="atLeast"/>
          <w:jc w:val="center"/>
        </w:trPr>
        <w:tc>
          <w:tcPr>
            <w:tcW w:w="2529"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auto"/>
                <w:sz w:val="32"/>
                <w:szCs w:val="32"/>
                <w:vertAlign w:val="baseline"/>
                <w:lang w:val="en-US" w:eastAsia="zh-CN"/>
              </w:rPr>
            </w:pPr>
            <w:r>
              <w:rPr>
                <w:rFonts w:hint="eastAsia" w:ascii="Times New Roman" w:hAnsi="Times New Roman" w:eastAsia="仿宋_GB2312" w:cs="仿宋_GB2312"/>
                <w:color w:val="auto"/>
                <w:sz w:val="32"/>
                <w:szCs w:val="32"/>
                <w:vertAlign w:val="baseline"/>
                <w:lang w:val="en-US" w:eastAsia="zh-CN"/>
              </w:rPr>
              <w:t>农业农村局意见</w:t>
            </w:r>
          </w:p>
        </w:tc>
        <w:tc>
          <w:tcPr>
            <w:tcW w:w="653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3840" w:firstLineChars="1200"/>
              <w:jc w:val="both"/>
              <w:textAlignment w:val="auto"/>
              <w:rPr>
                <w:rFonts w:hint="eastAsia" w:ascii="Times New Roman" w:hAnsi="Times New Roman" w:eastAsia="仿宋_GB2312" w:cs="仿宋_GB2312"/>
                <w:color w:val="auto"/>
                <w:sz w:val="32"/>
                <w:szCs w:val="32"/>
                <w:vertAlign w:val="baseline"/>
                <w:lang w:val="en-US" w:eastAsia="zh-CN"/>
              </w:rPr>
            </w:pPr>
            <w:r>
              <w:rPr>
                <w:rFonts w:hint="eastAsia" w:ascii="Times New Roman" w:hAnsi="Times New Roman" w:eastAsia="仿宋_GB2312" w:cs="仿宋_GB2312"/>
                <w:color w:val="auto"/>
                <w:sz w:val="32"/>
                <w:szCs w:val="32"/>
                <w:vertAlign w:val="baseline"/>
                <w:lang w:val="en-US" w:eastAsia="zh-CN"/>
              </w:rPr>
              <w:t>签字：</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Times New Roman" w:hAnsi="Times New Roman" w:eastAsia="仿宋_GB2312" w:cs="仿宋_GB2312"/>
                <w:color w:val="auto"/>
                <w:sz w:val="32"/>
                <w:szCs w:val="32"/>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Times New Roman" w:hAnsi="Times New Roman" w:eastAsia="仿宋_GB2312" w:cs="仿宋_GB2312"/>
                <w:color w:val="auto"/>
                <w:sz w:val="32"/>
                <w:szCs w:val="32"/>
                <w:vertAlign w:val="baseline"/>
                <w:lang w:val="en-US" w:eastAsia="zh-CN"/>
              </w:rPr>
            </w:pPr>
            <w:r>
              <w:rPr>
                <w:rFonts w:hint="eastAsia" w:ascii="Times New Roman" w:hAnsi="Times New Roman" w:eastAsia="仿宋_GB2312" w:cs="仿宋_GB2312"/>
                <w:color w:val="auto"/>
                <w:sz w:val="32"/>
                <w:szCs w:val="32"/>
                <w:vertAlign w:val="baseline"/>
                <w:lang w:val="en-US" w:eastAsia="zh-CN"/>
              </w:rPr>
              <w:t>年   月   日</w:t>
            </w:r>
          </w:p>
        </w:tc>
      </w:tr>
    </w:tbl>
    <w:p>
      <w:pPr>
        <w:pageBreakBefore w:val="0"/>
        <w:kinsoku/>
        <w:wordWrap/>
        <w:topLinePunct w:val="0"/>
        <w:autoSpaceDE/>
        <w:autoSpaceDN/>
        <w:bidi w:val="0"/>
        <w:adjustRightInd/>
        <w:snapToGrid/>
        <w:spacing w:line="560" w:lineRule="exact"/>
        <w:rPr>
          <w:rFonts w:hint="eastAsia" w:ascii="Times New Roman" w:hAnsi="Times New Roman" w:eastAsia="仿宋_GB2312" w:cs="仿宋_GB2312"/>
          <w:b w:val="0"/>
          <w:bCs w:val="0"/>
          <w:color w:val="auto"/>
          <w:sz w:val="32"/>
          <w:szCs w:val="32"/>
          <w:lang w:val="en-US" w:eastAsia="zh-CN"/>
        </w:rPr>
      </w:pPr>
    </w:p>
    <w:p>
      <w:pPr>
        <w:pageBreakBefore w:val="0"/>
        <w:kinsoku/>
        <w:wordWrap/>
        <w:topLinePunct w:val="0"/>
        <w:autoSpaceDE/>
        <w:autoSpaceDN/>
        <w:bidi w:val="0"/>
        <w:adjustRightInd/>
        <w:snapToGrid/>
        <w:spacing w:line="560" w:lineRule="exact"/>
        <w:rPr>
          <w:rFonts w:hint="eastAsia" w:ascii="Times New Roman" w:hAnsi="Times New Roman"/>
          <w:color w:val="auto"/>
          <w:lang w:val="en-US" w:eastAsia="zh-CN"/>
        </w:rPr>
        <w:sectPr>
          <w:pgSz w:w="11906" w:h="16838"/>
          <w:pgMar w:top="1928" w:right="1531" w:bottom="1701" w:left="1531" w:header="851" w:footer="992" w:gutter="0"/>
          <w:pgNumType w:fmt="numberInDash"/>
          <w:cols w:space="425" w:num="1"/>
          <w:docGrid w:type="lines" w:linePitch="312" w:charSpace="0"/>
        </w:sectPr>
      </w:pPr>
    </w:p>
    <w:p>
      <w:pPr>
        <w:pStyle w:val="5"/>
        <w:pageBreakBefore w:val="0"/>
        <w:kinsoku/>
        <w:wordWrap/>
        <w:topLinePunct w:val="0"/>
        <w:autoSpaceDE/>
        <w:autoSpaceDN/>
        <w:bidi w:val="0"/>
        <w:adjustRightInd/>
        <w:snapToGrid/>
        <w:spacing w:line="560" w:lineRule="exact"/>
        <w:rPr>
          <w:rFonts w:hint="default"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附件3</w:t>
      </w:r>
    </w:p>
    <w:p>
      <w:pPr>
        <w:pageBreakBefore w:val="0"/>
        <w:kinsoku/>
        <w:wordWrap/>
        <w:topLinePunct w:val="0"/>
        <w:autoSpaceDE/>
        <w:autoSpaceDN/>
        <w:bidi w:val="0"/>
        <w:adjustRightInd/>
        <w:snapToGrid/>
        <w:spacing w:line="560" w:lineRule="exact"/>
        <w:jc w:val="center"/>
        <w:rPr>
          <w:rFonts w:hint="default" w:ascii="Times New Roman" w:hAnsi="Times New Roman"/>
          <w:color w:val="auto"/>
          <w:lang w:val="en-US" w:eastAsia="zh-CN"/>
        </w:rPr>
      </w:pPr>
      <w:r>
        <w:rPr>
          <w:rFonts w:hint="eastAsia" w:ascii="Times New Roman" w:hAnsi="Times New Roman" w:eastAsia="方正小标宋简体" w:cs="方正小标宋简体"/>
          <w:color w:val="auto"/>
          <w:sz w:val="44"/>
          <w:szCs w:val="44"/>
          <w:lang w:val="en-US" w:eastAsia="zh-CN"/>
        </w:rPr>
        <w:t>“两清三化”验收情况表（低效闲置房屋盘活）</w:t>
      </w:r>
    </w:p>
    <w:tbl>
      <w:tblPr>
        <w:tblStyle w:val="7"/>
        <w:tblpPr w:leftFromText="180" w:rightFromText="180" w:vertAnchor="text" w:horzAnchor="page" w:tblpX="525" w:tblpY="741"/>
        <w:tblOverlap w:val="never"/>
        <w:tblW w:w="1587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5"/>
        <w:gridCol w:w="1356"/>
        <w:gridCol w:w="1150"/>
        <w:gridCol w:w="1117"/>
        <w:gridCol w:w="1600"/>
        <w:gridCol w:w="1150"/>
        <w:gridCol w:w="1233"/>
        <w:gridCol w:w="1783"/>
        <w:gridCol w:w="1684"/>
        <w:gridCol w:w="1466"/>
        <w:gridCol w:w="1284"/>
        <w:gridCol w:w="14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序号</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村名</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kern w:val="0"/>
                <w:sz w:val="22"/>
                <w:szCs w:val="22"/>
                <w:u w:val="none"/>
                <w:lang w:val="en-US" w:eastAsia="zh-CN" w:bidi="ar"/>
              </w:rPr>
            </w:pPr>
            <w:r>
              <w:rPr>
                <w:rFonts w:hint="eastAsia" w:ascii="Times New Roman" w:hAnsi="Times New Roman" w:eastAsia="宋体" w:cs="宋体"/>
                <w:i w:val="0"/>
                <w:iCs w:val="0"/>
                <w:color w:val="auto"/>
                <w:kern w:val="0"/>
                <w:sz w:val="22"/>
                <w:szCs w:val="22"/>
                <w:u w:val="none"/>
                <w:lang w:val="en-US" w:eastAsia="zh-CN" w:bidi="ar"/>
              </w:rPr>
              <w:t>盘活资产</w:t>
            </w:r>
          </w:p>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类别</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面积（㎡）</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盘活资产位置</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闲置起始时间</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合同签订时间</w:t>
            </w:r>
          </w:p>
        </w:tc>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甲方</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乙方</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年租金（万元）</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验收时间</w:t>
            </w:r>
          </w:p>
        </w:tc>
        <w:tc>
          <w:tcPr>
            <w:tcW w:w="1400"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奖补金额（元）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1</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X年X月</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400" w:type="dxa"/>
            <w:tcBorders>
              <w:top w:val="single" w:color="000000" w:sz="4" w:space="0"/>
              <w:left w:val="nil"/>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rPr>
                <w:rFonts w:hint="eastAsia" w:ascii="Times New Roman" w:hAnsi="Times New Roman"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2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2</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400" w:type="dxa"/>
            <w:tcBorders>
              <w:top w:val="single" w:color="000000" w:sz="4" w:space="0"/>
              <w:left w:val="nil"/>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rPr>
                <w:rFonts w:hint="eastAsia" w:ascii="Times New Roman" w:hAnsi="Times New Roman"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3</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400" w:type="dxa"/>
            <w:tcBorders>
              <w:top w:val="single" w:color="000000" w:sz="4" w:space="0"/>
              <w:left w:val="nil"/>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rPr>
                <w:rFonts w:hint="eastAsia" w:ascii="Times New Roman" w:hAnsi="Times New Roman"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4</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400" w:type="dxa"/>
            <w:tcBorders>
              <w:top w:val="single" w:color="000000" w:sz="4" w:space="0"/>
              <w:left w:val="nil"/>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rPr>
                <w:rFonts w:hint="eastAsia" w:ascii="Times New Roman" w:hAnsi="Times New Roman"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5</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400" w:type="dxa"/>
            <w:tcBorders>
              <w:top w:val="single" w:color="000000" w:sz="4" w:space="0"/>
              <w:left w:val="nil"/>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rPr>
                <w:rFonts w:hint="eastAsia" w:ascii="Times New Roman" w:hAnsi="Times New Roman"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6</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400" w:type="dxa"/>
            <w:tcBorders>
              <w:top w:val="single" w:color="000000" w:sz="4" w:space="0"/>
              <w:left w:val="nil"/>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rPr>
                <w:rFonts w:hint="eastAsia" w:ascii="Times New Roman" w:hAnsi="Times New Roman"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合计</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400" w:type="dxa"/>
            <w:tcBorders>
              <w:top w:val="single" w:color="000000" w:sz="4" w:space="0"/>
              <w:left w:val="nil"/>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rPr>
                <w:rFonts w:hint="eastAsia" w:ascii="Times New Roman" w:hAnsi="Times New Roman"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0" w:hRule="atLeast"/>
        </w:trPr>
        <w:tc>
          <w:tcPr>
            <w:tcW w:w="15878" w:type="dxa"/>
            <w:gridSpan w:val="12"/>
            <w:tcBorders>
              <w:top w:val="nil"/>
              <w:left w:val="nil"/>
              <w:bottom w:val="nil"/>
              <w:right w:val="nil"/>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left"/>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说明：1.盘活资产类别分为个人农房，集体房屋、厂房、校舍、大棚、矿坑、地瓜窖等。2.位置信息需详细说明到门牌号等。3.需提交的附件内容：合同原件扫描件。</w:t>
            </w:r>
          </w:p>
        </w:tc>
      </w:tr>
    </w:tbl>
    <w:p>
      <w:pPr>
        <w:pageBreakBefore w:val="0"/>
        <w:kinsoku/>
        <w:wordWrap/>
        <w:topLinePunct w:val="0"/>
        <w:autoSpaceDE/>
        <w:autoSpaceDN/>
        <w:bidi w:val="0"/>
        <w:adjustRightInd/>
        <w:snapToGrid/>
        <w:spacing w:line="560" w:lineRule="exact"/>
        <w:rPr>
          <w:rFonts w:hint="eastAsia" w:ascii="Times New Roman" w:hAnsi="Times New Roman"/>
          <w:color w:val="auto"/>
          <w:lang w:val="en-US" w:eastAsia="zh-CN"/>
        </w:rPr>
      </w:pPr>
    </w:p>
    <w:p>
      <w:pPr>
        <w:pageBreakBefore w:val="0"/>
        <w:kinsoku/>
        <w:wordWrap/>
        <w:topLinePunct w:val="0"/>
        <w:autoSpaceDE/>
        <w:autoSpaceDN/>
        <w:bidi w:val="0"/>
        <w:adjustRightInd/>
        <w:snapToGrid/>
        <w:spacing w:line="560" w:lineRule="exact"/>
        <w:rPr>
          <w:rFonts w:hint="default" w:ascii="Times New Roman" w:hAnsi="Times New Roman"/>
          <w:color w:val="auto"/>
          <w:lang w:val="en-US" w:eastAsia="zh-CN"/>
        </w:rPr>
      </w:pPr>
      <w:r>
        <w:rPr>
          <w:rFonts w:hint="eastAsia" w:ascii="Times New Roman" w:hAnsi="Times New Roman"/>
          <w:color w:val="auto"/>
          <w:lang w:val="en-US" w:eastAsia="zh-CN"/>
        </w:rPr>
        <w:t>镇街（盖章）：                                                                                        时间：</w:t>
      </w:r>
    </w:p>
    <w:p>
      <w:pPr>
        <w:pageBreakBefore w:val="0"/>
        <w:kinsoku/>
        <w:wordWrap/>
        <w:topLinePunct w:val="0"/>
        <w:autoSpaceDE/>
        <w:autoSpaceDN/>
        <w:bidi w:val="0"/>
        <w:adjustRightInd/>
        <w:snapToGrid/>
        <w:spacing w:line="560" w:lineRule="exact"/>
        <w:jc w:val="center"/>
        <w:rPr>
          <w:rFonts w:hint="eastAsia" w:ascii="Times New Roman" w:hAnsi="Times New Roman" w:eastAsia="方正小标宋简体" w:cs="方正小标宋简体"/>
          <w:color w:val="auto"/>
          <w:sz w:val="44"/>
          <w:szCs w:val="44"/>
          <w:lang w:val="en-US" w:eastAsia="zh-CN"/>
        </w:rPr>
      </w:pPr>
      <w:r>
        <w:rPr>
          <w:rFonts w:hint="eastAsia" w:ascii="Times New Roman" w:hAnsi="Times New Roman" w:eastAsia="方正小标宋简体" w:cs="方正小标宋简体"/>
          <w:color w:val="auto"/>
          <w:sz w:val="44"/>
          <w:szCs w:val="44"/>
          <w:lang w:val="en-US" w:eastAsia="zh-CN"/>
        </w:rPr>
        <w:t>“两清三化”验收情况表（残垣断壁整治）</w:t>
      </w:r>
    </w:p>
    <w:tbl>
      <w:tblPr>
        <w:tblStyle w:val="7"/>
        <w:tblpPr w:leftFromText="180" w:rightFromText="180" w:vertAnchor="text" w:horzAnchor="page" w:tblpX="594" w:tblpY="382"/>
        <w:tblOverlap w:val="never"/>
        <w:tblW w:w="1585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0"/>
        <w:gridCol w:w="1620"/>
        <w:gridCol w:w="1463"/>
        <w:gridCol w:w="1962"/>
        <w:gridCol w:w="4117"/>
        <w:gridCol w:w="2293"/>
        <w:gridCol w:w="1886"/>
        <w:gridCol w:w="16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序号</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村名</w:t>
            </w: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残垣断壁起始时间</w:t>
            </w:r>
          </w:p>
        </w:tc>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整治时间</w:t>
            </w:r>
          </w:p>
        </w:tc>
        <w:tc>
          <w:tcPr>
            <w:tcW w:w="4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整治效果（对比图片）</w:t>
            </w:r>
          </w:p>
        </w:tc>
        <w:tc>
          <w:tcPr>
            <w:tcW w:w="2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位置</w:t>
            </w:r>
          </w:p>
        </w:tc>
        <w:tc>
          <w:tcPr>
            <w:tcW w:w="1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验收时间</w:t>
            </w:r>
          </w:p>
        </w:tc>
        <w:tc>
          <w:tcPr>
            <w:tcW w:w="167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奖补金额（元）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4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1</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X年</w:t>
            </w:r>
          </w:p>
        </w:tc>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X年X月</w:t>
            </w:r>
          </w:p>
        </w:tc>
        <w:tc>
          <w:tcPr>
            <w:tcW w:w="4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附件1</w:t>
            </w:r>
          </w:p>
        </w:tc>
        <w:tc>
          <w:tcPr>
            <w:tcW w:w="2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671" w:type="dxa"/>
            <w:tcBorders>
              <w:top w:val="single" w:color="000000" w:sz="4" w:space="0"/>
              <w:left w:val="nil"/>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rPr>
                <w:rFonts w:hint="eastAsia" w:ascii="Times New Roman" w:hAnsi="Times New Roman"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2</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4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附件2</w:t>
            </w:r>
          </w:p>
        </w:tc>
        <w:tc>
          <w:tcPr>
            <w:tcW w:w="2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671" w:type="dxa"/>
            <w:tcBorders>
              <w:top w:val="single" w:color="000000" w:sz="4" w:space="0"/>
              <w:left w:val="nil"/>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rPr>
                <w:rFonts w:hint="eastAsia" w:ascii="Times New Roman" w:hAnsi="Times New Roman"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3</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4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w:t>
            </w:r>
          </w:p>
        </w:tc>
        <w:tc>
          <w:tcPr>
            <w:tcW w:w="2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671" w:type="dxa"/>
            <w:tcBorders>
              <w:top w:val="single" w:color="000000" w:sz="4" w:space="0"/>
              <w:left w:val="nil"/>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rPr>
                <w:rFonts w:hint="eastAsia" w:ascii="Times New Roman" w:hAnsi="Times New Roman"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4</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4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2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671" w:type="dxa"/>
            <w:tcBorders>
              <w:top w:val="single" w:color="000000" w:sz="4" w:space="0"/>
              <w:left w:val="nil"/>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rPr>
                <w:rFonts w:hint="eastAsia" w:ascii="Times New Roman" w:hAnsi="Times New Roman"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5</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4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2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671" w:type="dxa"/>
            <w:tcBorders>
              <w:top w:val="single" w:color="000000" w:sz="4" w:space="0"/>
              <w:left w:val="nil"/>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rPr>
                <w:rFonts w:hint="eastAsia" w:ascii="Times New Roman" w:hAnsi="Times New Roman"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6</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4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2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671" w:type="dxa"/>
            <w:tcBorders>
              <w:top w:val="single" w:color="000000" w:sz="4" w:space="0"/>
              <w:left w:val="nil"/>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rPr>
                <w:rFonts w:hint="eastAsia" w:ascii="Times New Roman" w:hAnsi="Times New Roman"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7</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4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2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671" w:type="dxa"/>
            <w:tcBorders>
              <w:top w:val="single" w:color="000000" w:sz="4" w:space="0"/>
              <w:left w:val="nil"/>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rPr>
                <w:rFonts w:hint="eastAsia" w:ascii="Times New Roman" w:hAnsi="Times New Roman"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合计</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4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2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671" w:type="dxa"/>
            <w:tcBorders>
              <w:top w:val="single" w:color="000000" w:sz="4" w:space="0"/>
              <w:left w:val="nil"/>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rPr>
                <w:rFonts w:hint="eastAsia" w:ascii="Times New Roman" w:hAnsi="Times New Roman"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15852" w:type="dxa"/>
            <w:gridSpan w:val="8"/>
            <w:tcBorders>
              <w:top w:val="nil"/>
              <w:left w:val="nil"/>
              <w:bottom w:val="nil"/>
              <w:right w:val="nil"/>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left"/>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说明：1.整治效果前后对比彩色打印图作为附件一并上报。2.位置信息请详细说明。</w:t>
            </w:r>
          </w:p>
        </w:tc>
      </w:tr>
    </w:tbl>
    <w:p>
      <w:pPr>
        <w:pStyle w:val="5"/>
        <w:pageBreakBefore w:val="0"/>
        <w:kinsoku/>
        <w:wordWrap/>
        <w:topLinePunct w:val="0"/>
        <w:autoSpaceDE/>
        <w:autoSpaceDN/>
        <w:bidi w:val="0"/>
        <w:adjustRightInd/>
        <w:snapToGrid/>
        <w:spacing w:line="560" w:lineRule="exact"/>
        <w:rPr>
          <w:rFonts w:hint="eastAsia" w:ascii="Times New Roman" w:hAnsi="Times New Roman"/>
          <w:color w:val="auto"/>
          <w:lang w:val="en-US" w:eastAsia="zh-CN"/>
        </w:rPr>
      </w:pPr>
      <w:r>
        <w:rPr>
          <w:rFonts w:hint="eastAsia" w:ascii="Times New Roman" w:hAnsi="Times New Roman"/>
          <w:color w:val="auto"/>
          <w:lang w:val="en-US" w:eastAsia="zh-CN"/>
        </w:rPr>
        <w:t>镇街（盖章）：                                                                                        时间：</w:t>
      </w:r>
    </w:p>
    <w:p>
      <w:pPr>
        <w:pageBreakBefore w:val="0"/>
        <w:kinsoku/>
        <w:wordWrap/>
        <w:topLinePunct w:val="0"/>
        <w:autoSpaceDE/>
        <w:autoSpaceDN/>
        <w:bidi w:val="0"/>
        <w:adjustRightInd/>
        <w:snapToGrid/>
        <w:spacing w:line="560" w:lineRule="exact"/>
        <w:jc w:val="center"/>
        <w:rPr>
          <w:rFonts w:hint="eastAsia" w:ascii="Times New Roman" w:hAnsi="Times New Roman" w:eastAsia="方正小标宋简体" w:cs="方正小标宋简体"/>
          <w:color w:val="auto"/>
          <w:sz w:val="44"/>
          <w:szCs w:val="44"/>
          <w:lang w:val="en-US" w:eastAsia="zh-CN"/>
        </w:rPr>
      </w:pPr>
    </w:p>
    <w:p>
      <w:pPr>
        <w:pageBreakBefore w:val="0"/>
        <w:kinsoku/>
        <w:wordWrap/>
        <w:topLinePunct w:val="0"/>
        <w:autoSpaceDE/>
        <w:autoSpaceDN/>
        <w:bidi w:val="0"/>
        <w:adjustRightInd/>
        <w:snapToGrid/>
        <w:spacing w:line="560" w:lineRule="exact"/>
        <w:jc w:val="center"/>
        <w:rPr>
          <w:rFonts w:hint="eastAsia" w:ascii="Times New Roman" w:hAnsi="Times New Roman" w:eastAsia="方正小标宋简体" w:cs="方正小标宋简体"/>
          <w:color w:val="auto"/>
          <w:sz w:val="44"/>
          <w:szCs w:val="44"/>
          <w:lang w:val="en-US" w:eastAsia="zh-CN"/>
        </w:rPr>
      </w:pPr>
      <w:r>
        <w:rPr>
          <w:rFonts w:hint="eastAsia" w:ascii="Times New Roman" w:hAnsi="Times New Roman" w:eastAsia="方正小标宋简体" w:cs="方正小标宋简体"/>
          <w:color w:val="auto"/>
          <w:sz w:val="44"/>
          <w:szCs w:val="44"/>
          <w:lang w:val="en-US" w:eastAsia="zh-CN"/>
        </w:rPr>
        <w:t>“两清三化”验收情况表（低效闲置农用地高效利用）</w:t>
      </w:r>
    </w:p>
    <w:p>
      <w:pPr>
        <w:pageBreakBefore w:val="0"/>
        <w:kinsoku/>
        <w:wordWrap/>
        <w:topLinePunct w:val="0"/>
        <w:autoSpaceDE/>
        <w:autoSpaceDN/>
        <w:bidi w:val="0"/>
        <w:adjustRightInd/>
        <w:snapToGrid/>
        <w:spacing w:line="560" w:lineRule="exact"/>
        <w:rPr>
          <w:rFonts w:hint="eastAsia" w:ascii="Times New Roman" w:hAnsi="Times New Roman"/>
          <w:color w:val="auto"/>
          <w:lang w:val="en-US" w:eastAsia="zh-CN"/>
        </w:rPr>
      </w:pPr>
      <w:r>
        <w:rPr>
          <w:rFonts w:hint="eastAsia" w:ascii="Times New Roman" w:hAnsi="Times New Roman"/>
          <w:color w:val="auto"/>
          <w:lang w:val="en-US" w:eastAsia="zh-CN"/>
        </w:rPr>
        <w:t>镇街（盖章）：                                                                                        时间：</w:t>
      </w:r>
    </w:p>
    <w:tbl>
      <w:tblPr>
        <w:tblStyle w:val="7"/>
        <w:tblpPr w:leftFromText="180" w:rightFromText="180" w:vertAnchor="text" w:horzAnchor="page" w:tblpX="723" w:tblpY="263"/>
        <w:tblOverlap w:val="never"/>
        <w:tblW w:w="156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0"/>
        <w:gridCol w:w="1320"/>
        <w:gridCol w:w="1754"/>
        <w:gridCol w:w="876"/>
        <w:gridCol w:w="1137"/>
        <w:gridCol w:w="1043"/>
        <w:gridCol w:w="1135"/>
        <w:gridCol w:w="1377"/>
        <w:gridCol w:w="1181"/>
        <w:gridCol w:w="1569"/>
        <w:gridCol w:w="1178"/>
        <w:gridCol w:w="1080"/>
        <w:gridCol w:w="12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4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序号</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村名</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流转地位置</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面积（亩）</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闲置时间（X年X月）</w:t>
            </w:r>
          </w:p>
        </w:tc>
        <w:tc>
          <w:tcPr>
            <w:tcW w:w="10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出租方</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承租方</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合同签订日期</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年限</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复耕复种时间</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复种农作物类别</w:t>
            </w:r>
          </w:p>
        </w:tc>
        <w:tc>
          <w:tcPr>
            <w:tcW w:w="1080"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验收时间</w:t>
            </w:r>
          </w:p>
        </w:tc>
        <w:tc>
          <w:tcPr>
            <w:tcW w:w="123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奖补金额（元）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080" w:type="dxa"/>
            <w:tcBorders>
              <w:top w:val="single" w:color="000000" w:sz="4" w:space="0"/>
              <w:left w:val="nil"/>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230" w:type="dxa"/>
            <w:tcBorders>
              <w:top w:val="single" w:color="000000" w:sz="4" w:space="0"/>
              <w:left w:val="nil"/>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rPr>
                <w:rFonts w:hint="eastAsia" w:ascii="Times New Roman" w:hAnsi="Times New Roman"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080" w:type="dxa"/>
            <w:tcBorders>
              <w:top w:val="single" w:color="000000" w:sz="4" w:space="0"/>
              <w:left w:val="nil"/>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230" w:type="dxa"/>
            <w:tcBorders>
              <w:top w:val="single" w:color="000000" w:sz="4" w:space="0"/>
              <w:left w:val="nil"/>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rPr>
                <w:rFonts w:hint="eastAsia" w:ascii="Times New Roman" w:hAnsi="Times New Roman"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080" w:type="dxa"/>
            <w:tcBorders>
              <w:top w:val="single" w:color="000000" w:sz="4" w:space="0"/>
              <w:left w:val="nil"/>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230" w:type="dxa"/>
            <w:tcBorders>
              <w:top w:val="single" w:color="000000" w:sz="4" w:space="0"/>
              <w:left w:val="nil"/>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rPr>
                <w:rFonts w:hint="eastAsia" w:ascii="Times New Roman" w:hAnsi="Times New Roman"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080" w:type="dxa"/>
            <w:tcBorders>
              <w:top w:val="single" w:color="000000" w:sz="4" w:space="0"/>
              <w:left w:val="nil"/>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230" w:type="dxa"/>
            <w:tcBorders>
              <w:top w:val="single" w:color="000000" w:sz="4" w:space="0"/>
              <w:left w:val="nil"/>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rPr>
                <w:rFonts w:hint="eastAsia" w:ascii="Times New Roman" w:hAnsi="Times New Roman"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080" w:type="dxa"/>
            <w:tcBorders>
              <w:top w:val="single" w:color="000000" w:sz="4" w:space="0"/>
              <w:left w:val="nil"/>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230" w:type="dxa"/>
            <w:tcBorders>
              <w:top w:val="single" w:color="000000" w:sz="4" w:space="0"/>
              <w:left w:val="nil"/>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rPr>
                <w:rFonts w:hint="eastAsia" w:ascii="Times New Roman" w:hAnsi="Times New Roman"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6</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080" w:type="dxa"/>
            <w:tcBorders>
              <w:top w:val="single" w:color="000000" w:sz="4" w:space="0"/>
              <w:left w:val="nil"/>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230" w:type="dxa"/>
            <w:tcBorders>
              <w:top w:val="single" w:color="000000" w:sz="4" w:space="0"/>
              <w:left w:val="nil"/>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rPr>
                <w:rFonts w:hint="eastAsia" w:ascii="Times New Roman" w:hAnsi="Times New Roman"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7</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080" w:type="dxa"/>
            <w:tcBorders>
              <w:top w:val="single" w:color="000000" w:sz="4" w:space="0"/>
              <w:left w:val="nil"/>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230" w:type="dxa"/>
            <w:tcBorders>
              <w:top w:val="single" w:color="000000" w:sz="4" w:space="0"/>
              <w:left w:val="nil"/>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rPr>
                <w:rFonts w:hint="eastAsia" w:ascii="Times New Roman" w:hAnsi="Times New Roman"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8</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080" w:type="dxa"/>
            <w:tcBorders>
              <w:top w:val="single" w:color="000000" w:sz="4" w:space="0"/>
              <w:left w:val="nil"/>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230" w:type="dxa"/>
            <w:tcBorders>
              <w:top w:val="single" w:color="000000" w:sz="4" w:space="0"/>
              <w:left w:val="nil"/>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rPr>
                <w:rFonts w:hint="eastAsia" w:ascii="Times New Roman" w:hAnsi="Times New Roman"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合计</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080" w:type="dxa"/>
            <w:tcBorders>
              <w:top w:val="single" w:color="000000" w:sz="4" w:space="0"/>
              <w:left w:val="nil"/>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jc w:val="center"/>
              <w:rPr>
                <w:rFonts w:hint="eastAsia" w:ascii="Times New Roman" w:hAnsi="Times New Roman" w:eastAsia="宋体" w:cs="宋体"/>
                <w:i w:val="0"/>
                <w:iCs w:val="0"/>
                <w:color w:val="auto"/>
                <w:sz w:val="22"/>
                <w:szCs w:val="22"/>
                <w:u w:val="none"/>
              </w:rPr>
            </w:pPr>
          </w:p>
        </w:tc>
        <w:tc>
          <w:tcPr>
            <w:tcW w:w="1230" w:type="dxa"/>
            <w:tcBorders>
              <w:top w:val="single" w:color="000000" w:sz="4" w:space="0"/>
              <w:left w:val="nil"/>
              <w:bottom w:val="single" w:color="000000" w:sz="4" w:space="0"/>
              <w:right w:val="single" w:color="000000" w:sz="4" w:space="0"/>
            </w:tcBorders>
            <w:shd w:val="clear" w:color="auto" w:fill="auto"/>
            <w:noWrap/>
            <w:vAlign w:val="center"/>
          </w:tcPr>
          <w:p>
            <w:pPr>
              <w:pageBreakBefore w:val="0"/>
              <w:kinsoku/>
              <w:wordWrap/>
              <w:topLinePunct w:val="0"/>
              <w:autoSpaceDE/>
              <w:autoSpaceDN/>
              <w:bidi w:val="0"/>
              <w:adjustRightInd/>
              <w:snapToGrid/>
              <w:spacing w:line="560" w:lineRule="exact"/>
              <w:rPr>
                <w:rFonts w:hint="eastAsia" w:ascii="Times New Roman" w:hAnsi="Times New Roman" w:eastAsia="宋体" w:cs="宋体"/>
                <w:i w:val="0"/>
                <w:iCs w:val="0"/>
                <w:color w:val="auto"/>
                <w:sz w:val="22"/>
                <w:szCs w:val="22"/>
                <w:u w:val="none"/>
              </w:rPr>
            </w:pPr>
          </w:p>
        </w:tc>
      </w:tr>
    </w:tbl>
    <w:tbl>
      <w:tblPr>
        <w:tblStyle w:val="7"/>
        <w:tblpPr w:leftFromText="180" w:rightFromText="180" w:vertAnchor="text" w:horzAnchor="page" w:tblpX="718" w:tblpY="19"/>
        <w:tblOverlap w:val="never"/>
        <w:tblW w:w="156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6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0" w:hRule="atLeast"/>
        </w:trPr>
        <w:tc>
          <w:tcPr>
            <w:tcW w:w="1560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topLinePunct w:val="0"/>
              <w:autoSpaceDE/>
              <w:autoSpaceDN/>
              <w:bidi w:val="0"/>
              <w:adjustRightInd/>
              <w:snapToGrid/>
              <w:spacing w:line="560" w:lineRule="exact"/>
              <w:jc w:val="left"/>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说明：1.流转后未复耕复种的，违背耕地非农化、非粮化原则的直接认定验收不合格。2.需提交的附件内容：合同原件扫描件。</w:t>
            </w:r>
          </w:p>
        </w:tc>
      </w:tr>
    </w:tbl>
    <w:p>
      <w:pPr>
        <w:pageBreakBefore w:val="0"/>
        <w:tabs>
          <w:tab w:val="left" w:pos="2419"/>
        </w:tabs>
        <w:kinsoku/>
        <w:wordWrap/>
        <w:topLinePunct w:val="0"/>
        <w:autoSpaceDE/>
        <w:autoSpaceDN/>
        <w:bidi w:val="0"/>
        <w:adjustRightInd/>
        <w:snapToGrid/>
        <w:spacing w:line="560" w:lineRule="exact"/>
        <w:jc w:val="left"/>
        <w:rPr>
          <w:rFonts w:hint="default" w:ascii="Times New Roman" w:hAnsi="Times New Roman" w:eastAsia="宋体" w:cs="Times New Roman"/>
          <w:color w:val="auto"/>
          <w:kern w:val="2"/>
          <w:sz w:val="21"/>
          <w:szCs w:val="24"/>
          <w:lang w:val="en-US" w:eastAsia="zh-CN" w:bidi="ar-SA"/>
        </w:rPr>
      </w:pPr>
      <w:bookmarkStart w:id="0" w:name="_GoBack"/>
      <w:bookmarkEnd w:id="0"/>
    </w:p>
    <w:sectPr>
      <w:pgSz w:w="16838" w:h="11906" w:orient="landscape"/>
      <w:pgMar w:top="1531" w:right="1928" w:bottom="1531" w:left="1701" w:header="851" w:footer="992" w:gutter="0"/>
      <w:pgNumType w:fmt="numberInDash"/>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MingLiU">
    <w:altName w:val="PMingLiU-ExtB"/>
    <w:panose1 w:val="02020509000000000000"/>
    <w:charset w:val="88"/>
    <w:family w:val="auto"/>
    <w:pitch w:val="default"/>
    <w:sig w:usb0="00000000" w:usb1="00000000" w:usb2="00000016" w:usb3="00000000" w:csb0="0010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AwVi6DrgEAAEsD&#10;AAAOAAAAAAAAAAEAIAAAAB4BAABkcnMvZTJvRG9jLnhtbFBLBQYAAAAABgAGAFkBAAA+BQAAAAA=&#10;">
              <v:fill on="f" focussize="0,0"/>
              <v:stroke on="f"/>
              <v:imagedata o:title=""/>
              <o:lock v:ext="edit" aspectratio="f"/>
              <v:textbox inset="0mm,0mm,0mm,0mm" style="mso-fit-shape-to-text:t;">
                <w:txbxContent>
                  <w:p>
                    <w:pPr>
                      <w:pStyle w:val="3"/>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TvZE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BIk72REwIAABUEAAAOAAAAAAAAAAEA&#10;IAAAAB8BAABkcnMvZTJvRG9jLnhtbFBLBQYAAAAABgAGAFkBAACkBQ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j4BmRQCAAAVBAAADgAAAAAAAAAB&#10;ACAAAAAfAQAAZHJzL2Uyb0RvYy54bWxQSwUGAAAAAAYABgBZAQAApQU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val="1"/>
  <w:embedSystem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3750F8"/>
    <w:rsid w:val="00337586"/>
    <w:rsid w:val="00861DAB"/>
    <w:rsid w:val="012375FA"/>
    <w:rsid w:val="015A3746"/>
    <w:rsid w:val="02045D02"/>
    <w:rsid w:val="02713A03"/>
    <w:rsid w:val="029C31D5"/>
    <w:rsid w:val="03E47515"/>
    <w:rsid w:val="04C35D04"/>
    <w:rsid w:val="05174E9B"/>
    <w:rsid w:val="057523EE"/>
    <w:rsid w:val="05C24554"/>
    <w:rsid w:val="05F3105B"/>
    <w:rsid w:val="061B4D44"/>
    <w:rsid w:val="07CF228A"/>
    <w:rsid w:val="087924EA"/>
    <w:rsid w:val="090F09A9"/>
    <w:rsid w:val="094B106E"/>
    <w:rsid w:val="0A110938"/>
    <w:rsid w:val="0AA068F7"/>
    <w:rsid w:val="0B1526A9"/>
    <w:rsid w:val="0B27418B"/>
    <w:rsid w:val="0B4017DF"/>
    <w:rsid w:val="0C917B0E"/>
    <w:rsid w:val="0E456E02"/>
    <w:rsid w:val="0E660CCC"/>
    <w:rsid w:val="0EA31D7A"/>
    <w:rsid w:val="0ED168E7"/>
    <w:rsid w:val="0F9718DF"/>
    <w:rsid w:val="0FFB485C"/>
    <w:rsid w:val="10186D0D"/>
    <w:rsid w:val="101A2510"/>
    <w:rsid w:val="10A51DDA"/>
    <w:rsid w:val="113750F8"/>
    <w:rsid w:val="11B5192F"/>
    <w:rsid w:val="11B61DC5"/>
    <w:rsid w:val="123119FC"/>
    <w:rsid w:val="13592B01"/>
    <w:rsid w:val="13D4206D"/>
    <w:rsid w:val="14A76B65"/>
    <w:rsid w:val="15453B8B"/>
    <w:rsid w:val="15AA552C"/>
    <w:rsid w:val="162502C9"/>
    <w:rsid w:val="16314110"/>
    <w:rsid w:val="169C016D"/>
    <w:rsid w:val="177E40C8"/>
    <w:rsid w:val="17B56EB4"/>
    <w:rsid w:val="17C8165B"/>
    <w:rsid w:val="17E4253D"/>
    <w:rsid w:val="17ED35D5"/>
    <w:rsid w:val="187500CF"/>
    <w:rsid w:val="19082879"/>
    <w:rsid w:val="1A7B3BAB"/>
    <w:rsid w:val="1AAD3870"/>
    <w:rsid w:val="1AB01AA7"/>
    <w:rsid w:val="1ABD508B"/>
    <w:rsid w:val="1B1B180C"/>
    <w:rsid w:val="1B4D5548"/>
    <w:rsid w:val="1BA62990"/>
    <w:rsid w:val="1C316C17"/>
    <w:rsid w:val="1C724D19"/>
    <w:rsid w:val="1C9F6443"/>
    <w:rsid w:val="1CF57C45"/>
    <w:rsid w:val="1D3F35B6"/>
    <w:rsid w:val="1E1925A1"/>
    <w:rsid w:val="1E9E4393"/>
    <w:rsid w:val="1ED50D85"/>
    <w:rsid w:val="1EE93ACD"/>
    <w:rsid w:val="1F212F73"/>
    <w:rsid w:val="20270A5D"/>
    <w:rsid w:val="20EF49FF"/>
    <w:rsid w:val="20F502CC"/>
    <w:rsid w:val="21013D76"/>
    <w:rsid w:val="21052421"/>
    <w:rsid w:val="21353CE4"/>
    <w:rsid w:val="219519F6"/>
    <w:rsid w:val="22A04AF7"/>
    <w:rsid w:val="23735D67"/>
    <w:rsid w:val="237A0EA4"/>
    <w:rsid w:val="26563E5D"/>
    <w:rsid w:val="26C57A79"/>
    <w:rsid w:val="27022BA9"/>
    <w:rsid w:val="27694D79"/>
    <w:rsid w:val="2799248A"/>
    <w:rsid w:val="280B4C5A"/>
    <w:rsid w:val="28806FF9"/>
    <w:rsid w:val="28B704A4"/>
    <w:rsid w:val="294A1C82"/>
    <w:rsid w:val="29C410CB"/>
    <w:rsid w:val="2A07545B"/>
    <w:rsid w:val="2A8E2F76"/>
    <w:rsid w:val="2AD74E2E"/>
    <w:rsid w:val="2AE078C0"/>
    <w:rsid w:val="2AFA0B1C"/>
    <w:rsid w:val="2B6B0F88"/>
    <w:rsid w:val="2D055F57"/>
    <w:rsid w:val="2D0C1A6D"/>
    <w:rsid w:val="2DE2182A"/>
    <w:rsid w:val="2E1D524D"/>
    <w:rsid w:val="2E3031D3"/>
    <w:rsid w:val="2E56075F"/>
    <w:rsid w:val="2E643B66"/>
    <w:rsid w:val="2E8B0409"/>
    <w:rsid w:val="2EAD65D1"/>
    <w:rsid w:val="2EC4391B"/>
    <w:rsid w:val="2ED02E9F"/>
    <w:rsid w:val="30025F37"/>
    <w:rsid w:val="3013704B"/>
    <w:rsid w:val="30A25457"/>
    <w:rsid w:val="30CF4043"/>
    <w:rsid w:val="30DA4FAE"/>
    <w:rsid w:val="31014D0B"/>
    <w:rsid w:val="3129239C"/>
    <w:rsid w:val="31496359"/>
    <w:rsid w:val="32170121"/>
    <w:rsid w:val="321B1AA4"/>
    <w:rsid w:val="3276317E"/>
    <w:rsid w:val="32B85545"/>
    <w:rsid w:val="32E20891"/>
    <w:rsid w:val="342A4220"/>
    <w:rsid w:val="342C61EA"/>
    <w:rsid w:val="35550FB1"/>
    <w:rsid w:val="356D4D66"/>
    <w:rsid w:val="365361C3"/>
    <w:rsid w:val="369D26DE"/>
    <w:rsid w:val="36DB5CA6"/>
    <w:rsid w:val="3744384B"/>
    <w:rsid w:val="37707698"/>
    <w:rsid w:val="379D64D6"/>
    <w:rsid w:val="37EF5949"/>
    <w:rsid w:val="37F80729"/>
    <w:rsid w:val="380B50F5"/>
    <w:rsid w:val="38A24CCD"/>
    <w:rsid w:val="38CF5396"/>
    <w:rsid w:val="392B505E"/>
    <w:rsid w:val="3A7B487C"/>
    <w:rsid w:val="3A96260F"/>
    <w:rsid w:val="3A9E14C4"/>
    <w:rsid w:val="3ACC5EDD"/>
    <w:rsid w:val="3B290E06"/>
    <w:rsid w:val="3B3345C6"/>
    <w:rsid w:val="3B7D37CF"/>
    <w:rsid w:val="3C300842"/>
    <w:rsid w:val="3C797AF3"/>
    <w:rsid w:val="3C7C5FD4"/>
    <w:rsid w:val="3C834E15"/>
    <w:rsid w:val="3CC2204D"/>
    <w:rsid w:val="3D0426BF"/>
    <w:rsid w:val="3D9646D4"/>
    <w:rsid w:val="3D9A76FB"/>
    <w:rsid w:val="3E295549"/>
    <w:rsid w:val="3E9B4698"/>
    <w:rsid w:val="3EB017C6"/>
    <w:rsid w:val="3EF141FC"/>
    <w:rsid w:val="3F5C2647"/>
    <w:rsid w:val="3F6E5909"/>
    <w:rsid w:val="3FE32741"/>
    <w:rsid w:val="407B07AE"/>
    <w:rsid w:val="407C5E04"/>
    <w:rsid w:val="40E96760"/>
    <w:rsid w:val="410613D1"/>
    <w:rsid w:val="412F64E9"/>
    <w:rsid w:val="41B30E61"/>
    <w:rsid w:val="42566A60"/>
    <w:rsid w:val="42584CBB"/>
    <w:rsid w:val="42EA174A"/>
    <w:rsid w:val="43016A94"/>
    <w:rsid w:val="43FA7A91"/>
    <w:rsid w:val="445B21D4"/>
    <w:rsid w:val="445E62BC"/>
    <w:rsid w:val="453749EF"/>
    <w:rsid w:val="45CA0924"/>
    <w:rsid w:val="45DC4237"/>
    <w:rsid w:val="46366A55"/>
    <w:rsid w:val="47D46525"/>
    <w:rsid w:val="480A63EB"/>
    <w:rsid w:val="49FE350E"/>
    <w:rsid w:val="4A64185C"/>
    <w:rsid w:val="4A6F583C"/>
    <w:rsid w:val="4AA34839"/>
    <w:rsid w:val="4AA743C5"/>
    <w:rsid w:val="4AB93B72"/>
    <w:rsid w:val="4B5D78B5"/>
    <w:rsid w:val="4D8E53C8"/>
    <w:rsid w:val="4E61488B"/>
    <w:rsid w:val="4F0D59DF"/>
    <w:rsid w:val="4FBE01E7"/>
    <w:rsid w:val="50715259"/>
    <w:rsid w:val="51101A7E"/>
    <w:rsid w:val="51475FBA"/>
    <w:rsid w:val="51555837"/>
    <w:rsid w:val="519B00B4"/>
    <w:rsid w:val="51A21442"/>
    <w:rsid w:val="51CE36E8"/>
    <w:rsid w:val="52466FD1"/>
    <w:rsid w:val="526C0BE9"/>
    <w:rsid w:val="53580DCC"/>
    <w:rsid w:val="53AC47FA"/>
    <w:rsid w:val="54955125"/>
    <w:rsid w:val="551B5793"/>
    <w:rsid w:val="55416098"/>
    <w:rsid w:val="55596F18"/>
    <w:rsid w:val="55B87486"/>
    <w:rsid w:val="56590B31"/>
    <w:rsid w:val="567054E9"/>
    <w:rsid w:val="56723AD9"/>
    <w:rsid w:val="56820086"/>
    <w:rsid w:val="57F9740C"/>
    <w:rsid w:val="58D75E75"/>
    <w:rsid w:val="59215342"/>
    <w:rsid w:val="5A8E07B6"/>
    <w:rsid w:val="5BAD213A"/>
    <w:rsid w:val="5C021228"/>
    <w:rsid w:val="5CCB5874"/>
    <w:rsid w:val="5CCD7CBB"/>
    <w:rsid w:val="5CCE758F"/>
    <w:rsid w:val="5DAD7242"/>
    <w:rsid w:val="5DD72473"/>
    <w:rsid w:val="5DFD7C50"/>
    <w:rsid w:val="5E40626B"/>
    <w:rsid w:val="5E547F68"/>
    <w:rsid w:val="5E6F6B50"/>
    <w:rsid w:val="5E7E1802"/>
    <w:rsid w:val="5E910721"/>
    <w:rsid w:val="5EFB5535"/>
    <w:rsid w:val="5F4E4FD2"/>
    <w:rsid w:val="5F601C81"/>
    <w:rsid w:val="5F697A43"/>
    <w:rsid w:val="5F8F74AA"/>
    <w:rsid w:val="5FF73C35"/>
    <w:rsid w:val="606704E8"/>
    <w:rsid w:val="60A70313"/>
    <w:rsid w:val="61016185"/>
    <w:rsid w:val="6121503D"/>
    <w:rsid w:val="613C540F"/>
    <w:rsid w:val="617D7DBE"/>
    <w:rsid w:val="62382863"/>
    <w:rsid w:val="629B3A98"/>
    <w:rsid w:val="6385245D"/>
    <w:rsid w:val="63DD7FB6"/>
    <w:rsid w:val="63F024E1"/>
    <w:rsid w:val="642A59F3"/>
    <w:rsid w:val="648C3F14"/>
    <w:rsid w:val="64FD3107"/>
    <w:rsid w:val="654415CC"/>
    <w:rsid w:val="65B8702E"/>
    <w:rsid w:val="65BC08CD"/>
    <w:rsid w:val="664D59C9"/>
    <w:rsid w:val="66DA5979"/>
    <w:rsid w:val="67136B65"/>
    <w:rsid w:val="678C2B86"/>
    <w:rsid w:val="67BC1626"/>
    <w:rsid w:val="68C31F72"/>
    <w:rsid w:val="6A777041"/>
    <w:rsid w:val="6BD13CED"/>
    <w:rsid w:val="6C623843"/>
    <w:rsid w:val="6D042B59"/>
    <w:rsid w:val="6E056435"/>
    <w:rsid w:val="6E177C4A"/>
    <w:rsid w:val="6E315BD0"/>
    <w:rsid w:val="6E9C129B"/>
    <w:rsid w:val="6EDB6414"/>
    <w:rsid w:val="6F4B3B3B"/>
    <w:rsid w:val="6F5E29F5"/>
    <w:rsid w:val="6FC36CFC"/>
    <w:rsid w:val="6FC921A5"/>
    <w:rsid w:val="6FF46EB5"/>
    <w:rsid w:val="704908CE"/>
    <w:rsid w:val="70502435"/>
    <w:rsid w:val="70666005"/>
    <w:rsid w:val="7171590C"/>
    <w:rsid w:val="71D451F0"/>
    <w:rsid w:val="72005FE5"/>
    <w:rsid w:val="720535FB"/>
    <w:rsid w:val="724F4877"/>
    <w:rsid w:val="7289422C"/>
    <w:rsid w:val="72A03324"/>
    <w:rsid w:val="72A921D9"/>
    <w:rsid w:val="72B172DF"/>
    <w:rsid w:val="733F7462"/>
    <w:rsid w:val="739724CE"/>
    <w:rsid w:val="73A949C4"/>
    <w:rsid w:val="73B259C6"/>
    <w:rsid w:val="73C372CA"/>
    <w:rsid w:val="74626AE3"/>
    <w:rsid w:val="75947170"/>
    <w:rsid w:val="76302687"/>
    <w:rsid w:val="769D2054"/>
    <w:rsid w:val="76BB072D"/>
    <w:rsid w:val="770E4D00"/>
    <w:rsid w:val="77361075"/>
    <w:rsid w:val="77920A84"/>
    <w:rsid w:val="77BB3E0A"/>
    <w:rsid w:val="79434761"/>
    <w:rsid w:val="79556C16"/>
    <w:rsid w:val="7AA419F6"/>
    <w:rsid w:val="7AB45BBF"/>
    <w:rsid w:val="7B416C84"/>
    <w:rsid w:val="7B562B82"/>
    <w:rsid w:val="7C253C5C"/>
    <w:rsid w:val="7C31755A"/>
    <w:rsid w:val="7D4274B2"/>
    <w:rsid w:val="7D5D078F"/>
    <w:rsid w:val="7D606A1E"/>
    <w:rsid w:val="7D85425E"/>
    <w:rsid w:val="7DB83C18"/>
    <w:rsid w:val="7DE642E1"/>
    <w:rsid w:val="7E2D63B4"/>
    <w:rsid w:val="7ECA6945"/>
    <w:rsid w:val="7EE326A4"/>
    <w:rsid w:val="7F37401A"/>
    <w:rsid w:val="7FA749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qFormat/>
    <w:uiPriority w:val="99"/>
    <w:pPr>
      <w:keepNext/>
      <w:keepLines/>
      <w:spacing w:before="260" w:after="260" w:line="415" w:lineRule="auto"/>
      <w:outlineLvl w:val="2"/>
    </w:pPr>
    <w:rPr>
      <w:b/>
      <w:bCs/>
      <w:kern w:val="0"/>
      <w:sz w:val="32"/>
      <w:szCs w:val="32"/>
    </w:rPr>
  </w:style>
  <w:style w:type="character" w:default="1" w:styleId="9">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qFormat/>
    <w:uiPriority w:val="0"/>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0">
    <w:name w:val="3级"/>
    <w:basedOn w:val="1"/>
    <w:qFormat/>
    <w:uiPriority w:val="0"/>
    <w:pPr>
      <w:spacing w:line="600" w:lineRule="exact"/>
      <w:ind w:firstLine="640" w:firstLineChars="200"/>
      <w:jc w:val="both"/>
    </w:pPr>
    <w:rPr>
      <w:rFonts w:ascii="Times New Roman" w:hAnsi="Times New Roman" w:eastAsia="仿宋_GB2312" w:cs="Times New Roman"/>
      <w:b/>
      <w:color w:val="auto"/>
      <w:sz w:val="32"/>
      <w:szCs w:val="32"/>
      <w:shd w:val="clear" w:color="auto" w:fill="FFFFFF"/>
      <w:lang w:eastAsia="zh-CN"/>
    </w:rPr>
  </w:style>
  <w:style w:type="paragraph" w:customStyle="1" w:styleId="11">
    <w:name w:val="Body text|1"/>
    <w:basedOn w:val="1"/>
    <w:unhideWhenUsed/>
    <w:qFormat/>
    <w:uiPriority w:val="0"/>
    <w:pPr>
      <w:spacing w:beforeLines="0" w:afterLines="0" w:line="384" w:lineRule="auto"/>
    </w:pPr>
    <w:rPr>
      <w:rFonts w:hint="eastAsia" w:ascii="MingLiU" w:hAnsi="MingLiU" w:eastAsia="MingLiU"/>
      <w:sz w:val="20"/>
      <w:lang w:val="zh-TW" w:eastAsia="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2542</Words>
  <Characters>2588</Characters>
  <Lines>0</Lines>
  <Paragraphs>0</Paragraphs>
  <TotalTime>4</TotalTime>
  <ScaleCrop>false</ScaleCrop>
  <LinksUpToDate>false</LinksUpToDate>
  <CharactersWithSpaces>2944</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2021-12-23T04:16:00Z</dcterms:created>
  <dc:creator>Tsundere</dc:creator>
  <cp:lastModifiedBy>liuzhen</cp:lastModifiedBy>
  <cp:lastPrinted>2022-04-28T09:24:00Z</cp:lastPrinted>
  <dcterms:modified xsi:type="dcterms:W3CDTF">2022-11-21T08:08:23Z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3565203C329F4243AFA95CBC6CE2BF60</vt:lpwstr>
  </property>
  <property fmtid="{D5CDD505-2E9C-101B-9397-08002B2CF9AE}" pid="4" name="commondata">
    <vt:lpwstr>eyJoZGlkIjoiMTk2NDBjMTcyOTA4ZTNkMTQ0M2FhNTY3YjA5NjBkNDcifQ==</vt:lpwstr>
  </property>
</Properties>
</file>