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环翠区建设“23451”系统集成式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医保经办服务管理体系实施方案</w:t>
      </w:r>
    </w:p>
    <w:bookmarkEnd w:id="0"/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坚持以习近平新时代中国特色社会主义思想为指导，全面贯彻落实党的十九大和十九届二中、三中、四中、五中全会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精神，</w:t>
      </w:r>
      <w:r>
        <w:rPr>
          <w:rFonts w:ascii="Times New Roman" w:hAnsi="Times New Roman" w:eastAsia="仿宋_GB2312" w:cs="Times New Roman"/>
          <w:sz w:val="32"/>
          <w:szCs w:val="32"/>
        </w:rPr>
        <w:t>深入贯彻上级关于构建全国统一的医保经办管理体系的决策部署，大力推进服务下沉，实现县、镇（街）、村（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社区</w:t>
      </w:r>
      <w:r>
        <w:rPr>
          <w:rFonts w:ascii="Times New Roman" w:hAnsi="Times New Roman" w:eastAsia="仿宋_GB2312" w:cs="Times New Roman"/>
          <w:sz w:val="32"/>
          <w:szCs w:val="32"/>
        </w:rPr>
        <w:t>）医保便民服务站点全覆盖，不断提高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医疗保障</w:t>
      </w:r>
      <w:r>
        <w:rPr>
          <w:rFonts w:ascii="Times New Roman" w:hAnsi="Times New Roman" w:eastAsia="仿宋_GB2312" w:cs="Times New Roman"/>
          <w:sz w:val="32"/>
          <w:szCs w:val="32"/>
        </w:rPr>
        <w:t>政策执行水平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，提升</w:t>
      </w:r>
      <w:r>
        <w:rPr>
          <w:rFonts w:ascii="Times New Roman" w:hAnsi="Times New Roman" w:eastAsia="仿宋_GB2312" w:cs="Times New Roman"/>
          <w:sz w:val="32"/>
          <w:szCs w:val="32"/>
        </w:rPr>
        <w:t>参保群众获得感、幸福感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和满意度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开展医保便民服务站点县—镇（街）—村（社区）“三级联创”，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年底前，基本建立起以区医疗保险事业中心为龙头、“一纵一横一补充一纽带”的环翠特色“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23451</w:t>
      </w:r>
      <w:r>
        <w:rPr>
          <w:rFonts w:hint="eastAsia" w:ascii="仿宋_GB2312" w:hAnsi="仿宋_GB2312" w:eastAsia="仿宋_GB2312" w:cs="仿宋_GB2312"/>
          <w:sz w:val="32"/>
          <w:szCs w:val="32"/>
        </w:rPr>
        <w:t>”医保经办服务管理体系，将医保经办服务延伸到参保群众身边，为参保群众就近办理医保业务提供便利，切实解决群众最关心、最直接的需求，激活医保经办服务“末梢神经”，实现“横到边、纵到底”的医保经办服务网络全覆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年继续优化、巩固和完善，争创标杆样板。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“23451”内容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“23451”</w:t>
      </w:r>
      <w:r>
        <w:rPr>
          <w:rFonts w:ascii="Times New Roman" w:hAnsi="Times New Roman" w:eastAsia="仿宋_GB2312" w:cs="Times New Roman"/>
          <w:sz w:val="32"/>
          <w:szCs w:val="32"/>
        </w:rPr>
        <w:t>医保经办服务管理体系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由威海市医保局提出，</w:t>
      </w:r>
      <w:r>
        <w:rPr>
          <w:rFonts w:ascii="Times New Roman" w:hAnsi="Times New Roman" w:eastAsia="仿宋_GB2312" w:cs="Times New Roman"/>
          <w:sz w:val="32"/>
          <w:szCs w:val="32"/>
        </w:rPr>
        <w:t>涵盖了医保服务大厅建设、业务经办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方式</w:t>
      </w:r>
      <w:r>
        <w:rPr>
          <w:rFonts w:ascii="Times New Roman" w:hAnsi="Times New Roman" w:eastAsia="仿宋_GB2312" w:cs="Times New Roman"/>
          <w:sz w:val="32"/>
          <w:szCs w:val="32"/>
        </w:rPr>
        <w:t>、服务站点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布局和经办服务模式</w:t>
      </w:r>
      <w:r>
        <w:rPr>
          <w:rFonts w:ascii="Times New Roman" w:hAnsi="Times New Roman" w:eastAsia="仿宋_GB2312" w:cs="Times New Roman"/>
          <w:sz w:val="32"/>
          <w:szCs w:val="32"/>
        </w:rPr>
        <w:t>等内容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“2”</w:t>
      </w:r>
      <w:r>
        <w:rPr>
          <w:rFonts w:hint="eastAsia" w:ascii="楷体_GB2312" w:hAnsi="楷体_GB2312" w:eastAsia="楷体_GB2312" w:cs="楷体_GB2312"/>
          <w:sz w:val="32"/>
          <w:szCs w:val="32"/>
        </w:rPr>
        <w:t>是指两级医保服务大厅，</w:t>
      </w:r>
      <w:r>
        <w:rPr>
          <w:rFonts w:ascii="Times New Roman" w:hAnsi="Times New Roman" w:eastAsia="仿宋_GB2312" w:cs="Times New Roman"/>
          <w:sz w:val="32"/>
          <w:szCs w:val="32"/>
        </w:rPr>
        <w:t>即市级和县区级医保服务大厅。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“3”是指三种经办方式，</w:t>
      </w:r>
      <w:r>
        <w:rPr>
          <w:rFonts w:ascii="Times New Roman" w:hAnsi="Times New Roman" w:eastAsia="仿宋_GB2312" w:cs="Times New Roman"/>
          <w:sz w:val="32"/>
          <w:szCs w:val="32"/>
        </w:rPr>
        <w:t>即可通过实体服务大厅、网上服务大厅和手机小程序3条渠道办理医保业务。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“4”是指四个经办服务站点，</w:t>
      </w:r>
      <w:r>
        <w:rPr>
          <w:rFonts w:ascii="Times New Roman" w:hAnsi="Times New Roman" w:eastAsia="仿宋_GB2312" w:cs="Times New Roman"/>
          <w:sz w:val="32"/>
          <w:szCs w:val="32"/>
        </w:rPr>
        <w:t>即定点医院医保工作站、科室联合服务站、镇街便民服务站（中心）和村（社区）便民服务站。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“5”是指“五个一”经办服务模式，</w:t>
      </w:r>
      <w:r>
        <w:rPr>
          <w:rFonts w:ascii="Times New Roman" w:hAnsi="Times New Roman" w:eastAsia="仿宋_GB2312" w:cs="Times New Roman"/>
          <w:sz w:val="32"/>
          <w:szCs w:val="32"/>
        </w:rPr>
        <w:t>即参保对象可在“1公里”范围内通过进“1扇门”在“1个窗口”享受“1单制”“1站式”医保经办服务。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“1”是指全市医保经办服务管理一体化，</w:t>
      </w:r>
      <w:r>
        <w:rPr>
          <w:rFonts w:ascii="Times New Roman" w:hAnsi="Times New Roman" w:eastAsia="仿宋_GB2312" w:cs="Times New Roman"/>
          <w:sz w:val="32"/>
          <w:szCs w:val="32"/>
        </w:rPr>
        <w:t>即全市各级医保部门按照“四最” “八统一”的要求，实现“横到边、纵到底、全覆盖”的医保经办服务网络一体化。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四、具体任务</w:t>
      </w:r>
      <w:r>
        <w:rPr>
          <w:rFonts w:hint="eastAsia" w:ascii="Times New Roman" w:hAnsi="Times New Roman" w:eastAsia="黑体" w:cs="Times New Roman"/>
          <w:sz w:val="32"/>
          <w:szCs w:val="32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以区</w:t>
      </w:r>
      <w:r>
        <w:rPr>
          <w:rFonts w:ascii="Times New Roman" w:hAnsi="Times New Roman" w:eastAsia="楷体_GB2312" w:cs="Times New Roman"/>
          <w:sz w:val="32"/>
          <w:szCs w:val="32"/>
        </w:rPr>
        <w:t>医保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中心服务</w:t>
      </w:r>
      <w:r>
        <w:rPr>
          <w:rFonts w:ascii="Times New Roman" w:hAnsi="Times New Roman" w:eastAsia="楷体_GB2312" w:cs="Times New Roman"/>
          <w:sz w:val="32"/>
          <w:szCs w:val="32"/>
        </w:rPr>
        <w:t>大厅建设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为龙头</w:t>
      </w:r>
      <w:r>
        <w:rPr>
          <w:rFonts w:ascii="Times New Roman" w:hAnsi="Times New Roman" w:eastAsia="楷体_GB2312" w:cs="Times New Roman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区级大厅严格按照</w:t>
      </w:r>
      <w:r>
        <w:rPr>
          <w:rFonts w:ascii="Times New Roman" w:hAnsi="Times New Roman" w:eastAsia="仿宋_GB2312" w:cs="Times New Roman"/>
          <w:sz w:val="32"/>
          <w:szCs w:val="32"/>
        </w:rPr>
        <w:t>省医保局《医疗保障经办服务通则》和《医疗保障经办服务标准化示范窗口评价规范》要求，争创2021年度省级医保经办服务标准化示范窗口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（二）依托各级医疗机构建设医保工作站，实现“一纵”。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在全区二级以上医疗机构已全部建立医保工作站的基础上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月底前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实现</w:t>
      </w:r>
      <w:r>
        <w:rPr>
          <w:rFonts w:ascii="Times New Roman" w:hAnsi="Times New Roman" w:eastAsia="仿宋_GB2312" w:cs="Times New Roman"/>
          <w:sz w:val="32"/>
          <w:szCs w:val="32"/>
        </w:rPr>
        <w:t>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区</w:t>
      </w:r>
      <w:r>
        <w:rPr>
          <w:rFonts w:ascii="Times New Roman" w:hAnsi="Times New Roman" w:eastAsia="仿宋_GB2312" w:cs="Times New Roman"/>
          <w:sz w:val="32"/>
          <w:szCs w:val="32"/>
        </w:rPr>
        <w:t>所有乡镇卫生院（社区卫生服务中心）及有条件的村卫生室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医保工作站建设全覆盖</w:t>
      </w:r>
      <w:r>
        <w:rPr>
          <w:rFonts w:ascii="Times New Roman" w:hAnsi="Times New Roman" w:eastAsia="仿宋_GB2312" w:cs="Times New Roman"/>
          <w:sz w:val="32"/>
          <w:szCs w:val="32"/>
        </w:rPr>
        <w:t>，条件暂时不具备的村卫生室年底前实现帮办代办全覆盖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严格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执行</w:t>
      </w:r>
      <w:r>
        <w:rPr>
          <w:rFonts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关于在全市乡镇卫生院（社区卫生服务中心）和村卫生室设立医保工作站的实施方案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（附件1）和《威海市乡镇卫生院（社区卫生服务中心）和村卫生室医保工作站管理办法（试行）》（附件2），全区至少要</w:t>
      </w:r>
      <w:r>
        <w:rPr>
          <w:rFonts w:ascii="Times New Roman" w:hAnsi="Times New Roman" w:eastAsia="仿宋_GB2312" w:cs="Times New Roman"/>
          <w:sz w:val="32"/>
          <w:szCs w:val="32"/>
        </w:rPr>
        <w:t>建设1个全省一流的乡镇卫生院医保示范工作站。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（三）依托镇（街）、村（社区）便民服务机构建设医保便民服务站点，实现“一横”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default" w:ascii="Times New Roman" w:hAnsi="Times New Roman" w:eastAsia="仿宋" w:cs="Times New Roman"/>
          <w:sz w:val="32"/>
          <w:szCs w:val="32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底全部镇（街）便民服务中心以及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开展居站分离试点、条件成熟的</w:t>
      </w:r>
      <w:r>
        <w:rPr>
          <w:rFonts w:ascii="Times New Roman" w:hAnsi="Times New Roman" w:eastAsia="仿宋_GB2312" w:cs="Times New Roman"/>
          <w:sz w:val="32"/>
          <w:szCs w:val="32"/>
        </w:rPr>
        <w:t>村（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社区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实现医保工作站全覆盖</w:t>
      </w:r>
      <w:r>
        <w:rPr>
          <w:rFonts w:ascii="Times New Roman" w:hAnsi="Times New Roman" w:eastAsia="仿宋_GB2312" w:cs="Times New Roman"/>
          <w:sz w:val="32"/>
          <w:szCs w:val="32"/>
        </w:rPr>
        <w:t>，条件暂不成熟的村（社区）实现帮办代办全覆盖；统一设计制作服务制度、工作职责、服务事项、办事指南二维码等，做到“六个有”，即有办公场所、办公设施、内外标识、工作人员、服务制度、工作职责。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积极开展</w:t>
      </w:r>
      <w:r>
        <w:rPr>
          <w:rFonts w:ascii="Times New Roman" w:hAnsi="Times New Roman" w:eastAsia="仿宋_GB2312" w:cs="Times New Roman"/>
          <w:sz w:val="32"/>
          <w:szCs w:val="32"/>
        </w:rPr>
        <w:t>标准化站点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创建，严格执行</w:t>
      </w:r>
      <w:r>
        <w:rPr>
          <w:rFonts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威海市</w:t>
      </w:r>
      <w:r>
        <w:rPr>
          <w:rFonts w:ascii="Times New Roman" w:hAnsi="Times New Roman" w:eastAsia="仿宋_GB2312" w:cs="Times New Roman"/>
          <w:sz w:val="32"/>
          <w:szCs w:val="32"/>
        </w:rPr>
        <w:t>镇（街）便民服务中心、村（社区）医保政务服务事项下沉清单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威海市镇（街）医保便民服务站工作规范及制度》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（四）在大型企业、金融商保公司建立医保服务网点，实现“一补充”。</w:t>
      </w:r>
      <w:r>
        <w:rPr>
          <w:rFonts w:ascii="Times New Roman" w:hAnsi="Times New Roman" w:eastAsia="仿宋_GB2312" w:cs="Times New Roman"/>
          <w:sz w:val="32"/>
          <w:szCs w:val="32"/>
        </w:rPr>
        <w:t>利用大型企业、金融机构、商业保险公司的优势，打造各具特色的网点延伸，重点提供医保政</w:t>
      </w:r>
      <w:r>
        <w:rPr>
          <w:rFonts w:ascii="Times New Roman" w:hAnsi="Times New Roman" w:eastAsia="仿宋_GB2312" w:cs="Times New Roman"/>
          <w:sz w:val="32"/>
          <w:szCs w:val="44"/>
        </w:rPr>
        <w:t>策咨询、待遇查询、转诊备案和医保电子凭证推广等服务。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（五）以医疗保障基层服务工作队为“一纽带”，开展慢病服务延伸。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依托家庭医生医疗保障基层服务工作队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探索实践</w:t>
      </w:r>
      <w:r>
        <w:rPr>
          <w:rFonts w:ascii="Times New Roman" w:hAnsi="Times New Roman" w:eastAsia="仿宋_GB2312" w:cs="Times New Roman"/>
          <w:sz w:val="32"/>
          <w:szCs w:val="32"/>
        </w:rPr>
        <w:t>“互联网+医保+医疗+医药”服务形式，将医保门诊慢性病管理服务延伸到有条件的村卫生室（社区卫生服务站），为参保群众提供一体化、全链条、便捷化的慢病管理服务。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五、保障措施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（一）加强组织领导。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各单位要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提高政治站位，从讲政治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讲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大局出发，明确职责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务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到领导到位、组织到位、措施到位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，严格执行《威海市医疗保险经办服务管理体系建设运行规范》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为确保工作积极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有序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推进，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区医保局将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成立领导小组（附件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</w:rPr>
        <w:t>加大经费保障。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各单位要根据省委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、省政府《关于贯彻落实&lt;中共中央、国务院关于深化医疗保障制度改革的意见&gt;的实施意见》（鲁发〔2020〕18号）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依托基层便民服务中心、党群服务中心及医疗机构等搭建医保服务平台，配备工作设施，将所需经费纳入财政预算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”有关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规定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auto"/>
          <w:kern w:val="2"/>
          <w:sz w:val="32"/>
          <w:szCs w:val="32"/>
        </w:rPr>
        <w:t>争取将此项工作纳入财政预算。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</w:rPr>
        <w:t>加强经办力量。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各单位要确保各站点有人员</w:t>
      </w:r>
      <w:r>
        <w:rPr>
          <w:rFonts w:ascii="Times New Roman" w:hAnsi="Times New Roman" w:eastAsia="仿宋_GB2312" w:cs="Times New Roman"/>
          <w:sz w:val="32"/>
          <w:szCs w:val="32"/>
        </w:rPr>
        <w:t>、有场所、有设备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做好工作人员业务操作和服务规范培训，做好UKey权限管理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档案管理，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强化保</w:t>
      </w:r>
      <w:r>
        <w:rPr>
          <w:rFonts w:ascii="Times New Roman" w:hAnsi="Times New Roman" w:eastAsia="仿宋_GB2312" w:cs="Times New Roman"/>
          <w:sz w:val="32"/>
          <w:szCs w:val="32"/>
        </w:rPr>
        <w:t>密意识，实现工作人员既是医保政策的“宣传员”、医保服务评价的“调查员”，又是医保意见建议的“收集员”、帮办代办的“服务员”。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（四）加大宣传力度。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各单位要充分利用网站</w:t>
      </w:r>
      <w:r>
        <w:rPr>
          <w:rFonts w:ascii="Times New Roman" w:hAnsi="Times New Roman" w:eastAsia="仿宋_GB2312" w:cs="Times New Roman"/>
          <w:sz w:val="32"/>
          <w:szCs w:val="32"/>
        </w:rPr>
        <w:t>、公众号、宣传海报、电子显示屏、“五进”活动等宣传阵地，将经办服务下沉工作宣传到每个单位、每个村（社区）、每个居民，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将好事办好，取得实效。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66C32"/>
    <w:multiLevelType w:val="singleLevel"/>
    <w:tmpl w:val="8FC66C3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YzY3YzkxZThjMjg0MmFhY2Y3ZTIyNGMxOGEwY2YifQ=="/>
  </w:docVars>
  <w:rsids>
    <w:rsidRoot w:val="3F242B52"/>
    <w:rsid w:val="3F24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2023-07-13T06:54:00Z</dcterms:created>
  <dc:creator>刘昊</dc:creator>
  <cp:lastModifiedBy>刘昊</cp:lastModifiedBy>
  <dcterms:modified xsi:type="dcterms:W3CDTF">2023-07-13T06:54:47Z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6A7D9A4A45C64390ABA9BFA267A71F16_11</vt:lpwstr>
  </property>
</Properties>
</file>