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方正小标宋简体" w:hAnsi="方正小标宋简体" w:eastAsia="方正小标宋简体" w:cs="方正小标宋简体"/>
          <w:bCs/>
          <w:color w:val="000000" w:themeColor="text1"/>
          <w:sz w:val="44"/>
          <w:szCs w:val="44"/>
        </w:rPr>
      </w:pPr>
    </w:p>
    <w:p>
      <w:pPr>
        <w:spacing w:line="640" w:lineRule="exact"/>
        <w:jc w:val="center"/>
        <w:rPr>
          <w:rFonts w:ascii="方正小标宋简体" w:hAnsi="方正小标宋简体" w:eastAsia="方正小标宋简体" w:cs="方正小标宋简体"/>
          <w:bCs/>
          <w:color w:val="000000" w:themeColor="text1"/>
          <w:sz w:val="44"/>
          <w:szCs w:val="44"/>
        </w:rPr>
      </w:pPr>
      <w:r>
        <w:rPr>
          <w:rFonts w:hint="eastAsia" w:ascii="方正小标宋简体" w:hAnsi="方正小标宋简体" w:eastAsia="方正小标宋简体" w:cs="方正小标宋简体"/>
          <w:bCs/>
          <w:color w:val="000000" w:themeColor="text1"/>
          <w:sz w:val="44"/>
          <w:szCs w:val="44"/>
        </w:rPr>
        <w:t>山东省职称申报系统</w:t>
      </w:r>
    </w:p>
    <w:p>
      <w:pPr>
        <w:spacing w:line="640" w:lineRule="exact"/>
        <w:jc w:val="center"/>
        <w:rPr>
          <w:rFonts w:ascii="方正小标宋简体" w:hAnsi="方正小标宋简体" w:eastAsia="方正小标宋简体" w:cs="方正小标宋简体"/>
          <w:bCs/>
          <w:color w:val="000000" w:themeColor="text1"/>
          <w:sz w:val="44"/>
          <w:szCs w:val="44"/>
        </w:rPr>
      </w:pPr>
      <w:r>
        <w:rPr>
          <w:rFonts w:hint="eastAsia" w:ascii="方正小标宋简体" w:hAnsi="方正小标宋简体" w:eastAsia="方正小标宋简体" w:cs="方正小标宋简体"/>
          <w:bCs/>
          <w:color w:val="000000" w:themeColor="text1"/>
          <w:sz w:val="44"/>
          <w:szCs w:val="44"/>
        </w:rPr>
        <w:t>（山东省专业技术人员管理服务平台）</w:t>
      </w:r>
    </w:p>
    <w:p>
      <w:pPr>
        <w:spacing w:line="640" w:lineRule="exact"/>
        <w:jc w:val="center"/>
        <w:rPr>
          <w:rFonts w:ascii="方正小标宋简体" w:hAnsi="方正小标宋简体" w:eastAsia="方正小标宋简体" w:cs="方正小标宋简体"/>
          <w:bCs/>
          <w:color w:val="000000" w:themeColor="text1"/>
          <w:sz w:val="44"/>
          <w:szCs w:val="44"/>
        </w:rPr>
      </w:pPr>
      <w:r>
        <w:rPr>
          <w:rFonts w:hint="eastAsia" w:ascii="方正小标宋简体" w:hAnsi="方正小标宋简体" w:eastAsia="方正小标宋简体" w:cs="方正小标宋简体"/>
          <w:bCs/>
          <w:color w:val="000000" w:themeColor="text1"/>
          <w:sz w:val="44"/>
          <w:szCs w:val="44"/>
        </w:rPr>
        <w:t>使用操作指南</w:t>
      </w:r>
    </w:p>
    <w:p>
      <w:pPr>
        <w:rPr>
          <w:rFonts w:ascii="仿宋_GB2312" w:hAnsi="仿宋_GB2312" w:eastAsia="仿宋_GB2312" w:cs="仿宋_GB2312"/>
          <w:b/>
          <w:color w:val="000000" w:themeColor="text1"/>
          <w:sz w:val="32"/>
          <w:szCs w:val="32"/>
        </w:rPr>
      </w:pPr>
    </w:p>
    <w:p>
      <w:pPr>
        <w:widowControl/>
        <w:spacing w:line="500" w:lineRule="exact"/>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2022年</w:t>
      </w:r>
      <w:r>
        <w:rPr>
          <w:rFonts w:hint="eastAsia" w:ascii="仿宋_GB2312" w:hAnsi="仿宋_GB2312" w:eastAsia="仿宋_GB2312" w:cs="仿宋_GB2312"/>
          <w:sz w:val="32"/>
          <w:szCs w:val="32"/>
        </w:rPr>
        <w:t>度文化系列中初级职称采取网络化申报方式，通过“山东省专业技术人员管理服务平台”进行注册、信息填报、审核呈报等。</w:t>
      </w:r>
    </w:p>
    <w:p>
      <w:pPr>
        <w:pStyle w:val="8"/>
        <w:spacing w:beforeAutospacing="0" w:afterAutospacing="0" w:line="560" w:lineRule="exact"/>
        <w:ind w:firstLine="640" w:firstLineChars="200"/>
        <w:jc w:val="both"/>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一、系统网址</w:t>
      </w:r>
    </w:p>
    <w:p>
      <w:pPr>
        <w:widowControl/>
        <w:spacing w:line="500" w:lineRule="exact"/>
        <w:ind w:firstLine="525" w:firstLineChars="250"/>
        <w:rPr>
          <w:rFonts w:ascii="Times New Roman" w:hAnsi="Times New Roman" w:eastAsia="仿宋_GB2312" w:cs="Times New Roman"/>
          <w:color w:val="000000"/>
          <w:sz w:val="28"/>
          <w:szCs w:val="28"/>
        </w:rPr>
      </w:pPr>
      <w:r>
        <w:fldChar w:fldCharType="begin"/>
      </w:r>
      <w:r>
        <w:instrText xml:space="preserve"> HYPERLINK "http://117.73.253.239:9000/rsrc/ww/login_gg.html" </w:instrText>
      </w:r>
      <w:r>
        <w:fldChar w:fldCharType="separate"/>
      </w:r>
      <w:r>
        <w:rPr>
          <w:rFonts w:ascii="Times New Roman" w:hAnsi="Times New Roman" w:eastAsia="仿宋_GB2312" w:cs="Times New Roman"/>
          <w:color w:val="000000"/>
          <w:sz w:val="28"/>
          <w:szCs w:val="28"/>
        </w:rPr>
        <w:t>http://117.73.253.239:9000/rsrc/ww/login_gg.html</w:t>
      </w:r>
      <w:r>
        <w:rPr>
          <w:rFonts w:ascii="Times New Roman" w:hAnsi="Times New Roman" w:eastAsia="仿宋_GB2312" w:cs="Times New Roman"/>
          <w:color w:val="000000"/>
          <w:sz w:val="28"/>
          <w:szCs w:val="28"/>
        </w:rPr>
        <w:fldChar w:fldCharType="end"/>
      </w:r>
    </w:p>
    <w:p>
      <w:pPr>
        <w:pStyle w:val="8"/>
        <w:spacing w:beforeAutospacing="0" w:afterAutospacing="0" w:line="56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建议使用IE11或谷歌浏览器，否则容易出现评审表无法生成打印、附件无法上传或无法显示等问题。如果无法生成一览表，请查看是否存在系统自动拦截弹出窗口的现象，取消拦截，即可预览或下载、打印一览表。</w:t>
      </w:r>
    </w:p>
    <w:p>
      <w:pPr>
        <w:pStyle w:val="8"/>
        <w:widowControl/>
        <w:spacing w:beforeAutospacing="0" w:afterAutospacing="0" w:line="500" w:lineRule="exact"/>
        <w:ind w:firstLine="643" w:firstLineChars="200"/>
        <w:jc w:val="both"/>
        <w:rPr>
          <w:rFonts w:ascii="仿宋_GB2312" w:hAnsi="仿宋_GB2312" w:eastAsia="仿宋_GB2312" w:cs="仿宋_GB2312"/>
          <w:b/>
          <w:bCs/>
          <w:color w:val="000000" w:themeColor="text1"/>
          <w:sz w:val="32"/>
          <w:szCs w:val="32"/>
        </w:rPr>
      </w:pPr>
      <w:r>
        <w:rPr>
          <w:rFonts w:hint="eastAsia" w:ascii="仿宋_GB2312" w:hAnsi="仿宋_GB2312" w:eastAsia="仿宋_GB2312" w:cs="仿宋_GB2312"/>
          <w:b/>
          <w:bCs/>
          <w:color w:val="000000" w:themeColor="text1"/>
          <w:sz w:val="32"/>
          <w:szCs w:val="32"/>
        </w:rPr>
        <w:t>山东省职称评审系统技术支持电话    0531-81919792</w:t>
      </w:r>
    </w:p>
    <w:p>
      <w:pPr>
        <w:pStyle w:val="8"/>
        <w:spacing w:beforeAutospacing="0" w:afterAutospacing="0"/>
        <w:ind w:firstLine="640" w:firstLineChars="200"/>
        <w:jc w:val="both"/>
        <w:rPr>
          <w:szCs w:val="28"/>
        </w:rPr>
      </w:pPr>
      <w:r>
        <w:rPr>
          <w:rFonts w:hint="eastAsia" w:ascii="黑体" w:hAnsi="黑体" w:eastAsia="黑体" w:cs="黑体"/>
          <w:color w:val="000000" w:themeColor="text1"/>
          <w:sz w:val="32"/>
          <w:szCs w:val="32"/>
        </w:rPr>
        <w:t>二、个人注册及注意事项</w:t>
      </w:r>
    </w:p>
    <w:p>
      <w:pPr>
        <w:pStyle w:val="8"/>
        <w:spacing w:beforeAutospacing="0" w:afterAutospacing="0"/>
        <w:jc w:val="center"/>
      </w:pPr>
      <w:r>
        <w:rPr>
          <w:rFonts w:hint="eastAsia"/>
        </w:rPr>
        <w:drawing>
          <wp:inline distT="0" distB="0" distL="114300" distR="114300">
            <wp:extent cx="5612765" cy="2272030"/>
            <wp:effectExtent l="0" t="0" r="10795" b="13970"/>
            <wp:docPr id="2" name="图片 2" descr="16316101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631610145(1)"/>
                    <pic:cNvPicPr>
                      <a:picLocks noChangeAspect="1"/>
                    </pic:cNvPicPr>
                  </pic:nvPicPr>
                  <pic:blipFill>
                    <a:blip r:embed="rId5" cstate="print"/>
                    <a:stretch>
                      <a:fillRect/>
                    </a:stretch>
                  </pic:blipFill>
                  <pic:spPr>
                    <a:xfrm>
                      <a:off x="0" y="0"/>
                      <a:ext cx="5612765" cy="2272030"/>
                    </a:xfrm>
                    <a:prstGeom prst="rect">
                      <a:avLst/>
                    </a:prstGeom>
                  </pic:spPr>
                </pic:pic>
              </a:graphicData>
            </a:graphic>
          </wp:inline>
        </w:drawing>
      </w:r>
      <w:r>
        <w:rPr>
          <w:rFonts w:hint="eastAsia"/>
        </w:rPr>
        <w:t xml:space="preserve">  </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如上图为登陆界面，点击“个人注册”，进入个人注册页面，填写注册信息，注册个人账号，</w:t>
      </w:r>
      <w:r>
        <w:rPr>
          <w:rFonts w:hint="eastAsia" w:ascii="仿宋_GB2312" w:hAnsi="仿宋_GB2312" w:eastAsia="仿宋_GB2312" w:cs="仿宋_GB2312"/>
          <w:b/>
          <w:bCs/>
          <w:color w:val="000000" w:themeColor="text1"/>
          <w:sz w:val="32"/>
          <w:szCs w:val="32"/>
        </w:rPr>
        <w:t>每个身份证号只能注册一个账号。</w:t>
      </w:r>
      <w:r>
        <w:rPr>
          <w:rFonts w:hint="eastAsia" w:ascii="仿宋_GB2312" w:hAnsi="仿宋_GB2312" w:eastAsia="仿宋_GB2312" w:cs="仿宋_GB2312"/>
          <w:color w:val="000000" w:themeColor="text1"/>
          <w:sz w:val="32"/>
          <w:szCs w:val="32"/>
        </w:rPr>
        <w:t>信息填写完成之后，点击“立即注册”按钮，系统提示注册信息，确认无误之后，点击‘确认’，注册成功。</w:t>
      </w:r>
    </w:p>
    <w:p>
      <w:pPr>
        <w:pStyle w:val="8"/>
        <w:widowControl/>
        <w:spacing w:beforeAutospacing="0" w:afterAutospacing="0" w:line="500" w:lineRule="exact"/>
        <w:ind w:firstLine="640" w:firstLineChars="200"/>
        <w:jc w:val="both"/>
        <w:rPr>
          <w:rFonts w:eastAsia="黑体"/>
          <w:sz w:val="32"/>
          <w:szCs w:val="32"/>
        </w:rPr>
      </w:pPr>
      <w:r>
        <w:rPr>
          <w:rFonts w:hint="eastAsia" w:ascii="黑体" w:hAnsi="黑体" w:eastAsia="黑体" w:cs="黑体"/>
          <w:color w:val="000000" w:themeColor="text1"/>
          <w:sz w:val="32"/>
          <w:szCs w:val="32"/>
        </w:rPr>
        <w:t>注意事项：</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1.带有红色*号的信息项必须填写，信息无误点“确认”，确认之后个人姓名身份证号无法修改。</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请记住用户名和密码，便于以后使用，注册时所填写的登录名或证件号码，均可作为账号使用。忘记用户名或密码，可登录“山东省专业技术人员管理服务平台”首页，在登录窗口右下方，点击“找回用户名或密码”，按系统提示操作。注册时尽量填写山东省内的手机号码，若忘记密码，可以通过手机号码找回。</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3.个人登陆时连续5次输入密码错误，系统将进行密码锁定，15分钟后自动解锁（</w:t>
      </w:r>
      <w:r>
        <w:rPr>
          <w:rFonts w:hint="eastAsia" w:ascii="仿宋_GB2312" w:hAnsi="仿宋_GB2312" w:eastAsia="仿宋_GB2312" w:cs="仿宋_GB2312"/>
          <w:b/>
          <w:bCs/>
          <w:color w:val="000000" w:themeColor="text1"/>
          <w:sz w:val="32"/>
          <w:szCs w:val="32"/>
        </w:rPr>
        <w:t>注意：</w:t>
      </w:r>
      <w:r>
        <w:rPr>
          <w:rFonts w:hint="eastAsia" w:ascii="仿宋_GB2312" w:hAnsi="仿宋_GB2312" w:eastAsia="仿宋_GB2312" w:cs="仿宋_GB2312"/>
          <w:color w:val="000000" w:themeColor="text1"/>
          <w:sz w:val="32"/>
          <w:szCs w:val="32"/>
        </w:rPr>
        <w:t>输入用户名、密码和验证码后不要连续点击“立即登录”，如遇系统反应较慢的情况，可能会造成系统紊乱，长时间锁定）。</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4.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pPr>
        <w:pStyle w:val="8"/>
        <w:spacing w:beforeAutospacing="0" w:afterAutospacing="0" w:line="560" w:lineRule="exact"/>
        <w:ind w:firstLine="640" w:firstLineChars="200"/>
        <w:jc w:val="both"/>
        <w:rPr>
          <w:rFonts w:ascii="黑体" w:hAnsi="黑体" w:eastAsia="黑体" w:cs="黑体"/>
          <w:sz w:val="32"/>
          <w:szCs w:val="32"/>
        </w:rPr>
      </w:pPr>
      <w:r>
        <w:rPr>
          <w:rFonts w:hint="eastAsia" w:ascii="黑体" w:hAnsi="黑体" w:eastAsia="黑体" w:cs="黑体"/>
          <w:sz w:val="32"/>
          <w:szCs w:val="32"/>
        </w:rPr>
        <w:t>三、个人职称申报</w:t>
      </w:r>
    </w:p>
    <w:p>
      <w:pPr>
        <w:pStyle w:val="8"/>
        <w:spacing w:beforeAutospacing="0" w:afterAutospacing="0" w:line="560" w:lineRule="exact"/>
        <w:ind w:firstLine="480" w:firstLineChars="200"/>
        <w:jc w:val="both"/>
        <w:rPr>
          <w:rFonts w:ascii="仿宋_GB2312" w:hAnsi="仿宋_GB2312" w:eastAsia="仿宋_GB2312" w:cs="仿宋_GB2312"/>
          <w:color w:val="000000" w:themeColor="text1"/>
          <w:sz w:val="32"/>
          <w:szCs w:val="32"/>
        </w:rPr>
      </w:pPr>
      <w:r>
        <w:drawing>
          <wp:anchor distT="0" distB="0" distL="0" distR="0" simplePos="0" relativeHeight="251659264" behindDoc="0" locked="0" layoutInCell="1" allowOverlap="1">
            <wp:simplePos x="0" y="0"/>
            <wp:positionH relativeFrom="column">
              <wp:posOffset>373380</wp:posOffset>
            </wp:positionH>
            <wp:positionV relativeFrom="paragraph">
              <wp:posOffset>19685</wp:posOffset>
            </wp:positionV>
            <wp:extent cx="4250690" cy="2238375"/>
            <wp:effectExtent l="0" t="0" r="127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4250690" cy="2238375"/>
                    </a:xfrm>
                    <a:prstGeom prst="rect">
                      <a:avLst/>
                    </a:prstGeom>
                  </pic:spPr>
                </pic:pic>
              </a:graphicData>
            </a:graphic>
          </wp:anchor>
        </w:drawing>
      </w:r>
    </w:p>
    <w:p>
      <w:pPr>
        <w:pStyle w:val="8"/>
        <w:spacing w:beforeAutospacing="0" w:afterAutospacing="0" w:line="560" w:lineRule="exact"/>
        <w:ind w:firstLine="640" w:firstLineChars="200"/>
        <w:jc w:val="both"/>
        <w:rPr>
          <w:rFonts w:ascii="仿宋_GB2312" w:hAnsi="仿宋_GB2312" w:eastAsia="仿宋_GB2312" w:cs="仿宋_GB2312"/>
          <w:color w:val="000000" w:themeColor="text1"/>
          <w:sz w:val="32"/>
          <w:szCs w:val="32"/>
        </w:rPr>
      </w:pPr>
    </w:p>
    <w:p>
      <w:pPr>
        <w:adjustRightInd w:val="0"/>
        <w:snapToGrid w:val="0"/>
        <w:ind w:firstLine="420"/>
      </w:pP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登录个人账号，页面上能够看到“专业技术职称”图标，如上图所示。初次登陆页面显示职称初定申报承诺书，请仔细阅读，选择“我同意”后可进入职称申请页面。进入职称申报页面后，可点击“新增申报信息”按钮填写当年度职称申报信息，填写有关要求如下：</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山东省专业技术人员管理服务平台中的每一项都必须规范、准确填写（不得使用简称），并在对应的位置上传原件的扫描件，提供给评审委员会审阅。上传文件大小不超过5MB(只支持.jpg.png.gif.pdf格式)。没有对应项的材料可在“上传其他附件 ”里上传。</w:t>
      </w:r>
      <w:r>
        <w:rPr>
          <w:rFonts w:hint="eastAsia" w:ascii="仿宋_GB2312" w:hAnsi="仿宋_GB2312" w:eastAsia="仿宋_GB2312" w:cs="仿宋_GB2312"/>
          <w:b/>
          <w:bCs/>
          <w:color w:val="000000" w:themeColor="text1"/>
          <w:sz w:val="32"/>
          <w:szCs w:val="32"/>
        </w:rPr>
        <w:t>上传材料按照“时间+内容”的格式命名，同一项附件超过两页的将多个页面合并成一个文件上传。</w:t>
      </w:r>
      <w:r>
        <w:rPr>
          <w:rFonts w:hint="eastAsia" w:ascii="仿宋_GB2312" w:hAnsi="仿宋_GB2312" w:eastAsia="仿宋_GB2312" w:cs="仿宋_GB2312"/>
          <w:color w:val="000000" w:themeColor="text1"/>
          <w:sz w:val="32"/>
          <w:szCs w:val="32"/>
        </w:rPr>
        <w:t>上传材料应清晰。</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w:t>
      </w:r>
      <w:r>
        <w:rPr>
          <w:rFonts w:hint="eastAsia" w:ascii="仿宋_GB2312" w:hAnsi="仿宋_GB2312" w:eastAsia="仿宋_GB2312" w:cs="仿宋_GB2312"/>
          <w:b/>
          <w:bCs/>
          <w:color w:val="000000" w:themeColor="text1"/>
          <w:sz w:val="32"/>
          <w:szCs w:val="32"/>
        </w:rPr>
        <w:t>“年度”</w:t>
      </w:r>
      <w:r>
        <w:rPr>
          <w:rFonts w:hint="eastAsia" w:ascii="仿宋_GB2312" w:hAnsi="仿宋_GB2312" w:eastAsia="仿宋_GB2312" w:cs="仿宋_GB2312"/>
          <w:color w:val="000000" w:themeColor="text1"/>
          <w:sz w:val="32"/>
          <w:szCs w:val="32"/>
        </w:rPr>
        <w:t xml:space="preserve">填写“2022”。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w:t>
      </w:r>
      <w:r>
        <w:rPr>
          <w:rFonts w:hint="eastAsia" w:ascii="仿宋_GB2312" w:hAnsi="仿宋_GB2312" w:eastAsia="仿宋_GB2312" w:cs="仿宋_GB2312"/>
          <w:b/>
          <w:bCs/>
          <w:color w:val="000000" w:themeColor="text1"/>
          <w:sz w:val="32"/>
          <w:szCs w:val="32"/>
        </w:rPr>
        <w:t>单位推荐排序”</w:t>
      </w:r>
      <w:r>
        <w:rPr>
          <w:rFonts w:hint="eastAsia" w:ascii="仿宋_GB2312" w:hAnsi="仿宋_GB2312" w:eastAsia="仿宋_GB2312" w:cs="仿宋_GB2312"/>
          <w:color w:val="000000" w:themeColor="text1"/>
          <w:sz w:val="32"/>
          <w:szCs w:val="32"/>
        </w:rPr>
        <w:t>。填写申报人经单位推荐后的排列位次，格式“*/*”。例如：某单位张三在 5 人中排第 3 名，应填写“3/5”；单位仅推荐 1 人的，应填写“1/1”。此项不得为空。</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3.</w:t>
      </w:r>
      <w:r>
        <w:rPr>
          <w:rFonts w:hint="eastAsia" w:ascii="仿宋_GB2312" w:hAnsi="仿宋_GB2312" w:eastAsia="仿宋_GB2312" w:cs="仿宋_GB2312"/>
          <w:b/>
          <w:bCs/>
          <w:color w:val="000000" w:themeColor="text1"/>
          <w:sz w:val="32"/>
          <w:szCs w:val="32"/>
        </w:rPr>
        <w:t>“申报级别”、“申报系列”、“申报职称”、“现从事专业”</w:t>
      </w:r>
      <w:r>
        <w:rPr>
          <w:rFonts w:hint="eastAsia" w:ascii="仿宋_GB2312" w:hAnsi="仿宋_GB2312" w:eastAsia="仿宋_GB2312" w:cs="仿宋_GB2312"/>
          <w:color w:val="000000" w:themeColor="text1"/>
          <w:sz w:val="32"/>
          <w:szCs w:val="32"/>
        </w:rPr>
        <w:t>须按照系统下拉框中所列的项目选择（以群众文化中级职称申报为例）。“申报级别”选择：初级职称，“申报系列”选择所申报专业：群众文化，“申报职称”选择：助理馆员，“现从事专业”原则上应与申报专业所包含内容一致，例如：舞蹈。</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4.</w:t>
      </w:r>
      <w:r>
        <w:rPr>
          <w:rFonts w:hint="eastAsia" w:ascii="仿宋_GB2312" w:hAnsi="仿宋_GB2312" w:eastAsia="仿宋_GB2312" w:cs="仿宋_GB2312"/>
          <w:b/>
          <w:bCs/>
          <w:color w:val="000000" w:themeColor="text1"/>
          <w:sz w:val="32"/>
          <w:szCs w:val="32"/>
        </w:rPr>
        <w:t>“申报方式”</w:t>
      </w:r>
      <w:r>
        <w:rPr>
          <w:rFonts w:hint="eastAsia" w:ascii="仿宋_GB2312" w:hAnsi="仿宋_GB2312" w:eastAsia="仿宋_GB2312" w:cs="仿宋_GB2312"/>
          <w:color w:val="000000" w:themeColor="text1"/>
          <w:sz w:val="32"/>
          <w:szCs w:val="32"/>
        </w:rPr>
        <w:t>分为：正常晋升、破格、改系列、复合型人才评审、高层次人才直评、非企事业单位交流到企事业单位人员等方式。</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5.</w:t>
      </w:r>
      <w:r>
        <w:rPr>
          <w:rFonts w:hint="eastAsia" w:ascii="仿宋_GB2312" w:hAnsi="仿宋_GB2312" w:eastAsia="仿宋_GB2312" w:cs="仿宋_GB2312"/>
          <w:b/>
          <w:bCs/>
          <w:color w:val="000000" w:themeColor="text1"/>
          <w:sz w:val="32"/>
          <w:szCs w:val="32"/>
        </w:rPr>
        <w:t>“申报单位”</w:t>
      </w:r>
      <w:r>
        <w:rPr>
          <w:rFonts w:hint="eastAsia" w:ascii="仿宋_GB2312" w:hAnsi="仿宋_GB2312" w:eastAsia="仿宋_GB2312" w:cs="仿宋_GB2312"/>
          <w:color w:val="000000" w:themeColor="text1"/>
          <w:sz w:val="32"/>
          <w:szCs w:val="32"/>
        </w:rPr>
        <w:t xml:space="preserve">须选择与本人建立正式人事劳动关系的单位名称。“申报单位”须通过“下拉框”中查找所在单位名称（系统提供模糊查询功能）。如果无本人所在工作单位的名称，请及时与所在单位联系，确定是否已经注册并提交成功。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6.</w:t>
      </w:r>
      <w:r>
        <w:rPr>
          <w:rFonts w:hint="eastAsia" w:ascii="仿宋_GB2312" w:hAnsi="仿宋_GB2312" w:eastAsia="仿宋_GB2312" w:cs="仿宋_GB2312"/>
          <w:b/>
          <w:bCs/>
          <w:color w:val="000000" w:themeColor="text1"/>
          <w:sz w:val="32"/>
          <w:szCs w:val="32"/>
        </w:rPr>
        <w:t>“是否是工作单位”</w:t>
      </w:r>
      <w:r>
        <w:rPr>
          <w:rFonts w:hint="eastAsia" w:ascii="仿宋_GB2312" w:hAnsi="仿宋_GB2312" w:eastAsia="仿宋_GB2312" w:cs="仿宋_GB2312"/>
          <w:color w:val="000000" w:themeColor="text1"/>
          <w:sz w:val="32"/>
          <w:szCs w:val="32"/>
        </w:rPr>
        <w:t xml:space="preserve">。如果“申报单位”是本人的实际工作单位，就在“是否是工作单位”下拉框中选“是”。否则下拉框中选“否”，然后在“工作单位”栏目填写实际受聘工作单位（人事代理或劳务派遣单位）。例：填报系统时，“申报单位”选择：威海富田人力资源管理服务有限公司，在“是否是工作单位”选“否”，“工作单位”填写：*****公司（劳务派遣）。 </w:t>
      </w:r>
    </w:p>
    <w:p>
      <w:pPr>
        <w:pStyle w:val="8"/>
        <w:widowControl/>
        <w:spacing w:beforeAutospacing="0" w:afterAutospacing="0" w:line="50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b/>
          <w:bCs/>
          <w:sz w:val="32"/>
          <w:szCs w:val="32"/>
        </w:rPr>
        <w:t>“是否委托评审”。</w:t>
      </w:r>
      <w:r>
        <w:rPr>
          <w:rFonts w:hint="eastAsia" w:ascii="仿宋_GB2312" w:hAnsi="仿宋_GB2312" w:eastAsia="仿宋_GB2312" w:cs="仿宋_GB2312"/>
          <w:color w:val="000000" w:themeColor="text1"/>
          <w:sz w:val="32"/>
          <w:szCs w:val="32"/>
        </w:rPr>
        <w:t>原则上选择“否”。 若确需委托的，按实际情况填写。</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8.</w:t>
      </w:r>
      <w:r>
        <w:rPr>
          <w:rFonts w:hint="eastAsia" w:ascii="仿宋_GB2312" w:hAnsi="仿宋_GB2312" w:eastAsia="仿宋_GB2312" w:cs="仿宋_GB2312"/>
          <w:b/>
          <w:bCs/>
          <w:color w:val="000000" w:themeColor="text1"/>
          <w:sz w:val="32"/>
          <w:szCs w:val="32"/>
        </w:rPr>
        <w:t>“参加工作时间”</w:t>
      </w:r>
      <w:r>
        <w:rPr>
          <w:rFonts w:hint="eastAsia" w:ascii="仿宋_GB2312" w:hAnsi="仿宋_GB2312" w:eastAsia="仿宋_GB2312" w:cs="仿宋_GB2312"/>
          <w:color w:val="000000" w:themeColor="text1"/>
          <w:sz w:val="32"/>
          <w:szCs w:val="32"/>
        </w:rPr>
        <w:t>和</w:t>
      </w:r>
      <w:r>
        <w:rPr>
          <w:rFonts w:hint="eastAsia" w:ascii="仿宋_GB2312" w:hAnsi="仿宋_GB2312" w:eastAsia="仿宋_GB2312" w:cs="仿宋_GB2312"/>
          <w:b/>
          <w:bCs/>
          <w:color w:val="000000" w:themeColor="text1"/>
          <w:sz w:val="32"/>
          <w:szCs w:val="32"/>
        </w:rPr>
        <w:t>“专业工作年限”。</w:t>
      </w:r>
      <w:r>
        <w:rPr>
          <w:rFonts w:hint="eastAsia" w:ascii="仿宋_GB2312" w:hAnsi="仿宋_GB2312" w:eastAsia="仿宋_GB2312" w:cs="仿宋_GB2312"/>
          <w:color w:val="000000" w:themeColor="text1"/>
          <w:sz w:val="32"/>
          <w:szCs w:val="32"/>
        </w:rPr>
        <w:t xml:space="preserve">“参加工作时间”按首次参加工作时间填写；“专业工作年限”指本人实际从事专业技术工作的年限，按周年计算，中间中断的，扣除间断时间累计计算。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9.</w:t>
      </w:r>
      <w:r>
        <w:rPr>
          <w:rFonts w:hint="eastAsia" w:ascii="仿宋_GB2312" w:hAnsi="仿宋_GB2312" w:eastAsia="仿宋_GB2312" w:cs="仿宋_GB2312"/>
          <w:b/>
          <w:bCs/>
          <w:color w:val="000000" w:themeColor="text1"/>
          <w:sz w:val="32"/>
          <w:szCs w:val="32"/>
        </w:rPr>
        <w:t>“学历信息”。</w:t>
      </w:r>
      <w:r>
        <w:rPr>
          <w:rFonts w:hint="eastAsia" w:ascii="仿宋_GB2312" w:hAnsi="仿宋_GB2312" w:eastAsia="仿宋_GB2312" w:cs="仿宋_GB2312"/>
          <w:color w:val="000000" w:themeColor="text1"/>
          <w:sz w:val="32"/>
          <w:szCs w:val="32"/>
        </w:rPr>
        <w:t xml:space="preserve">主要内容包括：“全日制学历”、“评审依据学历”。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全日制学历：参加全日制教育取得的最高学历，上传原件。“全日制-毕业院校”、“全日制-专业”、“全日制-学历”、“全日制-学位”、“全日制-毕业时间”和“全日制学历-学信网验证码”按毕业证书信息和《教育部学历证书电子注册备案表》如实填写；</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rPr>
        <w:t>（2）评审依据学历：“评审依据-毕业院校”、“评审依据-专业”、“评审依据-学历”、“评审依据-学位”和“评审依据-毕业时间”按评审依据学历的毕业证书信息如实填写。</w:t>
      </w:r>
      <w:r>
        <w:rPr>
          <w:rFonts w:hint="eastAsia" w:ascii="仿宋_GB2312" w:hAnsi="仿宋_GB2312" w:eastAsia="仿宋_GB2312" w:cs="仿宋_GB2312"/>
          <w:sz w:val="32"/>
          <w:szCs w:val="32"/>
        </w:rPr>
        <w:t>“评审依据学历-学信网验证码”按学信网查验的《教育部学历证书电子注册备案表》上的验证码如实填写（2001年之后取得的国内学历，此验证码为必填项）。</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其中，1970—1976年恢复高考制度以前入学的高等院校毕业生学历填写“大学普通班”；党校学历填写“中央（省、市委）党校研究生、大学、大专”；1993—1997年入学并取得“山东省干部教育验印专用章”验印的学业证书，填写“省业余大学、大专”。</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2001年之后取得的国内学历须提供学信网查验的《教育部学历证书电子注册备案表》，2008年9月之后国内授予的学位须提供“学位网—</w:t>
      </w:r>
      <w:r>
        <w:rPr>
          <w:rFonts w:hint="eastAsia" w:ascii="仿宋_GB2312" w:hAnsi="仿宋_GB2312" w:eastAsia="仿宋_GB2312" w:cs="仿宋_GB2312"/>
          <w:color w:val="000000" w:themeColor="text1"/>
          <w:sz w:val="32"/>
          <w:szCs w:val="32"/>
        </w:rPr>
        <w:fldChar w:fldCharType="begin"/>
      </w:r>
      <w:r>
        <w:rPr>
          <w:rFonts w:hint="eastAsia" w:ascii="仿宋_GB2312" w:hAnsi="仿宋_GB2312" w:eastAsia="仿宋_GB2312" w:cs="仿宋_GB2312"/>
          <w:color w:val="000000" w:themeColor="text1"/>
          <w:sz w:val="32"/>
          <w:szCs w:val="32"/>
        </w:rPr>
        <w:instrText xml:space="preserve"> HYPERLINK "http://www.chinadegrees.cn/cqva/gateway.html" \o "中国学位认证系统" \t "http://www.cdgdc.edu.cn/_blank" </w:instrText>
      </w:r>
      <w:r>
        <w:rPr>
          <w:rFonts w:hint="eastAsia" w:ascii="仿宋_GB2312" w:hAnsi="仿宋_GB2312" w:eastAsia="仿宋_GB2312" w:cs="仿宋_GB2312"/>
          <w:color w:val="000000" w:themeColor="text1"/>
          <w:sz w:val="32"/>
          <w:szCs w:val="32"/>
        </w:rPr>
        <w:fldChar w:fldCharType="separate"/>
      </w:r>
      <w:r>
        <w:rPr>
          <w:rFonts w:hint="eastAsia" w:ascii="仿宋_GB2312" w:hAnsi="仿宋_GB2312" w:eastAsia="仿宋_GB2312" w:cs="仿宋_GB2312"/>
          <w:color w:val="000000" w:themeColor="text1"/>
          <w:sz w:val="32"/>
          <w:szCs w:val="32"/>
        </w:rPr>
        <w:t>中国学位认证系统</w:t>
      </w:r>
      <w:r>
        <w:rPr>
          <w:rFonts w:hint="eastAsia" w:ascii="仿宋_GB2312" w:hAnsi="仿宋_GB2312" w:eastAsia="仿宋_GB2312" w:cs="仿宋_GB2312"/>
          <w:color w:val="000000" w:themeColor="text1"/>
          <w:sz w:val="32"/>
          <w:szCs w:val="32"/>
        </w:rPr>
        <w:fldChar w:fldCharType="end"/>
      </w:r>
      <w:r>
        <w:rPr>
          <w:rFonts w:hint="eastAsia" w:ascii="仿宋_GB2312" w:hAnsi="仿宋_GB2312" w:eastAsia="仿宋_GB2312" w:cs="仿宋_GB2312"/>
          <w:color w:val="000000" w:themeColor="text1"/>
          <w:sz w:val="32"/>
          <w:szCs w:val="32"/>
        </w:rPr>
        <w:t>”查验的《认证报告》。</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上传材料：《教育部学历证书电子注册备案表》和学位网《认证报告》（需单位审核人签名、盖单位印章）；无法通过网站查询验证信息的，上传原件或人事档案管理部门出具的学历学位信息审查情况材料等相关佐证材料扫描件，查验材料需由单位审核人签名、盖单位印章。事业单位人员，应由用人单位提供申报人员《干部人事档案专项审核工作专用干部任免审批表》。</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学历学位查询网址：</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中国高等教育学生信息网（https://www.chsi.com.cn/）</w:t>
      </w:r>
    </w:p>
    <w:p>
      <w:pPr>
        <w:pStyle w:val="8"/>
        <w:wordWrap w:val="0"/>
        <w:spacing w:beforeAutospacing="0" w:afterAutospacing="0" w:line="540" w:lineRule="exact"/>
        <w:ind w:firstLine="640" w:firstLineChars="200"/>
        <w:jc w:val="both"/>
        <w:rPr>
          <w:rFonts w:ascii="仿宋_GB2312" w:hAnsi="仿宋_GB2312" w:eastAsia="仿宋_GB2312" w:cs="仿宋_GB2312"/>
          <w:snapToGrid w:val="0"/>
          <w:color w:val="000000" w:themeColor="text1"/>
          <w:sz w:val="32"/>
          <w:szCs w:val="32"/>
        </w:rPr>
      </w:pPr>
      <w:r>
        <w:rPr>
          <w:rFonts w:hint="eastAsia" w:ascii="仿宋_GB2312" w:hAnsi="仿宋_GB2312" w:eastAsia="仿宋_GB2312" w:cs="仿宋_GB2312"/>
          <w:snapToGrid w:val="0"/>
          <w:color w:val="000000" w:themeColor="text1"/>
          <w:sz w:val="32"/>
          <w:szCs w:val="32"/>
        </w:rPr>
        <w:t>中国学位与研究生教育信息网（http://www.cdgdc.edu.cn/）</w:t>
      </w:r>
    </w:p>
    <w:p>
      <w:pPr>
        <w:pStyle w:val="8"/>
        <w:wordWrap w:val="0"/>
        <w:spacing w:beforeAutospacing="0" w:afterAutospacing="0" w:line="540" w:lineRule="exact"/>
        <w:ind w:firstLine="640" w:firstLineChars="200"/>
        <w:jc w:val="both"/>
        <w:rPr>
          <w:rFonts w:ascii="仿宋_GB2312" w:hAnsi="仿宋_GB2312" w:eastAsia="仿宋_GB2312" w:cs="仿宋_GB2312"/>
          <w:snapToGrid w:val="0"/>
          <w:color w:val="000000" w:themeColor="text1"/>
          <w:sz w:val="32"/>
          <w:szCs w:val="32"/>
        </w:rPr>
      </w:pPr>
      <w:r>
        <w:rPr>
          <w:rFonts w:hint="eastAsia" w:ascii="仿宋_GB2312" w:hAnsi="仿宋_GB2312" w:eastAsia="仿宋_GB2312" w:cs="仿宋_GB2312"/>
          <w:snapToGrid w:val="0"/>
          <w:color w:val="000000" w:themeColor="text1"/>
          <w:sz w:val="32"/>
          <w:szCs w:val="32"/>
        </w:rPr>
        <w:t>教育部留学服务中心网站（http://www.cscse.edu.cn）</w:t>
      </w:r>
    </w:p>
    <w:p>
      <w:pPr>
        <w:pStyle w:val="8"/>
        <w:wordWrap w:val="0"/>
        <w:spacing w:beforeAutospacing="0" w:afterAutospacing="0" w:line="540" w:lineRule="exact"/>
        <w:ind w:firstLine="640" w:firstLineChars="200"/>
        <w:jc w:val="both"/>
        <w:rPr>
          <w:rFonts w:ascii="仿宋_GB2312" w:hAnsi="仿宋_GB2312" w:eastAsia="仿宋_GB2312" w:cs="仿宋_GB2312"/>
          <w:snapToGrid w:val="0"/>
          <w:color w:val="000000" w:themeColor="text1"/>
          <w:sz w:val="32"/>
          <w:szCs w:val="32"/>
        </w:rPr>
      </w:pPr>
      <w:r>
        <w:rPr>
          <w:rFonts w:hint="eastAsia" w:ascii="仿宋_GB2312" w:hAnsi="仿宋_GB2312" w:eastAsia="仿宋_GB2312" w:cs="仿宋_GB2312"/>
          <w:snapToGrid w:val="0"/>
          <w:color w:val="000000" w:themeColor="text1"/>
          <w:sz w:val="32"/>
          <w:szCs w:val="32"/>
        </w:rPr>
        <w:t>山东党校干部继续教育网（http://school.532t.com/common/loginby）</w:t>
      </w:r>
    </w:p>
    <w:p>
      <w:pPr>
        <w:pStyle w:val="8"/>
        <w:numPr>
          <w:ilvl w:val="0"/>
          <w:numId w:val="2"/>
        </w:numPr>
        <w:spacing w:beforeAutospacing="0" w:afterAutospacing="0" w:line="540" w:lineRule="exact"/>
        <w:ind w:firstLine="643"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b/>
          <w:bCs/>
          <w:color w:val="000000" w:themeColor="text1"/>
          <w:sz w:val="32"/>
          <w:szCs w:val="32"/>
        </w:rPr>
        <w:t>“现专业技术职称</w:t>
      </w:r>
      <w:r>
        <w:rPr>
          <w:rFonts w:hint="eastAsia" w:ascii="仿宋_GB2312" w:hAnsi="仿宋_GB2312" w:eastAsia="仿宋_GB2312" w:cs="仿宋_GB2312"/>
          <w:color w:val="000000" w:themeColor="text1"/>
          <w:sz w:val="32"/>
          <w:szCs w:val="32"/>
        </w:rPr>
        <w:t>”。主要内容包括：职称级别、职称系列、现专业技术职称 、专业技术获取资格时间、聘任时间、聘任年限。</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（1）“现专业技术职称” 按现资格名称如实填写，无现专业技术职称，可在下拉选项中选择“其他”，填“无”。 </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rPr>
        <w:t>“获得资格时间”如实选择，时间不得为空，</w:t>
      </w:r>
      <w:r>
        <w:rPr>
          <w:rFonts w:hint="eastAsia" w:ascii="仿宋_GB2312" w:hAnsi="仿宋_GB2312" w:eastAsia="仿宋_GB2312" w:cs="仿宋_GB2312"/>
          <w:sz w:val="32"/>
          <w:szCs w:val="32"/>
        </w:rPr>
        <w:t>以公布文件或资格证为准。</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rPr>
        <w:t>（2）聘任时间为第一次受聘现专业技术职务时间，而非获取资格时间，以聘文、聘书为准</w:t>
      </w:r>
      <w:r>
        <w:rPr>
          <w:rFonts w:hint="eastAsia" w:ascii="仿宋_GB2312" w:hAnsi="仿宋_GB2312" w:eastAsia="仿宋_GB2312" w:cs="仿宋_GB2312"/>
          <w:sz w:val="32"/>
          <w:szCs w:val="32"/>
        </w:rPr>
        <w:t xml:space="preserve">，未实行聘任的企业人员可填写获得资格时间。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（3）“聘任年限”填写聘任累计年限，按周年计算，计算到申报当年的年底。例:2017年12月连续聘任至今,累计聘任5年,填5；中间有间断,累计聘任4年,填4。</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上传材料：①现专业技术职务资格证书。其中，由外地调入且已办理调入认定手续的人员，还须提供《外地调入人员专业技术职务资格审核确认登记表》。②聘书或聘任文件（与所填聘任年限相符），需连续提供至2022年12月</w:t>
      </w:r>
      <w:r>
        <w:rPr>
          <w:rFonts w:hint="eastAsia" w:ascii="仿宋_GB2312" w:hAnsi="仿宋_GB2312" w:eastAsia="仿宋_GB2312" w:cs="仿宋_GB2312"/>
          <w:sz w:val="32"/>
          <w:szCs w:val="32"/>
        </w:rPr>
        <w:t>底。未实行聘任的企业单位申报人员不需要提供聘书或聘任文件。③</w:t>
      </w:r>
      <w:r>
        <w:rPr>
          <w:rFonts w:hint="eastAsia" w:ascii="仿宋_GB2312" w:hAnsi="仿宋_GB2312" w:eastAsia="仿宋_GB2312" w:cs="仿宋_GB2312"/>
          <w:color w:val="000000" w:themeColor="text1"/>
          <w:sz w:val="32"/>
          <w:szCs w:val="32"/>
        </w:rPr>
        <w:t>上传资格证内容页、聘书、聘任文件。如现职称是通过改系列评审取得，应先填写现职称信息，再使用“新增”项填写改系列前的专业技术资格信息和聘任情况。</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11.</w:t>
      </w:r>
      <w:r>
        <w:rPr>
          <w:rFonts w:hint="eastAsia" w:ascii="仿宋_GB2312" w:hAnsi="仿宋_GB2312" w:eastAsia="仿宋_GB2312" w:cs="仿宋_GB2312"/>
          <w:b/>
          <w:bCs/>
          <w:color w:val="000000" w:themeColor="text1"/>
          <w:sz w:val="32"/>
          <w:szCs w:val="32"/>
        </w:rPr>
        <w:t>“现任（含兼任）行政职务”</w:t>
      </w:r>
      <w:r>
        <w:rPr>
          <w:rFonts w:hint="eastAsia" w:ascii="仿宋_GB2312" w:hAnsi="仿宋_GB2312" w:eastAsia="仿宋_GB2312" w:cs="仿宋_GB2312"/>
          <w:color w:val="000000" w:themeColor="text1"/>
          <w:sz w:val="32"/>
          <w:szCs w:val="32"/>
        </w:rPr>
        <w:t xml:space="preserve">。主要内容包括：“现任（含兼任）行政职务”、“任职时间”。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12.“</w:t>
      </w:r>
      <w:r>
        <w:rPr>
          <w:rFonts w:hint="eastAsia" w:ascii="仿宋_GB2312" w:hAnsi="仿宋_GB2312" w:eastAsia="仿宋_GB2312" w:cs="仿宋_GB2312"/>
          <w:b/>
          <w:bCs/>
          <w:color w:val="000000" w:themeColor="text1"/>
          <w:sz w:val="32"/>
          <w:szCs w:val="32"/>
        </w:rPr>
        <w:t>任现职以来考核情况信息</w:t>
      </w:r>
      <w:r>
        <w:rPr>
          <w:rFonts w:hint="eastAsia" w:ascii="仿宋_GB2312" w:hAnsi="仿宋_GB2312" w:eastAsia="仿宋_GB2312" w:cs="仿宋_GB2312"/>
          <w:color w:val="000000" w:themeColor="text1"/>
          <w:sz w:val="32"/>
          <w:szCs w:val="32"/>
        </w:rPr>
        <w:t>”。主要内容包括：“年份”、“受聘专业技术职务（岗位）”、“考核等次”和“考核单位”。受聘专业技术职务（岗位）需填写专业技术职称或专业技术岗位，不得填写行政职务。无专业技术职称写“无”。</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上传材料：由单位出具的考核结果证明（盖单位公章）等其它相关佐证材料。考核证明上传至2021年度的考核附件中。</w:t>
      </w:r>
    </w:p>
    <w:p>
      <w:pPr>
        <w:pStyle w:val="8"/>
        <w:spacing w:beforeAutospacing="0" w:afterAutospacing="0" w:line="540" w:lineRule="exact"/>
        <w:ind w:firstLine="640" w:firstLineChars="200"/>
        <w:jc w:val="both"/>
        <w:rPr>
          <w:rFonts w:hint="eastAsia" w:ascii="仿宋_GB2312" w:hAnsi="仿宋_GB2312" w:eastAsia="仿宋_GB2312" w:cs="仿宋_GB2312"/>
          <w:b/>
          <w:bCs/>
          <w:color w:val="000000" w:themeColor="text1"/>
          <w:sz w:val="32"/>
          <w:szCs w:val="32"/>
        </w:rPr>
      </w:pPr>
      <w:r>
        <w:rPr>
          <w:rFonts w:hint="eastAsia" w:ascii="仿宋_GB2312" w:hAnsi="仿宋_GB2312" w:eastAsia="仿宋_GB2312" w:cs="仿宋_GB2312"/>
          <w:color w:val="000000" w:themeColor="text1"/>
          <w:sz w:val="32"/>
          <w:szCs w:val="32"/>
        </w:rPr>
        <w:t>13.</w:t>
      </w:r>
      <w:r>
        <w:rPr>
          <w:rFonts w:hint="eastAsia" w:ascii="仿宋_GB2312" w:hAnsi="仿宋_GB2312" w:eastAsia="仿宋_GB2312" w:cs="仿宋_GB2312"/>
          <w:b/>
          <w:bCs/>
          <w:color w:val="000000" w:themeColor="text1"/>
          <w:sz w:val="32"/>
          <w:szCs w:val="32"/>
        </w:rPr>
        <w:t>“外语/计算机水平”</w:t>
      </w:r>
      <w:r>
        <w:rPr>
          <w:rFonts w:hint="eastAsia" w:ascii="仿宋_GB2312" w:hAnsi="仿宋_GB2312" w:eastAsia="仿宋_GB2312" w:cs="仿宋_GB2312"/>
          <w:color w:val="000000" w:themeColor="text1"/>
          <w:sz w:val="32"/>
          <w:szCs w:val="32"/>
        </w:rPr>
        <w:t xml:space="preserve"> 。主要内容包括：“懂何种外语，达到何种程度”、“计算机水平”。需明确写清获得的计算机外语证书名称，无相关证书的填“无”。 </w:t>
      </w:r>
      <w:r>
        <w:rPr>
          <w:rFonts w:hint="eastAsia" w:ascii="仿宋_GB2312" w:hAnsi="仿宋_GB2312" w:eastAsia="仿宋_GB2312" w:cs="仿宋_GB2312"/>
          <w:b/>
          <w:bCs/>
          <w:color w:val="000000" w:themeColor="text1"/>
          <w:sz w:val="32"/>
          <w:szCs w:val="32"/>
        </w:rPr>
        <w:t>不得填写熟练、良好等含糊不清的词语。</w:t>
      </w:r>
    </w:p>
    <w:p>
      <w:pPr>
        <w:pStyle w:val="8"/>
        <w:numPr>
          <w:ilvl w:val="0"/>
          <w:numId w:val="3"/>
        </w:numPr>
        <w:spacing w:beforeAutospacing="0" w:afterAutospacing="0" w:line="540" w:lineRule="exact"/>
        <w:ind w:firstLine="643"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b/>
          <w:bCs/>
          <w:color w:val="000000" w:themeColor="text1"/>
          <w:sz w:val="32"/>
          <w:szCs w:val="32"/>
        </w:rPr>
        <w:t>“近五年学习培训及继续教育经历”</w:t>
      </w:r>
      <w:r>
        <w:rPr>
          <w:rFonts w:hint="eastAsia" w:ascii="仿宋_GB2312" w:hAnsi="仿宋_GB2312" w:eastAsia="仿宋_GB2312" w:cs="仿宋_GB2312"/>
          <w:color w:val="000000" w:themeColor="text1"/>
          <w:sz w:val="32"/>
          <w:szCs w:val="32"/>
        </w:rPr>
        <w:t xml:space="preserve">。 </w:t>
      </w:r>
      <w:r>
        <w:rPr>
          <w:rFonts w:hint="eastAsia" w:ascii="仿宋_GB2312" w:hAnsi="仿宋_GB2312" w:eastAsia="仿宋_GB2312" w:cs="仿宋_GB2312"/>
          <w:kern w:val="2"/>
          <w:sz w:val="32"/>
          <w:szCs w:val="32"/>
        </w:rPr>
        <w:t>按照专业技术人员继续教育相关规定，完成要求的继续教育学时。职称申报评审</w:t>
      </w:r>
      <w:r>
        <w:rPr>
          <w:rFonts w:hint="eastAsia" w:ascii="仿宋_GB2312" w:hAnsi="仿宋_GB2312" w:eastAsia="仿宋_GB2312" w:cs="仿宋_GB2312"/>
          <w:color w:val="000000" w:themeColor="text1"/>
          <w:sz w:val="32"/>
          <w:szCs w:val="32"/>
        </w:rPr>
        <w:t>系统将自动从山东省专业技术人员继续教育公共服务平台提取继续教育数据。</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15.</w:t>
      </w:r>
      <w:r>
        <w:rPr>
          <w:rFonts w:hint="eastAsia" w:ascii="仿宋_GB2312" w:hAnsi="仿宋_GB2312" w:eastAsia="仿宋_GB2312" w:cs="仿宋_GB2312"/>
          <w:b/>
          <w:bCs/>
          <w:color w:val="000000" w:themeColor="text1"/>
          <w:sz w:val="32"/>
          <w:szCs w:val="32"/>
        </w:rPr>
        <w:t>“工作经历”</w:t>
      </w:r>
      <w:r>
        <w:rPr>
          <w:rFonts w:hint="eastAsia" w:ascii="仿宋_GB2312" w:hAnsi="仿宋_GB2312" w:eastAsia="仿宋_GB2312" w:cs="仿宋_GB2312"/>
          <w:color w:val="000000" w:themeColor="text1"/>
          <w:sz w:val="32"/>
          <w:szCs w:val="32"/>
        </w:rPr>
        <w:t>。</w:t>
      </w:r>
      <w:r>
        <w:rPr>
          <w:rFonts w:hint="eastAsia" w:ascii="仿宋_GB2312" w:hAnsi="仿宋_GB2312" w:eastAsia="仿宋_GB2312" w:cs="仿宋_GB2312"/>
          <w:sz w:val="32"/>
          <w:szCs w:val="32"/>
        </w:rPr>
        <w:t>应与人事档案记录一致，上传相关证明材料。主要内容包括： “开始时间”、“结束时间”、“单位-部门-岗</w:t>
      </w:r>
      <w:r>
        <w:rPr>
          <w:rFonts w:hint="eastAsia" w:ascii="仿宋_GB2312" w:hAnsi="仿宋_GB2312" w:eastAsia="仿宋_GB2312" w:cs="仿宋_GB2312"/>
          <w:color w:val="000000" w:themeColor="text1"/>
          <w:sz w:val="32"/>
          <w:szCs w:val="32"/>
        </w:rPr>
        <w:t xml:space="preserve">位”、“从事专业技术工作”、“所任职务”、“经历简介”。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）“单位</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部门</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岗位”按实际情况填写，格式：</w:t>
      </w:r>
      <w:r>
        <w:rPr>
          <w:rFonts w:ascii="仿宋_GB2312" w:hAnsi="仿宋_GB2312" w:eastAsia="仿宋_GB2312" w:cs="仿宋_GB2312"/>
          <w:sz w:val="32"/>
          <w:szCs w:val="32"/>
        </w:rPr>
        <w:t xml:space="preserve">xx </w:t>
      </w:r>
      <w:r>
        <w:rPr>
          <w:rFonts w:hint="eastAsia" w:ascii="仿宋_GB2312" w:hAnsi="仿宋_GB2312" w:eastAsia="仿宋_GB2312" w:cs="仿宋_GB2312"/>
          <w:sz w:val="32"/>
          <w:szCs w:val="32"/>
        </w:rPr>
        <w:t>单位-</w:t>
      </w:r>
      <w:r>
        <w:rPr>
          <w:rFonts w:ascii="仿宋_GB2312" w:hAnsi="仿宋_GB2312" w:eastAsia="仿宋_GB2312" w:cs="仿宋_GB2312"/>
          <w:sz w:val="32"/>
          <w:szCs w:val="32"/>
        </w:rPr>
        <w:t xml:space="preserve">xx </w:t>
      </w:r>
      <w:r>
        <w:rPr>
          <w:rFonts w:hint="eastAsia" w:ascii="仿宋_GB2312" w:hAnsi="仿宋_GB2312" w:eastAsia="仿宋_GB2312" w:cs="仿宋_GB2312"/>
          <w:sz w:val="32"/>
          <w:szCs w:val="32"/>
        </w:rPr>
        <w:t>部门-专业技术职称。无专业技术职称以及事业单位人员未聘任期间均须填写“无”，此处不得体现行政职务。专业技术岗位发生调整的应分时间段填写清楚</w:t>
      </w:r>
      <w:r>
        <w:rPr>
          <w:rFonts w:hint="eastAsia" w:ascii="仿宋_GB2312" w:hAnsi="仿宋_GB2312" w:eastAsia="仿宋_GB2312" w:cs="仿宋_GB2312"/>
          <w:color w:val="000000" w:themeColor="text1"/>
          <w:sz w:val="32"/>
          <w:szCs w:val="32"/>
        </w:rPr>
        <w:t xml:space="preserve">。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w:t>
      </w:r>
      <w:r>
        <w:rPr>
          <w:rFonts w:ascii="仿宋_GB2312" w:hAnsi="仿宋_GB2312" w:eastAsia="仿宋_GB2312" w:cs="仿宋_GB2312"/>
          <w:color w:val="000000" w:themeColor="text1"/>
          <w:sz w:val="32"/>
          <w:szCs w:val="32"/>
        </w:rPr>
        <w:t>2</w:t>
      </w:r>
      <w:r>
        <w:rPr>
          <w:rFonts w:hint="eastAsia" w:ascii="仿宋_GB2312" w:hAnsi="仿宋_GB2312" w:eastAsia="仿宋_GB2312" w:cs="仿宋_GB2312"/>
          <w:color w:val="000000" w:themeColor="text1"/>
          <w:sz w:val="32"/>
          <w:szCs w:val="32"/>
        </w:rPr>
        <w:t xml:space="preserve">）“从事专业技术工作”应按本时间段内所从事的工作岗位如实填写。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w:t>
      </w:r>
      <w:r>
        <w:rPr>
          <w:rFonts w:ascii="仿宋_GB2312" w:hAnsi="仿宋_GB2312" w:eastAsia="仿宋_GB2312" w:cs="仿宋_GB2312"/>
          <w:color w:val="000000" w:themeColor="text1"/>
          <w:sz w:val="32"/>
          <w:szCs w:val="32"/>
        </w:rPr>
        <w:t>3</w:t>
      </w:r>
      <w:r>
        <w:rPr>
          <w:rFonts w:hint="eastAsia" w:ascii="仿宋_GB2312" w:hAnsi="仿宋_GB2312" w:eastAsia="仿宋_GB2312" w:cs="仿宋_GB2312"/>
          <w:color w:val="000000" w:themeColor="text1"/>
          <w:sz w:val="32"/>
          <w:szCs w:val="32"/>
        </w:rPr>
        <w:t xml:space="preserve">）“所任职务”填写专业技术职务，无专业技术职务写“无”，具有行政职务的可在专业技术职务后面补充填写。 </w:t>
      </w:r>
    </w:p>
    <w:p>
      <w:pPr>
        <w:pStyle w:val="8"/>
        <w:spacing w:beforeAutospacing="0" w:afterAutospacing="0" w:line="54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注：工作经历如实填写，应连续填写，不得间断。其中，有援外、援藏、援疆、援青等经历的应提交相应佐证材料，并上传至“上传其他附件”中。</w:t>
      </w:r>
    </w:p>
    <w:p>
      <w:pPr>
        <w:pStyle w:val="8"/>
        <w:numPr>
          <w:ilvl w:val="0"/>
          <w:numId w:val="4"/>
        </w:numPr>
        <w:spacing w:beforeAutospacing="0" w:afterAutospacing="0" w:line="540" w:lineRule="exact"/>
        <w:ind w:firstLine="643" w:firstLineChars="200"/>
        <w:jc w:val="both"/>
        <w:rPr>
          <w:rFonts w:ascii="仿宋_GB2312" w:hAnsi="仿宋_GB2312" w:eastAsia="仿宋_GB2312" w:cs="仿宋_GB2312"/>
          <w:sz w:val="32"/>
          <w:szCs w:val="32"/>
        </w:rPr>
      </w:pPr>
      <w:r>
        <w:rPr>
          <w:rFonts w:hint="eastAsia" w:ascii="仿宋_GB2312" w:hAnsi="仿宋_GB2312" w:eastAsia="仿宋_GB2312" w:cs="仿宋_GB2312"/>
          <w:b/>
          <w:bCs/>
          <w:sz w:val="32"/>
          <w:szCs w:val="32"/>
        </w:rPr>
        <w:t>“任现职以来取得的代表性成果（限填</w:t>
      </w:r>
      <w:r>
        <w:rPr>
          <w:rFonts w:ascii="仿宋_GB2312" w:hAnsi="仿宋_GB2312" w:eastAsia="仿宋_GB2312" w:cs="仿宋_GB2312"/>
          <w:b/>
          <w:bCs/>
          <w:sz w:val="32"/>
          <w:szCs w:val="32"/>
          <w:lang w:val="en"/>
        </w:rPr>
        <w:t>15</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成果类别”从系统下拉列表中选择，有“论文/著作、课题、获奖、其他”。本栏填写反映本人任现职以来取得的成果，并按时间排列顺序；同一成果的不同奖项只填写最高奖项；同一获奖项目、获奖论文及获奖著作只算一条。</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b/>
          <w:bCs/>
          <w:sz w:val="32"/>
          <w:szCs w:val="32"/>
        </w:rPr>
        <w:t>课题、获奖、其他。</w:t>
      </w:r>
      <w:r>
        <w:rPr>
          <w:rFonts w:hint="eastAsia" w:ascii="仿宋_GB2312" w:hAnsi="仿宋_GB2312" w:eastAsia="仿宋_GB2312" w:cs="仿宋_GB2312"/>
          <w:sz w:val="32"/>
          <w:szCs w:val="32"/>
        </w:rPr>
        <w:t>主要内容包括：“成果名称”、“时间”、“位次”、“批准机关”等。</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①“成果名称”填写时按所提供的证明材料如实填写。“获奖”类成果格式应与获奖证书表述一致：如“《作品名称》/《项目名称》获</w:t>
      </w:r>
      <w:r>
        <w:rPr>
          <w:rFonts w:ascii="仿宋_GB2312" w:hAnsi="仿宋_GB2312" w:eastAsia="仿宋_GB2312" w:cs="仿宋_GB2312"/>
          <w:sz w:val="32"/>
          <w:szCs w:val="32"/>
        </w:rPr>
        <w:t xml:space="preserve">xxxx </w:t>
      </w:r>
      <w:r>
        <w:rPr>
          <w:rFonts w:hint="eastAsia" w:ascii="仿宋_GB2312" w:hAnsi="仿宋_GB2312" w:eastAsia="仿宋_GB2312" w:cs="仿宋_GB2312"/>
          <w:sz w:val="32"/>
          <w:szCs w:val="32"/>
        </w:rPr>
        <w:t>奖</w:t>
      </w:r>
      <w:r>
        <w:rPr>
          <w:rFonts w:ascii="仿宋_GB2312" w:hAnsi="仿宋_GB2312" w:eastAsia="仿宋_GB2312" w:cs="仿宋_GB2312"/>
          <w:sz w:val="32"/>
          <w:szCs w:val="32"/>
        </w:rPr>
        <w:t>xx</w:t>
      </w:r>
      <w:r>
        <w:rPr>
          <w:rFonts w:hint="eastAsia" w:ascii="仿宋_GB2312" w:hAnsi="仿宋_GB2312" w:eastAsia="仿宋_GB2312" w:cs="仿宋_GB2312"/>
          <w:sz w:val="32"/>
          <w:szCs w:val="32"/>
        </w:rPr>
        <w:t>等奖”。</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②“时间”填写获奖证书等的落款时间。</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③“位次”。成果、受奖等是个人独立完成的填写 “</w:t>
      </w:r>
      <w:r>
        <w:rPr>
          <w:rFonts w:ascii="仿宋_GB2312" w:hAnsi="仿宋_GB2312" w:eastAsia="仿宋_GB2312" w:cs="仿宋_GB2312"/>
          <w:sz w:val="32"/>
          <w:szCs w:val="32"/>
        </w:rPr>
        <w:t>1/1</w:t>
      </w:r>
      <w:r>
        <w:rPr>
          <w:rFonts w:hint="eastAsia" w:ascii="仿宋_GB2312" w:hAnsi="仿宋_GB2312" w:eastAsia="仿宋_GB2312" w:cs="仿宋_GB2312"/>
          <w:sz w:val="32"/>
          <w:szCs w:val="32"/>
        </w:rPr>
        <w:t>”；与他人合作完成的，采用申报人位次</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 xml:space="preserve">合作人数的填法，如：申报人是第 </w:t>
      </w:r>
      <w:r>
        <w:rPr>
          <w:rFonts w:ascii="仿宋_GB2312" w:hAnsi="仿宋_GB2312" w:eastAsia="仿宋_GB2312" w:cs="仿宋_GB2312"/>
          <w:sz w:val="32"/>
          <w:szCs w:val="32"/>
        </w:rPr>
        <w:t xml:space="preserve">2 </w:t>
      </w:r>
      <w:r>
        <w:rPr>
          <w:rFonts w:hint="eastAsia" w:ascii="仿宋_GB2312" w:hAnsi="仿宋_GB2312" w:eastAsia="仿宋_GB2312" w:cs="仿宋_GB2312"/>
          <w:sz w:val="32"/>
          <w:szCs w:val="32"/>
        </w:rPr>
        <w:t xml:space="preserve">位完成人，共 </w:t>
      </w:r>
      <w:r>
        <w:rPr>
          <w:rFonts w:ascii="仿宋_GB2312" w:hAnsi="仿宋_GB2312" w:eastAsia="仿宋_GB2312" w:cs="仿宋_GB2312"/>
          <w:sz w:val="32"/>
          <w:szCs w:val="32"/>
        </w:rPr>
        <w:t xml:space="preserve">3 </w:t>
      </w:r>
      <w:r>
        <w:rPr>
          <w:rFonts w:hint="eastAsia" w:ascii="仿宋_GB2312" w:hAnsi="仿宋_GB2312" w:eastAsia="仿宋_GB2312" w:cs="仿宋_GB2312"/>
          <w:sz w:val="32"/>
          <w:szCs w:val="32"/>
        </w:rPr>
        <w:t>人合作完成，应填写“</w:t>
      </w:r>
      <w:r>
        <w:rPr>
          <w:rFonts w:ascii="仿宋_GB2312" w:hAnsi="仿宋_GB2312" w:eastAsia="仿宋_GB2312" w:cs="仿宋_GB2312"/>
          <w:sz w:val="32"/>
          <w:szCs w:val="32"/>
        </w:rPr>
        <w:t>2/3</w:t>
      </w:r>
      <w:r>
        <w:rPr>
          <w:rFonts w:hint="eastAsia" w:ascii="仿宋_GB2312" w:hAnsi="仿宋_GB2312" w:eastAsia="仿宋_GB2312" w:cs="仿宋_GB2312"/>
          <w:sz w:val="32"/>
          <w:szCs w:val="32"/>
        </w:rPr>
        <w:t xml:space="preserve">”。 </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④“批准机关”填写证书落款单位或部门的法定全称，不得删略和简化。 </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⑤“等级”填写“国家级、省部级、市厅级”等。</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⑥原则上，除艺术系列参演集体剧目外未署个人名字的单位集体奖项等成果均不作为个人成果进行填报。</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上传材料：获奖项目、课题、荣誉等需上传证书和佐证文件（如表彰奖励文件、课题项目公布文件、结题结项报告等）未署个人名字的集体剧目等需单位出具相关证明材料对其角色作用等进行说明，同时提供相关演出照片，标明申报人。</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17.“任现职以来主要专业技术工作成绩及表现”。主要包括完成的业务工作任务、工作量、取得的效果等情况。填写要实事求是、简明扼要、条理清楚、取得的成绩要具体明确。填写要实事求是、简明扼要、条理清楚、取得的成绩要具体明确。字数上限为1200字，不得体现个人姓名。</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18.</w:t>
      </w:r>
      <w:r>
        <w:rPr>
          <w:rFonts w:hint="eastAsia" w:ascii="仿宋_GB2312" w:hAnsi="仿宋_GB2312" w:eastAsia="仿宋_GB2312" w:cs="仿宋_GB2312"/>
          <w:b/>
          <w:bCs/>
          <w:sz w:val="32"/>
          <w:szCs w:val="32"/>
        </w:rPr>
        <w:t>“参加何种学术团体并任何种职务,有何社会兼职”</w:t>
      </w:r>
      <w:r>
        <w:rPr>
          <w:rFonts w:hint="eastAsia" w:ascii="仿宋_GB2312" w:hAnsi="仿宋_GB2312" w:eastAsia="仿宋_GB2312" w:cs="仿宋_GB2312"/>
          <w:sz w:val="32"/>
          <w:szCs w:val="32"/>
        </w:rPr>
        <w:t>。如实填写相关情况并上传相应佐证材料。</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19.上传其他附件。凡系统中无对应栏目、其他需提交的材料，可在本栏目中规范命名上传相应佐证材料。《事业单位推荐申报高中级职称评审情况统计表》《推荐申报职称“六公开”监督卡》《单位推荐委员会民主评议推荐情况登记表》《推荐申报职称公示情况报告表》上传到该栏目。</w:t>
      </w:r>
      <w:r>
        <w:rPr>
          <w:rFonts w:hint="eastAsia" w:ascii="仿宋_GB2312" w:hAnsi="仿宋_GB2312" w:eastAsia="仿宋_GB2312" w:cs="仿宋_GB2312"/>
          <w:b/>
          <w:bCs/>
          <w:sz w:val="32"/>
          <w:szCs w:val="32"/>
        </w:rPr>
        <w:t>还应上传经所在单位主要负责人审核、签字、盖章并经推荐委员会成员签字的反映本人能力业绩条件的业务工作总结扫描件作为附件。</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8"/>
        <w:spacing w:beforeAutospacing="0" w:afterAutospacing="0" w:line="560" w:lineRule="exact"/>
        <w:ind w:firstLine="640" w:firstLineChars="200"/>
        <w:jc w:val="both"/>
        <w:rPr>
          <w:rFonts w:ascii="黑体" w:hAnsi="黑体" w:eastAsia="黑体" w:cs="黑体"/>
          <w:sz w:val="32"/>
          <w:szCs w:val="32"/>
        </w:rPr>
      </w:pPr>
      <w:r>
        <w:rPr>
          <w:rFonts w:hint="eastAsia" w:ascii="黑体" w:hAnsi="黑体" w:eastAsia="黑体" w:cs="黑体"/>
          <w:sz w:val="32"/>
          <w:szCs w:val="32"/>
        </w:rPr>
        <w:t>四、单位（部门）注册及数据审核</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8"/>
        <w:spacing w:beforeAutospacing="0" w:afterAutospacing="0" w:line="540" w:lineRule="exact"/>
        <w:ind w:firstLine="640" w:firstLineChars="200"/>
        <w:jc w:val="both"/>
        <w:rPr>
          <w:rFonts w:ascii="黑体" w:hAnsi="黑体" w:eastAsia="黑体" w:cs="黑体"/>
          <w:sz w:val="32"/>
          <w:szCs w:val="32"/>
        </w:rPr>
      </w:pPr>
      <w:r>
        <w:rPr>
          <w:rFonts w:hint="eastAsia" w:ascii="黑体" w:hAnsi="黑体" w:eastAsia="黑体" w:cs="黑体"/>
          <w:sz w:val="32"/>
          <w:szCs w:val="32"/>
        </w:rPr>
        <w:t>注意事项：</w:t>
      </w:r>
    </w:p>
    <w:p>
      <w:pPr>
        <w:pStyle w:val="8"/>
        <w:spacing w:beforeAutospacing="0" w:afterAutospacing="0" w:line="54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1.单位注册要在个人填写申报信息之前登录系统注册账号，并且申请权限审核。否则个人在填报材料时，无法在系统中选择单位。</w:t>
      </w:r>
    </w:p>
    <w:p>
      <w:pPr>
        <w:pStyle w:val="8"/>
        <w:spacing w:beforeAutospacing="0" w:afterAutospacing="0" w:line="56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2.单位注册时要记录登录名和密码并妥善保管，便于以后使用。</w:t>
      </w:r>
    </w:p>
    <w:p>
      <w:pPr>
        <w:pStyle w:val="8"/>
        <w:spacing w:beforeAutospacing="0" w:afterAutospacing="0" w:line="560" w:lineRule="exact"/>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3.联系方式尽量填写山东省内的手机号码，如果密码丢失，可以通过手机号码找回。</w:t>
      </w:r>
    </w:p>
    <w:p>
      <w:pPr>
        <w:pStyle w:val="8"/>
        <w:spacing w:beforeAutospacing="0" w:afterAutospacing="0" w:line="56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sz w:val="32"/>
          <w:szCs w:val="32"/>
        </w:rPr>
        <w:t>4.注册成功后，要及时申请“职称评审”的权限审核。申请权限审核时注意，一是要填写准确的社会信用代码，二是要详细准确的填写所属地区，区市及区市以下的单位要填写山东省威海市**区（市），市直部门及市直部门的下属单位可以填写山东省威海市。单位信息提交审核后，首先进行自动校验，自动校验不</w:t>
      </w:r>
      <w:r>
        <w:rPr>
          <w:rFonts w:hint="eastAsia" w:ascii="仿宋_GB2312" w:hAnsi="仿宋_GB2312" w:eastAsia="仿宋_GB2312" w:cs="仿宋_GB2312"/>
          <w:color w:val="000000" w:themeColor="text1"/>
          <w:sz w:val="32"/>
          <w:szCs w:val="32"/>
        </w:rPr>
        <w:t>通过的，根据单位填报所属地信息，提交对应区划人社局后台审核。若点击“保存申请”提示“已经存在有权限的同名单位”的，即为重复注册单位，请联系所属地人社局进行账号查询，使用之前的账号进行登陆。</w:t>
      </w:r>
    </w:p>
    <w:p>
      <w:pPr>
        <w:pStyle w:val="8"/>
        <w:spacing w:beforeAutospacing="0" w:afterAutospacing="0" w:line="52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5.如果单位基本信息错误、忘记用户名或密码，需登录“山东省专业技术人员管理服务平台”首页，在“常见问题”中查询解决方案，也可联系所属区人社部门申请修改信息、重置密码。</w:t>
      </w:r>
    </w:p>
    <w:p>
      <w:pPr>
        <w:pStyle w:val="8"/>
        <w:spacing w:beforeAutospacing="0" w:afterAutospacing="0" w:line="52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6.数据上报。审核完下一级单位（或者个人）提交的职称数据后，将某一级别、某一系列的职称数据上报到主管部门或呈报部门，并通过“路径申请”功能建立该系列、该级别的数据上报路径。</w:t>
      </w:r>
    </w:p>
    <w:p>
      <w:pPr>
        <w:pStyle w:val="8"/>
        <w:spacing w:beforeAutospacing="0" w:afterAutospacing="0" w:line="52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7.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8"/>
        <w:spacing w:beforeAutospacing="0" w:afterAutospacing="0" w:line="520" w:lineRule="exact"/>
        <w:jc w:val="center"/>
        <w:rPr>
          <w:rFonts w:ascii="仿宋_GB2312" w:hAnsi="仿宋_GB2312" w:eastAsia="仿宋_GB2312" w:cs="仿宋_GB2312"/>
          <w:sz w:val="32"/>
          <w:szCs w:val="32"/>
        </w:rPr>
      </w:pPr>
      <w:bookmarkStart w:id="0" w:name="_GoBack"/>
      <w:bookmarkEnd w:id="0"/>
      <w:r>
        <w:rPr>
          <w:rFonts w:ascii="仿宋_GB2312" w:hAnsi="仿宋_GB2312" w:eastAsia="仿宋_GB2312" w:cs="仿宋_GB2312"/>
          <w:color w:val="000000" w:themeColor="text1"/>
          <w:sz w:val="32"/>
          <w:szCs w:val="32"/>
          <w:lang w:val="en"/>
        </w:rPr>
        <w:t xml:space="preserve">  </w:t>
      </w: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环翠区</w:t>
      </w:r>
      <w:r>
        <w:rPr>
          <w:rFonts w:hint="eastAsia" w:ascii="仿宋_GB2312" w:hAnsi="仿宋_GB2312" w:eastAsia="仿宋_GB2312" w:cs="仿宋_GB2312"/>
          <w:sz w:val="32"/>
          <w:szCs w:val="32"/>
        </w:rPr>
        <w:t>文化系列职称评委会办事机构路径申请对照表</w:t>
      </w:r>
    </w:p>
    <w:tbl>
      <w:tblPr>
        <w:tblStyle w:val="15"/>
        <w:tblW w:w="535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5"/>
        <w:gridCol w:w="31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63" w:hRule="atLeast"/>
          <w:jc w:val="center"/>
        </w:trPr>
        <w:tc>
          <w:tcPr>
            <w:tcW w:w="2205" w:type="dxa"/>
            <w:tcBorders>
              <w:tl2br w:val="single" w:color="auto" w:sz="4" w:space="0"/>
            </w:tcBorders>
          </w:tcPr>
          <w:p>
            <w:pPr>
              <w:pStyle w:val="8"/>
              <w:spacing w:beforeAutospacing="0" w:afterAutospacing="0"/>
              <w:ind w:firstLine="482" w:firstLineChars="200"/>
              <w:jc w:val="both"/>
              <w:rPr>
                <w:rFonts w:ascii="仿宋_GB2312" w:hAnsi="仿宋_GB2312" w:eastAsia="仿宋_GB2312" w:cs="仿宋_GB2312"/>
                <w:b/>
                <w:bCs/>
              </w:rPr>
            </w:pPr>
          </w:p>
          <w:p>
            <w:pPr>
              <w:pStyle w:val="8"/>
              <w:spacing w:beforeAutospacing="0" w:afterAutospacing="0"/>
              <w:ind w:firstLine="964" w:firstLineChars="400"/>
              <w:jc w:val="both"/>
              <w:rPr>
                <w:rFonts w:ascii="仿宋_GB2312" w:hAnsi="仿宋_GB2312" w:eastAsia="仿宋_GB2312" w:cs="仿宋_GB2312"/>
                <w:b/>
                <w:bCs/>
              </w:rPr>
            </w:pPr>
            <w:r>
              <w:rPr>
                <w:rFonts w:hint="eastAsia" w:ascii="仿宋_GB2312" w:hAnsi="仿宋_GB2312" w:eastAsia="仿宋_GB2312" w:cs="仿宋_GB2312"/>
                <w:b/>
                <w:bCs/>
              </w:rPr>
              <w:t>职称级别</w:t>
            </w:r>
          </w:p>
          <w:p>
            <w:pPr>
              <w:pStyle w:val="8"/>
              <w:spacing w:beforeAutospacing="0" w:afterAutospacing="0"/>
              <w:ind w:firstLine="241" w:firstLineChars="100"/>
              <w:jc w:val="both"/>
              <w:rPr>
                <w:rFonts w:ascii="仿宋_GB2312" w:hAnsi="仿宋_GB2312" w:eastAsia="仿宋_GB2312" w:cs="仿宋_GB2312"/>
                <w:b/>
                <w:bCs/>
              </w:rPr>
            </w:pPr>
          </w:p>
          <w:p>
            <w:pPr>
              <w:pStyle w:val="8"/>
              <w:spacing w:beforeAutospacing="0" w:afterAutospacing="0"/>
              <w:jc w:val="both"/>
              <w:rPr>
                <w:rFonts w:ascii="仿宋_GB2312" w:hAnsi="仿宋_GB2312" w:eastAsia="仿宋_GB2312" w:cs="仿宋_GB2312"/>
                <w:sz w:val="32"/>
                <w:szCs w:val="32"/>
              </w:rPr>
            </w:pPr>
            <w:r>
              <w:rPr>
                <w:rFonts w:hint="eastAsia" w:ascii="仿宋_GB2312" w:hAnsi="仿宋_GB2312" w:eastAsia="仿宋_GB2312" w:cs="仿宋_GB2312"/>
                <w:b/>
                <w:bCs/>
              </w:rPr>
              <w:t>系列专业</w:t>
            </w:r>
          </w:p>
        </w:tc>
        <w:tc>
          <w:tcPr>
            <w:tcW w:w="3150" w:type="dxa"/>
            <w:vAlign w:val="center"/>
          </w:tcPr>
          <w:p>
            <w:pPr>
              <w:pStyle w:val="8"/>
              <w:spacing w:beforeAutospacing="0" w:afterAutospacing="0"/>
              <w:jc w:val="center"/>
              <w:rPr>
                <w:rFonts w:ascii="仿宋_GB2312" w:hAnsi="仿宋_GB2312" w:eastAsia="仿宋_GB2312" w:cs="仿宋_GB2312"/>
                <w:b/>
                <w:bCs/>
                <w:sz w:val="28"/>
                <w:szCs w:val="28"/>
              </w:rPr>
            </w:pPr>
            <w:r>
              <w:rPr>
                <w:rFonts w:hint="eastAsia" w:ascii="仿宋_GB2312" w:hAnsi="仿宋_GB2312" w:eastAsia="仿宋_GB2312" w:cs="仿宋_GB2312"/>
                <w:b/>
                <w:bCs/>
                <w:sz w:val="28"/>
                <w:szCs w:val="28"/>
              </w:rPr>
              <w:t>初级职称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2205" w:type="dxa"/>
            <w:vAlign w:val="center"/>
          </w:tcPr>
          <w:p>
            <w:pPr>
              <w:jc w:val="center"/>
              <w:textAlignment w:val="center"/>
              <w:rPr>
                <w:rFonts w:ascii="仿宋_GB2312" w:hAnsi="仿宋_GB2312" w:eastAsia="仿宋_GB2312" w:cs="仿宋_GB2312"/>
                <w:b/>
                <w:szCs w:val="21"/>
              </w:rPr>
            </w:pPr>
            <w:r>
              <w:rPr>
                <w:rFonts w:hint="eastAsia" w:ascii="仿宋_GB2312" w:hAnsi="仿宋_GB2312" w:eastAsia="仿宋_GB2312" w:cs="仿宋_GB2312"/>
                <w:b/>
                <w:szCs w:val="21"/>
              </w:rPr>
              <w:t>图书资料</w:t>
            </w:r>
          </w:p>
        </w:tc>
        <w:tc>
          <w:tcPr>
            <w:tcW w:w="3150" w:type="dxa"/>
            <w:vAlign w:val="center"/>
          </w:tcPr>
          <w:p>
            <w:pPr>
              <w:pStyle w:val="8"/>
              <w:spacing w:beforeAutospacing="0" w:afterAutospacing="0"/>
              <w:jc w:val="center"/>
              <w:rPr>
                <w:rFonts w:ascii="仿宋_GB2312" w:hAnsi="仿宋_GB2312" w:eastAsia="仿宋_GB2312" w:cs="仿宋_GB2312"/>
                <w:b/>
                <w:sz w:val="21"/>
                <w:szCs w:val="21"/>
              </w:rPr>
            </w:pPr>
            <w:r>
              <w:rPr>
                <w:rFonts w:hint="eastAsia" w:ascii="仿宋_GB2312" w:hAnsi="仿宋_GB2312" w:eastAsia="仿宋_GB2312" w:cs="仿宋_GB2312"/>
                <w:b/>
                <w:sz w:val="21"/>
                <w:szCs w:val="21"/>
              </w:rPr>
              <w:t>威海市环翠区图书资料专业职务资格初级评审委员会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2205" w:type="dxa"/>
            <w:vAlign w:val="center"/>
          </w:tcPr>
          <w:p>
            <w:pPr>
              <w:jc w:val="center"/>
              <w:textAlignment w:val="center"/>
              <w:rPr>
                <w:rFonts w:ascii="仿宋_GB2312" w:hAnsi="仿宋_GB2312" w:eastAsia="仿宋_GB2312" w:cs="仿宋_GB2312"/>
                <w:b/>
                <w:szCs w:val="21"/>
              </w:rPr>
            </w:pPr>
            <w:r>
              <w:rPr>
                <w:rFonts w:hint="eastAsia" w:ascii="仿宋_GB2312" w:hAnsi="仿宋_GB2312" w:eastAsia="仿宋_GB2312" w:cs="仿宋_GB2312"/>
                <w:b/>
                <w:szCs w:val="21"/>
              </w:rPr>
              <w:t>文物博物</w:t>
            </w:r>
          </w:p>
        </w:tc>
        <w:tc>
          <w:tcPr>
            <w:tcW w:w="3150" w:type="dxa"/>
            <w:vAlign w:val="center"/>
          </w:tcPr>
          <w:p>
            <w:pPr>
              <w:pStyle w:val="8"/>
              <w:spacing w:beforeAutospacing="0" w:afterAutospacing="0"/>
              <w:jc w:val="center"/>
              <w:rPr>
                <w:rFonts w:ascii="仿宋_GB2312" w:hAnsi="仿宋_GB2312" w:eastAsia="仿宋_GB2312" w:cs="仿宋_GB2312"/>
                <w:b/>
                <w:sz w:val="21"/>
                <w:szCs w:val="21"/>
              </w:rPr>
            </w:pPr>
            <w:r>
              <w:rPr>
                <w:rFonts w:hint="eastAsia" w:ascii="仿宋_GB2312" w:hAnsi="仿宋_GB2312" w:eastAsia="仿宋_GB2312" w:cs="仿宋_GB2312"/>
                <w:b/>
                <w:sz w:val="21"/>
                <w:szCs w:val="21"/>
              </w:rPr>
              <w:t>威海市环翠区文物博物专业职务资格初级评审委员会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2205" w:type="dxa"/>
            <w:vAlign w:val="center"/>
          </w:tcPr>
          <w:p>
            <w:pPr>
              <w:jc w:val="center"/>
              <w:textAlignment w:val="center"/>
              <w:rPr>
                <w:rFonts w:ascii="仿宋_GB2312" w:hAnsi="仿宋_GB2312" w:eastAsia="仿宋_GB2312" w:cs="仿宋_GB2312"/>
                <w:b/>
                <w:szCs w:val="21"/>
              </w:rPr>
            </w:pPr>
            <w:r>
              <w:rPr>
                <w:rFonts w:hint="eastAsia" w:ascii="仿宋_GB2312" w:hAnsi="仿宋_GB2312" w:eastAsia="仿宋_GB2312" w:cs="仿宋_GB2312"/>
                <w:b/>
                <w:szCs w:val="21"/>
              </w:rPr>
              <w:t>群众文化</w:t>
            </w:r>
          </w:p>
        </w:tc>
        <w:tc>
          <w:tcPr>
            <w:tcW w:w="3150" w:type="dxa"/>
            <w:vAlign w:val="center"/>
          </w:tcPr>
          <w:p>
            <w:pPr>
              <w:pStyle w:val="8"/>
              <w:spacing w:beforeAutospacing="0" w:afterAutospacing="0"/>
              <w:jc w:val="center"/>
              <w:rPr>
                <w:rFonts w:ascii="仿宋_GB2312" w:hAnsi="仿宋_GB2312" w:eastAsia="仿宋_GB2312" w:cs="仿宋_GB2312"/>
                <w:b/>
                <w:sz w:val="21"/>
                <w:szCs w:val="21"/>
              </w:rPr>
            </w:pPr>
            <w:r>
              <w:rPr>
                <w:rFonts w:hint="eastAsia" w:ascii="仿宋_GB2312" w:hAnsi="仿宋_GB2312" w:eastAsia="仿宋_GB2312" w:cs="仿宋_GB2312"/>
                <w:b/>
                <w:sz w:val="21"/>
                <w:szCs w:val="21"/>
              </w:rPr>
              <w:t>威海市环翠区群众文化专业职务资格初级评审委员会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2205" w:type="dxa"/>
            <w:vAlign w:val="center"/>
          </w:tcPr>
          <w:p>
            <w:pPr>
              <w:jc w:val="center"/>
              <w:textAlignment w:val="center"/>
              <w:rPr>
                <w:rFonts w:ascii="仿宋_GB2312" w:hAnsi="仿宋_GB2312" w:eastAsia="仿宋_GB2312" w:cs="仿宋_GB2312"/>
                <w:b/>
                <w:szCs w:val="21"/>
              </w:rPr>
            </w:pPr>
            <w:r>
              <w:rPr>
                <w:rFonts w:hint="eastAsia" w:ascii="仿宋_GB2312" w:hAnsi="仿宋_GB2312" w:eastAsia="仿宋_GB2312" w:cs="仿宋_GB2312"/>
                <w:b/>
                <w:szCs w:val="21"/>
              </w:rPr>
              <w:t>艺术</w:t>
            </w:r>
          </w:p>
        </w:tc>
        <w:tc>
          <w:tcPr>
            <w:tcW w:w="3150" w:type="dxa"/>
            <w:vAlign w:val="center"/>
          </w:tcPr>
          <w:p>
            <w:pPr>
              <w:pStyle w:val="8"/>
              <w:spacing w:beforeAutospacing="0" w:afterAutospacing="0"/>
              <w:jc w:val="center"/>
              <w:rPr>
                <w:rFonts w:ascii="仿宋_GB2312" w:hAnsi="仿宋_GB2312" w:eastAsia="仿宋_GB2312" w:cs="仿宋_GB2312"/>
                <w:b/>
                <w:sz w:val="21"/>
                <w:szCs w:val="21"/>
              </w:rPr>
            </w:pPr>
            <w:r>
              <w:rPr>
                <w:rFonts w:hint="eastAsia" w:ascii="仿宋_GB2312" w:hAnsi="仿宋_GB2312" w:eastAsia="仿宋_GB2312" w:cs="仿宋_GB2312"/>
                <w:b/>
                <w:sz w:val="21"/>
                <w:szCs w:val="21"/>
              </w:rPr>
              <w:t>威海市环翠区艺术专业职务资格初级评审委员会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jc w:val="center"/>
        </w:trPr>
        <w:tc>
          <w:tcPr>
            <w:tcW w:w="2205" w:type="dxa"/>
            <w:vAlign w:val="center"/>
          </w:tcPr>
          <w:p>
            <w:pPr>
              <w:jc w:val="center"/>
              <w:textAlignment w:val="center"/>
              <w:rPr>
                <w:rFonts w:ascii="仿宋_GB2312" w:hAnsi="仿宋_GB2312" w:eastAsia="仿宋_GB2312" w:cs="仿宋_GB2312"/>
                <w:b/>
                <w:szCs w:val="21"/>
              </w:rPr>
            </w:pPr>
            <w:r>
              <w:rPr>
                <w:rFonts w:hint="eastAsia" w:ascii="仿宋_GB2312" w:hAnsi="仿宋_GB2312" w:eastAsia="仿宋_GB2312" w:cs="仿宋_GB2312"/>
                <w:b/>
                <w:szCs w:val="21"/>
              </w:rPr>
              <w:t>美术</w:t>
            </w:r>
          </w:p>
        </w:tc>
        <w:tc>
          <w:tcPr>
            <w:tcW w:w="3150" w:type="dxa"/>
            <w:vAlign w:val="center"/>
          </w:tcPr>
          <w:p>
            <w:pPr>
              <w:pStyle w:val="8"/>
              <w:spacing w:beforeAutospacing="0" w:afterAutospacing="0"/>
              <w:jc w:val="center"/>
              <w:rPr>
                <w:rFonts w:ascii="仿宋_GB2312" w:hAnsi="仿宋_GB2312" w:eastAsia="仿宋_GB2312" w:cs="仿宋_GB2312"/>
                <w:b/>
                <w:sz w:val="21"/>
                <w:szCs w:val="21"/>
              </w:rPr>
            </w:pPr>
            <w:r>
              <w:rPr>
                <w:rFonts w:hint="eastAsia" w:ascii="仿宋_GB2312" w:hAnsi="仿宋_GB2312" w:eastAsia="仿宋_GB2312" w:cs="仿宋_GB2312"/>
                <w:b/>
                <w:sz w:val="21"/>
                <w:szCs w:val="21"/>
              </w:rPr>
              <w:t>威海市环翠区美术专业职务资格初级评审委员会</w:t>
            </w:r>
          </w:p>
        </w:tc>
      </w:tr>
    </w:tbl>
    <w:p>
      <w:pPr>
        <w:pStyle w:val="8"/>
        <w:spacing w:beforeAutospacing="0" w:afterAutospacing="0" w:line="560" w:lineRule="exact"/>
        <w:ind w:firstLine="640" w:firstLineChars="20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8.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勾选需要上报的人员信息，点击“数据上报”。上一级部门也同样操作，直至申报数据报送至相应评委会办事机构。</w:t>
      </w:r>
    </w:p>
    <w:p>
      <w:pPr>
        <w:pStyle w:val="8"/>
        <w:spacing w:beforeAutospacing="0" w:afterAutospacing="0" w:line="560" w:lineRule="exact"/>
        <w:ind w:left="640"/>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数据上报后，单位审核人员应随时登陆系统，查看审核信息，</w:t>
      </w:r>
    </w:p>
    <w:p>
      <w:pPr>
        <w:pStyle w:val="8"/>
        <w:spacing w:beforeAutospacing="0" w:afterAutospacing="0" w:line="560" w:lineRule="exact"/>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并按审核要求修改提交，直至审核通过。</w:t>
      </w:r>
    </w:p>
    <w:p>
      <w:pPr>
        <w:pStyle w:val="8"/>
        <w:spacing w:beforeAutospacing="0" w:afterAutospacing="0" w:line="560" w:lineRule="exact"/>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   </w:t>
      </w:r>
      <w:r>
        <w:rPr>
          <w:rFonts w:hint="eastAsia" w:ascii="黑体" w:hAnsi="黑体" w:eastAsia="黑体" w:cs="黑体"/>
          <w:color w:val="000000" w:themeColor="text1"/>
          <w:sz w:val="32"/>
          <w:szCs w:val="32"/>
        </w:rPr>
        <w:t xml:space="preserve"> 五、证书发放</w:t>
      </w:r>
    </w:p>
    <w:p>
      <w:pPr>
        <w:pStyle w:val="8"/>
        <w:spacing w:beforeAutospacing="0" w:afterAutospacing="0" w:line="560" w:lineRule="exact"/>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    若通过评审，通过人员可登录个人账号，在“我的申报信息”页面“证书状态”列显示“下载证书”的，可自行打印电子证书</w:t>
      </w:r>
    </w:p>
    <w:p>
      <w:pPr>
        <w:pStyle w:val="8"/>
        <w:spacing w:beforeAutospacing="0" w:afterAutospacing="0" w:line="560" w:lineRule="exact"/>
        <w:jc w:val="both"/>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（不再发放纸质职称证书）。</w:t>
      </w:r>
    </w:p>
    <w:sectPr>
      <w:footerReference r:id="rId3" w:type="default"/>
      <w:pgSz w:w="11906" w:h="16838"/>
      <w:pgMar w:top="2098" w:right="1474" w:bottom="181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00007A87" w:usb1="80000000" w:usb2="00000008" w:usb3="00000000" w:csb0="4000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shape id="_x0000_s1025" o:spid="_x0000_s1025"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6"/>
                </w:pPr>
                <w:r>
                  <w:rPr>
                    <w:rFonts w:hint="eastAsia"/>
                  </w:rPr>
                  <w:fldChar w:fldCharType="begin"/>
                </w:r>
                <w:r>
                  <w:rPr>
                    <w:rFonts w:hint="eastAsia"/>
                  </w:rPr>
                  <w:instrText xml:space="preserve"> PAGE  \* MERGEFORMAT </w:instrText>
                </w:r>
                <w:r>
                  <w:rPr>
                    <w:rFonts w:hint="eastAsia"/>
                  </w:rPr>
                  <w:fldChar w:fldCharType="separate"/>
                </w:r>
                <w:r>
                  <w:t>3</w:t>
                </w:r>
                <w:r>
                  <w:rPr>
                    <w:rFonts w:hint="eastAsia"/>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1A0F7D"/>
    <w:multiLevelType w:val="singleLevel"/>
    <w:tmpl w:val="901A0F7D"/>
    <w:lvl w:ilvl="0" w:tentative="0">
      <w:start w:val="14"/>
      <w:numFmt w:val="decimal"/>
      <w:lvlText w:val="%1."/>
      <w:lvlJc w:val="left"/>
      <w:pPr>
        <w:tabs>
          <w:tab w:val="left" w:pos="312"/>
        </w:tabs>
      </w:pPr>
    </w:lvl>
  </w:abstractNum>
  <w:abstractNum w:abstractNumId="1">
    <w:nsid w:val="4A24864B"/>
    <w:multiLevelType w:val="singleLevel"/>
    <w:tmpl w:val="4A24864B"/>
    <w:lvl w:ilvl="0" w:tentative="0">
      <w:start w:val="16"/>
      <w:numFmt w:val="decimal"/>
      <w:lvlText w:val="%1."/>
      <w:lvlJc w:val="left"/>
      <w:pPr>
        <w:tabs>
          <w:tab w:val="left" w:pos="312"/>
        </w:tabs>
      </w:pPr>
    </w:lvl>
  </w:abstractNum>
  <w:abstractNum w:abstractNumId="2">
    <w:nsid w:val="5F435E74"/>
    <w:multiLevelType w:val="multilevel"/>
    <w:tmpl w:val="5F435E74"/>
    <w:lvl w:ilvl="0" w:tentative="0">
      <w:start w:val="1"/>
      <w:numFmt w:val="decimal"/>
      <w:pStyle w:val="3"/>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3">
    <w:nsid w:val="7183ABAF"/>
    <w:multiLevelType w:val="singleLevel"/>
    <w:tmpl w:val="7183ABAF"/>
    <w:lvl w:ilvl="0" w:tentative="0">
      <w:start w:val="10"/>
      <w:numFmt w:val="decimal"/>
      <w:lvlText w:val="%1."/>
      <w:lvlJc w:val="left"/>
      <w:pPr>
        <w:tabs>
          <w:tab w:val="left" w:pos="312"/>
        </w:tabs>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zNmZjkzNTNkMGM2Y2Y3MjUyNDA0YzVhNTRlMmY5N2UifQ=="/>
  </w:docVars>
  <w:rsids>
    <w:rsidRoot w:val="27933056"/>
    <w:rsid w:val="001049C0"/>
    <w:rsid w:val="00214E41"/>
    <w:rsid w:val="00371D6E"/>
    <w:rsid w:val="00572B8B"/>
    <w:rsid w:val="00B25487"/>
    <w:rsid w:val="00BB74C8"/>
    <w:rsid w:val="00D30D59"/>
    <w:rsid w:val="00EE7A3E"/>
    <w:rsid w:val="00F46AE6"/>
    <w:rsid w:val="00FB4542"/>
    <w:rsid w:val="015039C1"/>
    <w:rsid w:val="0155696B"/>
    <w:rsid w:val="022C0D40"/>
    <w:rsid w:val="049631AD"/>
    <w:rsid w:val="05165079"/>
    <w:rsid w:val="053D6F7D"/>
    <w:rsid w:val="05A9763C"/>
    <w:rsid w:val="05EF2A73"/>
    <w:rsid w:val="06E84FDA"/>
    <w:rsid w:val="0871339E"/>
    <w:rsid w:val="08A60783"/>
    <w:rsid w:val="090B4966"/>
    <w:rsid w:val="09B63FB1"/>
    <w:rsid w:val="0A012642"/>
    <w:rsid w:val="0A232FF0"/>
    <w:rsid w:val="0BB27452"/>
    <w:rsid w:val="0BD10034"/>
    <w:rsid w:val="0D104C0E"/>
    <w:rsid w:val="0D397EB3"/>
    <w:rsid w:val="0DB26EE1"/>
    <w:rsid w:val="0E056A05"/>
    <w:rsid w:val="11B5429E"/>
    <w:rsid w:val="122A412E"/>
    <w:rsid w:val="12736E5F"/>
    <w:rsid w:val="12EC26CB"/>
    <w:rsid w:val="13F62EDB"/>
    <w:rsid w:val="14656879"/>
    <w:rsid w:val="16E347AE"/>
    <w:rsid w:val="180D44A9"/>
    <w:rsid w:val="18211EF8"/>
    <w:rsid w:val="19935FB0"/>
    <w:rsid w:val="1B5F3FA1"/>
    <w:rsid w:val="1C0F2785"/>
    <w:rsid w:val="1D3C36F9"/>
    <w:rsid w:val="1E311B53"/>
    <w:rsid w:val="1F6F1B60"/>
    <w:rsid w:val="204F1ADB"/>
    <w:rsid w:val="205E3F4E"/>
    <w:rsid w:val="20AB37DE"/>
    <w:rsid w:val="20D50774"/>
    <w:rsid w:val="21497447"/>
    <w:rsid w:val="222A066A"/>
    <w:rsid w:val="225C6018"/>
    <w:rsid w:val="22EF0228"/>
    <w:rsid w:val="232A552C"/>
    <w:rsid w:val="26D95E65"/>
    <w:rsid w:val="2765696C"/>
    <w:rsid w:val="278615AB"/>
    <w:rsid w:val="27933056"/>
    <w:rsid w:val="29E62B93"/>
    <w:rsid w:val="2B153680"/>
    <w:rsid w:val="2B425776"/>
    <w:rsid w:val="2C430DB1"/>
    <w:rsid w:val="2D3A3A7D"/>
    <w:rsid w:val="2DA466EA"/>
    <w:rsid w:val="2E264DB0"/>
    <w:rsid w:val="2E8D2579"/>
    <w:rsid w:val="2ECC7FDA"/>
    <w:rsid w:val="2ED75E25"/>
    <w:rsid w:val="2F3C4604"/>
    <w:rsid w:val="2F9C2C31"/>
    <w:rsid w:val="30046E61"/>
    <w:rsid w:val="300F20AC"/>
    <w:rsid w:val="304F693B"/>
    <w:rsid w:val="30985E32"/>
    <w:rsid w:val="30E1096B"/>
    <w:rsid w:val="30F71E5C"/>
    <w:rsid w:val="31797AF5"/>
    <w:rsid w:val="31FA2AA0"/>
    <w:rsid w:val="320725E5"/>
    <w:rsid w:val="350B6240"/>
    <w:rsid w:val="359D6616"/>
    <w:rsid w:val="35F24F02"/>
    <w:rsid w:val="366F2314"/>
    <w:rsid w:val="36A16CD1"/>
    <w:rsid w:val="370D4C73"/>
    <w:rsid w:val="381E266A"/>
    <w:rsid w:val="387C0C6A"/>
    <w:rsid w:val="395E06FD"/>
    <w:rsid w:val="396162AE"/>
    <w:rsid w:val="3A3465E6"/>
    <w:rsid w:val="3B325CE4"/>
    <w:rsid w:val="3BAB3B6A"/>
    <w:rsid w:val="3BE61C84"/>
    <w:rsid w:val="3BEC3DA2"/>
    <w:rsid w:val="3C6D68D9"/>
    <w:rsid w:val="3CAD1E92"/>
    <w:rsid w:val="3CD53A1F"/>
    <w:rsid w:val="3D201670"/>
    <w:rsid w:val="3D8E72B0"/>
    <w:rsid w:val="3D922424"/>
    <w:rsid w:val="3DB27D9D"/>
    <w:rsid w:val="3DD46F81"/>
    <w:rsid w:val="3E4B0EEA"/>
    <w:rsid w:val="3F6235A2"/>
    <w:rsid w:val="40A7721C"/>
    <w:rsid w:val="40C732A5"/>
    <w:rsid w:val="420E00F6"/>
    <w:rsid w:val="425B5CE7"/>
    <w:rsid w:val="429E5C17"/>
    <w:rsid w:val="4328349F"/>
    <w:rsid w:val="43BF21CB"/>
    <w:rsid w:val="43E24BAA"/>
    <w:rsid w:val="464436A7"/>
    <w:rsid w:val="464C6B55"/>
    <w:rsid w:val="46ED48FC"/>
    <w:rsid w:val="48F016EC"/>
    <w:rsid w:val="490048A8"/>
    <w:rsid w:val="4B8F1559"/>
    <w:rsid w:val="4CAA3FF8"/>
    <w:rsid w:val="4D174DE2"/>
    <w:rsid w:val="4D7D62C4"/>
    <w:rsid w:val="4D880884"/>
    <w:rsid w:val="4EA35445"/>
    <w:rsid w:val="4FA67D62"/>
    <w:rsid w:val="500C3E41"/>
    <w:rsid w:val="50A44BBC"/>
    <w:rsid w:val="516009E9"/>
    <w:rsid w:val="51857158"/>
    <w:rsid w:val="51BB5F9A"/>
    <w:rsid w:val="52FE1CF1"/>
    <w:rsid w:val="533C20A5"/>
    <w:rsid w:val="53DE0D45"/>
    <w:rsid w:val="53EC32C9"/>
    <w:rsid w:val="543F6171"/>
    <w:rsid w:val="54A61668"/>
    <w:rsid w:val="55134681"/>
    <w:rsid w:val="55856191"/>
    <w:rsid w:val="55CA69B3"/>
    <w:rsid w:val="56BD0946"/>
    <w:rsid w:val="56E9275B"/>
    <w:rsid w:val="57CF1AC2"/>
    <w:rsid w:val="58003366"/>
    <w:rsid w:val="582F5242"/>
    <w:rsid w:val="58314FF1"/>
    <w:rsid w:val="58A10896"/>
    <w:rsid w:val="593C6CBC"/>
    <w:rsid w:val="59642B62"/>
    <w:rsid w:val="596705DF"/>
    <w:rsid w:val="59D30C94"/>
    <w:rsid w:val="5A4B641F"/>
    <w:rsid w:val="5A756C51"/>
    <w:rsid w:val="5AA56725"/>
    <w:rsid w:val="5B443486"/>
    <w:rsid w:val="5B455011"/>
    <w:rsid w:val="5C627F5E"/>
    <w:rsid w:val="6135590A"/>
    <w:rsid w:val="61B52446"/>
    <w:rsid w:val="63EC70CE"/>
    <w:rsid w:val="64941518"/>
    <w:rsid w:val="663031B0"/>
    <w:rsid w:val="67065791"/>
    <w:rsid w:val="670E53BA"/>
    <w:rsid w:val="6715133D"/>
    <w:rsid w:val="67CA636D"/>
    <w:rsid w:val="68F64448"/>
    <w:rsid w:val="69E4722E"/>
    <w:rsid w:val="6D3C7105"/>
    <w:rsid w:val="6DEA32F4"/>
    <w:rsid w:val="6E210C0B"/>
    <w:rsid w:val="6F5E2734"/>
    <w:rsid w:val="70B67772"/>
    <w:rsid w:val="70B7206E"/>
    <w:rsid w:val="710908CA"/>
    <w:rsid w:val="726F7C7F"/>
    <w:rsid w:val="72A24AD4"/>
    <w:rsid w:val="745521F6"/>
    <w:rsid w:val="74E31C0A"/>
    <w:rsid w:val="750A43F6"/>
    <w:rsid w:val="754A1468"/>
    <w:rsid w:val="759B71CF"/>
    <w:rsid w:val="76356A07"/>
    <w:rsid w:val="76610C94"/>
    <w:rsid w:val="77487A92"/>
    <w:rsid w:val="775348C4"/>
    <w:rsid w:val="77C57A85"/>
    <w:rsid w:val="790B15DC"/>
    <w:rsid w:val="79565FFC"/>
    <w:rsid w:val="79964712"/>
    <w:rsid w:val="7BBF7F79"/>
    <w:rsid w:val="7BCD4B57"/>
    <w:rsid w:val="7CB36359"/>
    <w:rsid w:val="7CB67106"/>
    <w:rsid w:val="7CD73CD1"/>
    <w:rsid w:val="7CF92783"/>
    <w:rsid w:val="7D2554A6"/>
    <w:rsid w:val="7E8D33AB"/>
    <w:rsid w:val="7E9D3E89"/>
    <w:rsid w:val="7EFD13FB"/>
    <w:rsid w:val="D1FFB8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numPr>
        <w:ilvl w:val="0"/>
        <w:numId w:val="1"/>
      </w:numPr>
      <w:spacing w:before="340" w:after="330" w:line="578" w:lineRule="auto"/>
      <w:ind w:firstLine="0"/>
      <w:outlineLvl w:val="0"/>
    </w:pPr>
    <w:rPr>
      <w:rFonts w:eastAsia="黑体"/>
      <w:b/>
      <w:bCs/>
      <w:kern w:val="44"/>
      <w:sz w:val="44"/>
      <w:szCs w:val="44"/>
    </w:rPr>
  </w:style>
  <w:style w:type="character" w:default="1" w:styleId="9">
    <w:name w:val="Default Paragraph Font"/>
    <w:semiHidden/>
    <w:unhideWhenUsed/>
    <w:qFormat/>
    <w:uiPriority w:val="1"/>
  </w:style>
  <w:style w:type="table" w:default="1" w:styleId="14">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4">
    <w:name w:val="Plain Text"/>
    <w:basedOn w:val="1"/>
    <w:qFormat/>
    <w:uiPriority w:val="0"/>
    <w:rPr>
      <w:rFonts w:ascii="宋体" w:hAnsi="Courier New" w:eastAsia="仿宋_GB2312"/>
      <w:b/>
      <w:i/>
      <w:szCs w:val="20"/>
    </w:r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Normal (Web)"/>
    <w:basedOn w:val="1"/>
    <w:qFormat/>
    <w:uiPriority w:val="0"/>
    <w:pPr>
      <w:spacing w:beforeAutospacing="1" w:afterAutospacing="1"/>
      <w:jc w:val="left"/>
    </w:pPr>
    <w:rPr>
      <w:rFonts w:cs="Times New Roman"/>
      <w:kern w:val="0"/>
      <w:sz w:val="24"/>
    </w:rPr>
  </w:style>
  <w:style w:type="character" w:styleId="10">
    <w:name w:val="FollowedHyperlink"/>
    <w:basedOn w:val="9"/>
    <w:qFormat/>
    <w:uiPriority w:val="0"/>
    <w:rPr>
      <w:color w:val="333333"/>
      <w:u w:val="none"/>
    </w:rPr>
  </w:style>
  <w:style w:type="character" w:styleId="11">
    <w:name w:val="Emphasis"/>
    <w:basedOn w:val="9"/>
    <w:qFormat/>
    <w:uiPriority w:val="0"/>
  </w:style>
  <w:style w:type="character" w:styleId="12">
    <w:name w:val="HTML Typewriter"/>
    <w:basedOn w:val="9"/>
    <w:qFormat/>
    <w:uiPriority w:val="0"/>
    <w:rPr>
      <w:rFonts w:ascii="Courier New" w:hAnsi="Courier New"/>
      <w:sz w:val="20"/>
    </w:rPr>
  </w:style>
  <w:style w:type="character" w:styleId="13">
    <w:name w:val="Hyperlink"/>
    <w:basedOn w:val="9"/>
    <w:qFormat/>
    <w:uiPriority w:val="0"/>
    <w:rPr>
      <w:color w:val="0000FF"/>
      <w:u w:val="single"/>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6">
    <w:name w:val="bsharetext"/>
    <w:basedOn w:val="9"/>
    <w:qFormat/>
    <w:uiPriority w:val="0"/>
  </w:style>
  <w:style w:type="character" w:customStyle="1" w:styleId="17">
    <w:name w:val="批注框文本 字符"/>
    <w:basedOn w:val="9"/>
    <w:link w:val="5"/>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1030</Words>
  <Characters>5871</Characters>
  <Lines>48</Lines>
  <Paragraphs>13</Paragraphs>
  <TotalTime>2</TotalTime>
  <ScaleCrop>false</ScaleCrop>
  <LinksUpToDate>false</LinksUpToDate>
  <CharactersWithSpaces>6888</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2020-07-23T01:22:00Z</dcterms:created>
  <dc:creator>张文倩</dc:creator>
  <cp:lastModifiedBy>Administrator</cp:lastModifiedBy>
  <cp:lastPrinted>2022-09-02T05:43:00Z</cp:lastPrinted>
  <dcterms:modified xsi:type="dcterms:W3CDTF">2022-10-10T04:24:35Z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707A80153EE145F29FB7B5575A788400</vt:lpwstr>
  </property>
</Properties>
</file>