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威海市</w:t>
      </w: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环翠区退役军人事务局第二批</w:t>
      </w:r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"/>
        </w:rPr>
        <w:t>电子证照证明“用证”事项清单</w:t>
      </w:r>
    </w:p>
    <w:p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 w:firstLineChars="200"/>
        <w:jc w:val="both"/>
        <w:rPr>
          <w:rFonts w:hint="default" w:ascii="Times New Roman" w:hAnsi="Times New Roman" w:eastAsia="宋体" w:cs="Times New Roman"/>
          <w:color w:val="auto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kern w:val="2"/>
          <w:sz w:val="21"/>
          <w:szCs w:val="21"/>
          <w:lang w:val="en-US" w:eastAsia="zh-CN" w:bidi="ar"/>
        </w:rPr>
        <w:t xml:space="preserve"> </w:t>
      </w:r>
    </w:p>
    <w:p>
      <w:pPr>
        <w:pStyle w:val="5"/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截至目前，我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通过全省一体化政务服务平台办理以下政务服务事项时，若相关证明材料在下表时间范围内，可以免于提交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纸质证明材料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。</w:t>
      </w:r>
    </w:p>
    <w:tbl>
      <w:tblPr>
        <w:tblStyle w:val="6"/>
        <w:tblW w:w="13694" w:type="dxa"/>
        <w:tblInd w:w="13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3184"/>
        <w:gridCol w:w="1550"/>
        <w:gridCol w:w="2066"/>
        <w:gridCol w:w="3117"/>
        <w:gridCol w:w="29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</w:trPr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涉及事项名称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类别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highlight w:val="yellow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事项办理层级（省/市/县）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已实现“免提交”的证照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证照数据时间范围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bookmarkStart w:id="0" w:name="_GoBack" w:colFirst="0" w:colLast="5"/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发放一次性抚恤金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政务服务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发放定期抚恤金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政务服务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伤残性质认定和伤残等级评定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政务服务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市县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4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带病回乡退伍军人认定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政务服务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市县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val="en-US" w:eastAsia="zh-CN"/>
              </w:rPr>
              <w:t>5</w:t>
            </w:r>
          </w:p>
        </w:tc>
        <w:tc>
          <w:tcPr>
            <w:tcW w:w="31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退役军人和其他优抚对象信息采集</w:t>
            </w:r>
          </w:p>
        </w:tc>
        <w:tc>
          <w:tcPr>
            <w:tcW w:w="1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公共服务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  <w:t>县级</w:t>
            </w:r>
          </w:p>
        </w:tc>
        <w:tc>
          <w:tcPr>
            <w:tcW w:w="31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  <w:t>中华人民共和国居民身份证</w:t>
            </w:r>
          </w:p>
        </w:tc>
        <w:tc>
          <w:tcPr>
            <w:tcW w:w="2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 w:firstLineChars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eastAsia="zh-CN"/>
              </w:rPr>
              <w:t>有效期内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2"/>
                <w:sz w:val="30"/>
                <w:szCs w:val="30"/>
                <w:highlight w:val="none"/>
                <w:lang w:val="en-US" w:eastAsia="zh-CN"/>
              </w:rPr>
              <w:t>数据</w:t>
            </w:r>
          </w:p>
        </w:tc>
      </w:tr>
      <w:bookmarkEnd w:id="0"/>
    </w:tbl>
    <w:p>
      <w:pPr>
        <w:pStyle w:val="5"/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rPr>
          <w:rFonts w:hint="default" w:ascii="Times New Roman" w:hAnsi="Times New Roman" w:eastAsia="宋体" w:cs="Times New Roman"/>
          <w:color w:val="auto"/>
          <w:kern w:val="2"/>
          <w:sz w:val="30"/>
          <w:szCs w:val="30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yNzM3MTk5NTIzMGJjNGY1NmM3MDQzY2FiZjliZjUifQ=="/>
  </w:docVars>
  <w:rsids>
    <w:rsidRoot w:val="0C4950CE"/>
    <w:rsid w:val="0C4950CE"/>
    <w:rsid w:val="0E916AC0"/>
    <w:rsid w:val="119F7F11"/>
    <w:rsid w:val="26BF6AA1"/>
    <w:rsid w:val="2CE161AE"/>
    <w:rsid w:val="2FE84241"/>
    <w:rsid w:val="35E65C72"/>
    <w:rsid w:val="741B5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0"/>
      <w:ind w:left="200" w:firstLine="200" w:firstLineChars="200"/>
    </w:pPr>
    <w:rPr>
      <w:rFonts w:ascii="Times New Roman" w:hAnsi="Times New Roman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next w:val="1"/>
    <w:qFormat/>
    <w:uiPriority w:val="0"/>
    <w:rPr>
      <w:sz w:val="30"/>
      <w:szCs w:val="30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首行缩进"/>
    <w:basedOn w:val="1"/>
    <w:next w:val="1"/>
    <w:qFormat/>
    <w:uiPriority w:val="99"/>
    <w:pPr>
      <w:spacing w:line="360" w:lineRule="auto"/>
      <w:ind w:firstLine="480" w:firstLineChars="200"/>
    </w:pPr>
    <w:rPr>
      <w:rFonts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256</Words>
  <Characters>256</Characters>
  <Lines>0</Lines>
  <Paragraphs>0</Paragraphs>
  <TotalTime>0</TotalTime>
  <ScaleCrop>false</ScaleCrop>
  <LinksUpToDate>false</LinksUpToDate>
  <CharactersWithSpaces>257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2022-07-28T04:18:00Z</dcterms:created>
  <dc:creator>Administrator</dc:creator>
  <cp:lastModifiedBy>大圣忘戴紧箍咒</cp:lastModifiedBy>
  <dcterms:modified xsi:type="dcterms:W3CDTF">2022-12-23T05:45:19Z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7665F4BDD7DD479F90F9B2B8702CA9F3</vt:lpwstr>
  </property>
</Properties>
</file>