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outlineLvl w:val="0"/>
        <w:rPr>
          <w:rFonts w:hint="eastAsia" w:ascii="文星简小标宋" w:hAnsi="文星简小标宋" w:eastAsia="文星简小标宋" w:cs="文星简小标宋"/>
          <w:b w:val="0"/>
          <w:bCs w:val="0"/>
          <w:color w:val="auto"/>
          <w:sz w:val="44"/>
          <w:szCs w:val="44"/>
          <w:highlight w:val="none"/>
        </w:rPr>
      </w:pPr>
      <w:bookmarkStart w:id="110" w:name="_GoBack"/>
      <w:bookmarkEnd w:id="110"/>
      <w:r>
        <w:rPr>
          <w:rFonts w:hint="eastAsia" w:ascii="文星简小标宋" w:hAnsi="文星简小标宋" w:eastAsia="文星简小标宋" w:cs="文星简小标宋"/>
          <w:b w:val="0"/>
          <w:bCs w:val="0"/>
          <w:color w:val="auto"/>
          <w:sz w:val="44"/>
          <w:szCs w:val="44"/>
          <w:highlight w:val="none"/>
          <w:lang w:eastAsia="zh-CN"/>
        </w:rPr>
        <w:t>威海市</w:t>
      </w:r>
      <w:r>
        <w:rPr>
          <w:rFonts w:hint="eastAsia" w:ascii="文星简小标宋" w:hAnsi="文星简小标宋" w:eastAsia="文星简小标宋" w:cs="文星简小标宋"/>
          <w:b w:val="0"/>
          <w:bCs w:val="0"/>
          <w:color w:val="auto"/>
          <w:sz w:val="44"/>
          <w:szCs w:val="44"/>
          <w:highlight w:val="none"/>
        </w:rPr>
        <w:t>环翠区国民经济和社会发展</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outlineLvl w:val="0"/>
        <w:rPr>
          <w:rFonts w:hint="eastAsia" w:ascii="文星简小标宋" w:hAnsi="文星简小标宋" w:eastAsia="文星简小标宋" w:cs="文星简小标宋"/>
          <w:b w:val="0"/>
          <w:bCs w:val="0"/>
          <w:color w:val="auto"/>
          <w:sz w:val="44"/>
          <w:szCs w:val="44"/>
          <w:highlight w:val="none"/>
          <w:lang w:eastAsia="zh-CN"/>
        </w:rPr>
      </w:pPr>
      <w:r>
        <w:rPr>
          <w:rFonts w:hint="eastAsia" w:ascii="文星简小标宋" w:hAnsi="文星简小标宋" w:eastAsia="文星简小标宋" w:cs="文星简小标宋"/>
          <w:b w:val="0"/>
          <w:bCs w:val="0"/>
          <w:color w:val="auto"/>
          <w:sz w:val="44"/>
          <w:szCs w:val="44"/>
          <w:highlight w:val="none"/>
        </w:rPr>
        <w:t>第十四个五年规划</w:t>
      </w:r>
      <w:r>
        <w:rPr>
          <w:rFonts w:hint="eastAsia" w:ascii="文星简小标宋" w:hAnsi="文星简小标宋" w:eastAsia="文星简小标宋" w:cs="文星简小标宋"/>
          <w:b w:val="0"/>
          <w:bCs w:val="0"/>
          <w:color w:val="auto"/>
          <w:sz w:val="44"/>
          <w:szCs w:val="44"/>
          <w:highlight w:val="none"/>
          <w:lang w:eastAsia="zh-CN"/>
        </w:rPr>
        <w:t>和</w:t>
      </w:r>
      <w:r>
        <w:rPr>
          <w:rFonts w:hint="eastAsia" w:ascii="文星简小标宋" w:hAnsi="文星简小标宋" w:eastAsia="文星简小标宋" w:cs="文星简小标宋"/>
          <w:b w:val="0"/>
          <w:bCs w:val="0"/>
          <w:color w:val="auto"/>
          <w:sz w:val="44"/>
          <w:szCs w:val="44"/>
          <w:highlight w:val="none"/>
          <w:lang w:val="en-US" w:eastAsia="zh-CN"/>
        </w:rPr>
        <w:t>2035</w:t>
      </w:r>
      <w:r>
        <w:rPr>
          <w:rFonts w:hint="eastAsia" w:ascii="文星简小标宋" w:hAnsi="文星简小标宋" w:eastAsia="文星简小标宋" w:cs="文星简小标宋"/>
          <w:b w:val="0"/>
          <w:bCs w:val="0"/>
          <w:color w:val="auto"/>
          <w:sz w:val="44"/>
          <w:szCs w:val="44"/>
          <w:highlight w:val="none"/>
          <w:lang w:eastAsia="zh-CN"/>
        </w:rPr>
        <w:t>年</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outlineLvl w:val="0"/>
        <w:rPr>
          <w:rFonts w:hint="eastAsia" w:ascii="文星简小标宋" w:hAnsi="文星简小标宋" w:eastAsia="文星简小标宋" w:cs="文星简小标宋"/>
          <w:b w:val="0"/>
          <w:bCs w:val="0"/>
          <w:color w:val="auto"/>
          <w:sz w:val="44"/>
          <w:szCs w:val="44"/>
          <w:highlight w:val="none"/>
        </w:rPr>
      </w:pPr>
      <w:r>
        <w:rPr>
          <w:rFonts w:hint="eastAsia" w:ascii="文星简小标宋" w:hAnsi="文星简小标宋" w:eastAsia="文星简小标宋" w:cs="文星简小标宋"/>
          <w:b w:val="0"/>
          <w:bCs w:val="0"/>
          <w:color w:val="auto"/>
          <w:sz w:val="44"/>
          <w:szCs w:val="44"/>
          <w:highlight w:val="none"/>
          <w:lang w:eastAsia="zh-CN"/>
        </w:rPr>
        <w:t>远景目标</w:t>
      </w:r>
      <w:r>
        <w:rPr>
          <w:rFonts w:hint="eastAsia" w:ascii="文星简小标宋" w:hAnsi="文星简小标宋" w:eastAsia="文星简小标宋" w:cs="文星简小标宋"/>
          <w:b w:val="0"/>
          <w:bCs w:val="0"/>
          <w:color w:val="auto"/>
          <w:sz w:val="44"/>
          <w:szCs w:val="44"/>
          <w:highlight w:val="none"/>
        </w:rPr>
        <w:t>纲要</w:t>
      </w: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Times New Roman" w:hAnsi="Times New Roman" w:eastAsia="楷体_GB2312" w:cs="Times New Roman"/>
          <w:b w:val="0"/>
          <w:bCs w:val="0"/>
          <w:color w:val="auto"/>
          <w:kern w:val="0"/>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Times New Roman" w:hAnsi="Times New Roman" w:eastAsia="黑体" w:cs="Times New Roman"/>
          <w:b w:val="0"/>
          <w:bCs w:val="0"/>
          <w:color w:val="auto"/>
          <w:sz w:val="36"/>
          <w:szCs w:val="36"/>
          <w:highlight w:val="none"/>
        </w:rPr>
      </w:pPr>
      <w:r>
        <w:rPr>
          <w:rFonts w:hint="eastAsia" w:ascii="Times New Roman" w:hAnsi="Times New Roman" w:eastAsia="黑体" w:cs="Times New Roman"/>
          <w:b w:val="0"/>
          <w:bCs w:val="0"/>
          <w:color w:val="auto"/>
          <w:sz w:val="36"/>
          <w:szCs w:val="36"/>
          <w:highlight w:val="none"/>
        </w:rPr>
        <w:t>目    录</w:t>
      </w:r>
    </w:p>
    <w:p>
      <w:pPr>
        <w:pStyle w:val="2"/>
        <w:keepNext w:val="0"/>
        <w:keepLines w:val="0"/>
        <w:pageBreakBefore w:val="0"/>
        <w:widowControl w:val="0"/>
        <w:kinsoku/>
        <w:wordWrap/>
        <w:overflowPunct/>
        <w:topLinePunct w:val="0"/>
        <w:autoSpaceDE/>
        <w:autoSpaceDN/>
        <w:bidi w:val="0"/>
        <w:adjustRightInd w:val="0"/>
        <w:snapToGrid w:val="0"/>
        <w:spacing w:before="0" w:after="0" w:line="600" w:lineRule="exact"/>
        <w:textAlignment w:val="auto"/>
        <w:outlineLvl w:val="9"/>
        <w:rPr>
          <w:rFonts w:hint="eastAsia" w:ascii="Times New Roman" w:hAnsi="Times New Roman" w:cs="Times New Roman"/>
          <w:b w:val="0"/>
          <w:bCs w:val="0"/>
          <w:color w:val="auto"/>
          <w:sz w:val="32"/>
          <w:szCs w:val="32"/>
          <w:highlight w:val="none"/>
        </w:rPr>
      </w:pP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 w:val="36"/>
          <w:szCs w:val="36"/>
          <w:highlight w:val="none"/>
        </w:rPr>
        <w:fldChar w:fldCharType="begin"/>
      </w:r>
      <w:r>
        <w:rPr>
          <w:rFonts w:ascii="Times New Roman" w:hAnsi="Times New Roman" w:eastAsia="楷体_GB2312" w:cs="Times New Roman"/>
          <w:b w:val="0"/>
          <w:bCs w:val="0"/>
          <w:color w:val="auto"/>
          <w:sz w:val="36"/>
          <w:szCs w:val="36"/>
          <w:highlight w:val="none"/>
        </w:rPr>
        <w:instrText xml:space="preserve"> </w:instrText>
      </w:r>
      <w:r>
        <w:rPr>
          <w:rFonts w:hint="eastAsia" w:ascii="Times New Roman" w:hAnsi="Times New Roman" w:eastAsia="楷体_GB2312" w:cs="Times New Roman"/>
          <w:b w:val="0"/>
          <w:bCs w:val="0"/>
          <w:color w:val="auto"/>
          <w:sz w:val="36"/>
          <w:szCs w:val="36"/>
          <w:highlight w:val="none"/>
        </w:rPr>
        <w:instrText xml:space="preserve">TOC \o "1-2" \h \z \u</w:instrText>
      </w:r>
      <w:r>
        <w:rPr>
          <w:rFonts w:ascii="Times New Roman" w:hAnsi="Times New Roman" w:eastAsia="楷体_GB2312" w:cs="Times New Roman"/>
          <w:b w:val="0"/>
          <w:bCs w:val="0"/>
          <w:color w:val="auto"/>
          <w:sz w:val="36"/>
          <w:szCs w:val="36"/>
          <w:highlight w:val="none"/>
        </w:rPr>
        <w:instrText xml:space="preserve"> </w:instrText>
      </w:r>
      <w:r>
        <w:rPr>
          <w:rFonts w:ascii="Times New Roman" w:hAnsi="Times New Roman" w:eastAsia="楷体_GB2312" w:cs="Times New Roman"/>
          <w:b w:val="0"/>
          <w:bCs w:val="0"/>
          <w:color w:val="auto"/>
          <w:sz w:val="36"/>
          <w:szCs w:val="36"/>
          <w:highlight w:val="none"/>
        </w:rPr>
        <w:fldChar w:fldCharType="separate"/>
      </w: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_Toc823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第一章 立足实际，迎接</w:t>
      </w:r>
      <w:r>
        <w:rPr>
          <w:rFonts w:hint="eastAsia" w:ascii="Times New Roman" w:hAnsi="Times New Roman" w:eastAsia="黑体" w:cs="Times New Roman"/>
          <w:b w:val="0"/>
          <w:bCs w:val="0"/>
          <w:color w:val="auto"/>
          <w:szCs w:val="32"/>
          <w:highlight w:val="none"/>
          <w:lang w:eastAsia="zh-CN"/>
        </w:rPr>
        <w:t>现代化建设</w:t>
      </w:r>
      <w:r>
        <w:rPr>
          <w:rFonts w:hint="eastAsia" w:ascii="Times New Roman" w:hAnsi="Times New Roman" w:eastAsia="黑体" w:cs="Times New Roman"/>
          <w:b w:val="0"/>
          <w:bCs w:val="0"/>
          <w:color w:val="auto"/>
          <w:szCs w:val="32"/>
          <w:highlight w:val="none"/>
        </w:rPr>
        <w:t>新篇章</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_Toc823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_Toc19105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第一节  发展基础</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_Toc19105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_Toc21696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第二节  发展环境</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_Toc21696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_Toc30141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第二章 高瞻远瞩，开启</w:t>
      </w:r>
      <w:r>
        <w:rPr>
          <w:rFonts w:hint="eastAsia" w:ascii="Times New Roman" w:hAnsi="Times New Roman" w:eastAsia="黑体" w:cs="Times New Roman"/>
          <w:b w:val="0"/>
          <w:bCs w:val="0"/>
          <w:color w:val="auto"/>
          <w:szCs w:val="32"/>
          <w:highlight w:val="none"/>
          <w:lang w:eastAsia="zh-CN"/>
        </w:rPr>
        <w:t>现代化建设</w:t>
      </w:r>
      <w:r>
        <w:rPr>
          <w:rFonts w:hint="eastAsia" w:ascii="Times New Roman" w:hAnsi="Times New Roman" w:eastAsia="黑体" w:cs="Times New Roman"/>
          <w:b w:val="0"/>
          <w:bCs w:val="0"/>
          <w:color w:val="auto"/>
          <w:szCs w:val="32"/>
          <w:highlight w:val="none"/>
        </w:rPr>
        <w:t>新征程</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_Toc30141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8</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_Toc29549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第一节  指导思想</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_Toc29549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8</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_Toc15443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第二节  发展原则</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_Toc15443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9</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_Toc12269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第三节  战略定位</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_Toc12269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10</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_Toc28081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第四节  空间布局</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_Toc28081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12</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_Toc8287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第五节  目标任务</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_Toc8287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13</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_Toc25429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cs="Times New Roman"/>
          <w:b w:val="0"/>
          <w:bCs w:val="0"/>
          <w:color w:val="auto"/>
          <w:szCs w:val="32"/>
          <w:highlight w:val="none"/>
        </w:rPr>
        <w:t xml:space="preserve">第三章 </w:t>
      </w:r>
      <w:r>
        <w:rPr>
          <w:rFonts w:hint="eastAsia" w:ascii="Times New Roman" w:hAnsi="Times New Roman" w:cs="Times New Roman"/>
          <w:b w:val="0"/>
          <w:bCs w:val="0"/>
          <w:color w:val="auto"/>
          <w:szCs w:val="32"/>
          <w:highlight w:val="none"/>
          <w:lang w:eastAsia="zh-CN"/>
        </w:rPr>
        <w:t>坚决实施</w:t>
      </w:r>
      <w:r>
        <w:rPr>
          <w:rFonts w:hint="eastAsia" w:ascii="Times New Roman" w:hAnsi="Times New Roman" w:cs="Times New Roman"/>
          <w:b w:val="0"/>
          <w:bCs w:val="0"/>
          <w:color w:val="auto"/>
          <w:szCs w:val="32"/>
          <w:highlight w:val="none"/>
        </w:rPr>
        <w:t>创新驱动战略，</w:t>
      </w:r>
      <w:r>
        <w:rPr>
          <w:rFonts w:hint="eastAsia" w:ascii="Times New Roman" w:hAnsi="Times New Roman" w:cs="Times New Roman"/>
          <w:b w:val="0"/>
          <w:bCs w:val="0"/>
          <w:color w:val="auto"/>
          <w:szCs w:val="32"/>
          <w:highlight w:val="none"/>
          <w:lang w:eastAsia="zh-CN"/>
        </w:rPr>
        <w:t>打造区域性创新高地</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_Toc25429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18</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_Toc27814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第一节</w:t>
      </w:r>
      <w:r>
        <w:rPr>
          <w:rFonts w:hint="eastAsia" w:ascii="Times New Roman" w:hAnsi="Times New Roman" w:eastAsia="楷体_GB2312" w:cs="Times New Roman"/>
          <w:b w:val="0"/>
          <w:bCs w:val="0"/>
          <w:color w:val="auto"/>
          <w:szCs w:val="32"/>
          <w:highlight w:val="none"/>
          <w:lang w:val="en-US" w:eastAsia="zh-CN"/>
        </w:rPr>
        <w:t xml:space="preserve">  强化企业创新主体地位</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_Toc27814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18</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_Toc28809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eastAsia="zh-CN"/>
        </w:rPr>
        <w:t>二</w:t>
      </w:r>
      <w:r>
        <w:rPr>
          <w:rFonts w:hint="eastAsia" w:ascii="Times New Roman" w:hAnsi="Times New Roman" w:eastAsia="楷体_GB2312" w:cs="Times New Roman"/>
          <w:b w:val="0"/>
          <w:bCs w:val="0"/>
          <w:color w:val="auto"/>
          <w:szCs w:val="32"/>
          <w:highlight w:val="none"/>
        </w:rPr>
        <w:t xml:space="preserve">节  </w:t>
      </w:r>
      <w:r>
        <w:rPr>
          <w:rFonts w:hint="eastAsia" w:ascii="Times New Roman" w:hAnsi="Times New Roman" w:eastAsia="楷体_GB2312" w:cs="Times New Roman"/>
          <w:b w:val="0"/>
          <w:bCs w:val="0"/>
          <w:color w:val="auto"/>
          <w:szCs w:val="32"/>
          <w:highlight w:val="none"/>
          <w:lang w:val="en-US" w:eastAsia="zh-CN"/>
        </w:rPr>
        <w:t>激发人才创新创造活力</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_Toc28809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19</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_Toc521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eastAsia="zh-CN"/>
        </w:rPr>
        <w:t>三</w:t>
      </w:r>
      <w:r>
        <w:rPr>
          <w:rFonts w:hint="eastAsia" w:ascii="Times New Roman" w:hAnsi="Times New Roman" w:eastAsia="楷体_GB2312" w:cs="Times New Roman"/>
          <w:b w:val="0"/>
          <w:bCs w:val="0"/>
          <w:color w:val="auto"/>
          <w:szCs w:val="32"/>
          <w:highlight w:val="none"/>
        </w:rPr>
        <w:t>节  优化</w:t>
      </w:r>
      <w:r>
        <w:rPr>
          <w:rFonts w:hint="eastAsia" w:ascii="Times New Roman" w:hAnsi="Times New Roman" w:eastAsia="楷体_GB2312" w:cs="Times New Roman"/>
          <w:b w:val="0"/>
          <w:bCs w:val="0"/>
          <w:color w:val="auto"/>
          <w:szCs w:val="32"/>
          <w:highlight w:val="none"/>
          <w:lang w:eastAsia="zh-CN"/>
        </w:rPr>
        <w:t>区域</w:t>
      </w:r>
      <w:r>
        <w:rPr>
          <w:rFonts w:hint="eastAsia" w:ascii="Times New Roman" w:hAnsi="Times New Roman" w:eastAsia="楷体_GB2312" w:cs="Times New Roman"/>
          <w:b w:val="0"/>
          <w:bCs w:val="0"/>
          <w:color w:val="auto"/>
          <w:szCs w:val="32"/>
          <w:highlight w:val="none"/>
        </w:rPr>
        <w:t>创新体制机制</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_Toc521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20</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_Toc16381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eastAsia="zh-CN"/>
        </w:rPr>
        <w:t>四</w:t>
      </w:r>
      <w:r>
        <w:rPr>
          <w:rFonts w:hint="eastAsia" w:ascii="Times New Roman" w:hAnsi="Times New Roman" w:eastAsia="楷体_GB2312" w:cs="Times New Roman"/>
          <w:b w:val="0"/>
          <w:bCs w:val="0"/>
          <w:color w:val="auto"/>
          <w:szCs w:val="32"/>
          <w:highlight w:val="none"/>
        </w:rPr>
        <w:t>节  提升</w:t>
      </w:r>
      <w:r>
        <w:rPr>
          <w:rFonts w:hint="eastAsia" w:ascii="Times New Roman" w:hAnsi="Times New Roman" w:eastAsia="楷体_GB2312" w:cs="Times New Roman"/>
          <w:b w:val="0"/>
          <w:bCs w:val="0"/>
          <w:color w:val="auto"/>
          <w:szCs w:val="32"/>
          <w:highlight w:val="none"/>
          <w:lang w:eastAsia="zh-CN"/>
        </w:rPr>
        <w:t>创新创业</w:t>
      </w:r>
      <w:r>
        <w:rPr>
          <w:rFonts w:hint="eastAsia" w:ascii="Times New Roman" w:hAnsi="Times New Roman" w:eastAsia="楷体_GB2312" w:cs="Times New Roman"/>
          <w:b w:val="0"/>
          <w:bCs w:val="0"/>
          <w:color w:val="auto"/>
          <w:szCs w:val="32"/>
          <w:highlight w:val="none"/>
        </w:rPr>
        <w:t>支撑能力</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_Toc16381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21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_Toc4344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第四章 加快新旧动能转换步伐，构建现代产业体系</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_Toc4344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21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_Toc5872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第一节  </w:t>
      </w:r>
      <w:r>
        <w:rPr>
          <w:rFonts w:hint="eastAsia" w:ascii="Times New Roman" w:hAnsi="Times New Roman" w:eastAsia="楷体_GB2312" w:cs="Times New Roman"/>
          <w:b w:val="0"/>
          <w:bCs w:val="0"/>
          <w:color w:val="auto"/>
          <w:szCs w:val="32"/>
          <w:highlight w:val="none"/>
          <w:lang w:val="en-US" w:eastAsia="zh-CN"/>
        </w:rPr>
        <w:t>大力发展先进制造业</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_Toc5872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22</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_Toc3580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第二节  </w:t>
      </w:r>
      <w:r>
        <w:rPr>
          <w:rFonts w:hint="eastAsia" w:ascii="Times New Roman" w:hAnsi="Times New Roman" w:eastAsia="楷体_GB2312" w:cs="Times New Roman"/>
          <w:b w:val="0"/>
          <w:bCs w:val="0"/>
          <w:color w:val="auto"/>
          <w:szCs w:val="32"/>
          <w:highlight w:val="none"/>
          <w:lang w:val="en-US" w:eastAsia="zh-CN"/>
        </w:rPr>
        <w:t>优化提升现代服务业</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_Toc3580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27</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_Toc29420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第三节  </w:t>
      </w:r>
      <w:r>
        <w:rPr>
          <w:rFonts w:hint="eastAsia" w:ascii="Times New Roman" w:hAnsi="Times New Roman" w:eastAsia="楷体_GB2312" w:cs="Times New Roman"/>
          <w:b w:val="0"/>
          <w:bCs w:val="0"/>
          <w:color w:val="auto"/>
          <w:szCs w:val="32"/>
          <w:highlight w:val="none"/>
          <w:lang w:val="en-US" w:eastAsia="zh-CN"/>
        </w:rPr>
        <w:t>完善提升产业生态</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_Toc29420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30</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_Toc30484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第五章 提高精致城市建设水平，</w:t>
      </w:r>
      <w:r>
        <w:rPr>
          <w:rFonts w:hint="eastAsia" w:ascii="Times New Roman" w:hAnsi="Times New Roman" w:eastAsia="黑体" w:cs="Times New Roman"/>
          <w:b w:val="0"/>
          <w:bCs w:val="0"/>
          <w:color w:val="auto"/>
          <w:szCs w:val="32"/>
          <w:highlight w:val="none"/>
          <w:lang w:eastAsia="zh-CN"/>
        </w:rPr>
        <w:t>打造精致城市样板</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_Toc30484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33</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_Toc24100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第一节  精雕细琢提升城市品质</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_Toc24100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33</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_Toc26894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第二节  </w:t>
      </w:r>
      <w:r>
        <w:rPr>
          <w:rFonts w:hint="eastAsia" w:ascii="Times New Roman" w:hAnsi="Times New Roman" w:eastAsia="楷体_GB2312" w:cs="Times New Roman"/>
          <w:b w:val="0"/>
          <w:bCs w:val="0"/>
          <w:color w:val="auto"/>
          <w:szCs w:val="32"/>
          <w:highlight w:val="none"/>
          <w:lang w:eastAsia="zh-CN"/>
        </w:rPr>
        <w:t>精工细作</w:t>
      </w:r>
      <w:r>
        <w:rPr>
          <w:rFonts w:hint="eastAsia" w:ascii="Times New Roman" w:hAnsi="Times New Roman" w:eastAsia="楷体_GB2312" w:cs="Times New Roman"/>
          <w:b w:val="0"/>
          <w:bCs w:val="0"/>
          <w:color w:val="auto"/>
          <w:szCs w:val="32"/>
          <w:highlight w:val="none"/>
        </w:rPr>
        <w:t>加强城市管理</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_Toc26894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34</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_Toc30703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第三节  精益求精提升城市内涵</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_Toc30703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35</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_Toc11426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w:t>
      </w:r>
      <w:r>
        <w:rPr>
          <w:rFonts w:hint="eastAsia" w:ascii="Times New Roman" w:hAnsi="Times New Roman" w:eastAsia="黑体" w:cs="Times New Roman"/>
          <w:b w:val="0"/>
          <w:bCs w:val="0"/>
          <w:color w:val="auto"/>
          <w:szCs w:val="32"/>
          <w:highlight w:val="none"/>
          <w:lang w:eastAsia="zh-CN"/>
        </w:rPr>
        <w:t>六</w:t>
      </w:r>
      <w:r>
        <w:rPr>
          <w:rFonts w:hint="eastAsia" w:ascii="Times New Roman" w:hAnsi="Times New Roman" w:eastAsia="黑体" w:cs="Times New Roman"/>
          <w:b w:val="0"/>
          <w:bCs w:val="0"/>
          <w:color w:val="auto"/>
          <w:szCs w:val="32"/>
          <w:highlight w:val="none"/>
        </w:rPr>
        <w:t xml:space="preserve">章 </w:t>
      </w:r>
      <w:r>
        <w:rPr>
          <w:rFonts w:hint="eastAsia" w:ascii="Times New Roman" w:hAnsi="Times New Roman" w:eastAsia="黑体" w:cs="Times New Roman"/>
          <w:b w:val="0"/>
          <w:bCs w:val="0"/>
          <w:color w:val="auto"/>
          <w:szCs w:val="32"/>
          <w:highlight w:val="none"/>
          <w:lang w:val="en-US" w:eastAsia="zh-CN"/>
        </w:rPr>
        <w:t>实施海洋强区战略，</w:t>
      </w:r>
      <w:r>
        <w:rPr>
          <w:rFonts w:hint="eastAsia" w:ascii="Times New Roman" w:hAnsi="Times New Roman" w:eastAsia="黑体" w:cs="Times New Roman"/>
          <w:b w:val="0"/>
          <w:bCs w:val="0"/>
          <w:color w:val="auto"/>
          <w:szCs w:val="32"/>
          <w:highlight w:val="none"/>
        </w:rPr>
        <w:t>加速驶向深蓝发展区域</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_Toc11426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36</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_Toc23034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第一节  强化海洋科技载体支撑</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_Toc23034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36</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_Toc24912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第二节  促进海洋产业精深发展</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_Toc24912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37</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_Toc2083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第三节  统筹陆海一体联动发展</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_Toc2083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38</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_Toc23639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w:t>
      </w:r>
      <w:r>
        <w:rPr>
          <w:rFonts w:hint="eastAsia" w:ascii="Times New Roman" w:hAnsi="Times New Roman" w:eastAsia="黑体" w:cs="Times New Roman"/>
          <w:b w:val="0"/>
          <w:bCs w:val="0"/>
          <w:color w:val="auto"/>
          <w:szCs w:val="32"/>
          <w:highlight w:val="none"/>
          <w:lang w:eastAsia="zh-CN"/>
        </w:rPr>
        <w:t>七</w:t>
      </w:r>
      <w:r>
        <w:rPr>
          <w:rFonts w:hint="eastAsia" w:ascii="Times New Roman" w:hAnsi="Times New Roman" w:eastAsia="黑体" w:cs="Times New Roman"/>
          <w:b w:val="0"/>
          <w:bCs w:val="0"/>
          <w:color w:val="auto"/>
          <w:szCs w:val="32"/>
          <w:highlight w:val="none"/>
        </w:rPr>
        <w:t>章</w:t>
      </w:r>
      <w:r>
        <w:rPr>
          <w:rFonts w:hint="eastAsia" w:ascii="Times New Roman" w:hAnsi="Times New Roman" w:eastAsia="黑体" w:cs="Times New Roman"/>
          <w:b w:val="0"/>
          <w:bCs w:val="0"/>
          <w:color w:val="auto"/>
          <w:szCs w:val="32"/>
          <w:highlight w:val="none"/>
          <w:lang w:val="en-US" w:eastAsia="zh-CN"/>
        </w:rPr>
        <w:t xml:space="preserve"> </w:t>
      </w:r>
      <w:r>
        <w:rPr>
          <w:rFonts w:hint="eastAsia" w:ascii="Times New Roman" w:hAnsi="Times New Roman" w:eastAsia="黑体" w:cs="Times New Roman"/>
          <w:b w:val="0"/>
          <w:bCs w:val="0"/>
          <w:color w:val="auto"/>
          <w:szCs w:val="32"/>
          <w:highlight w:val="none"/>
        </w:rPr>
        <w:t>健全完善内需循环体系，</w:t>
      </w:r>
      <w:r>
        <w:rPr>
          <w:rFonts w:hint="eastAsia" w:ascii="Times New Roman" w:hAnsi="Times New Roman" w:eastAsia="黑体" w:cs="Times New Roman"/>
          <w:b w:val="0"/>
          <w:bCs w:val="0"/>
          <w:color w:val="auto"/>
          <w:szCs w:val="32"/>
          <w:highlight w:val="none"/>
          <w:lang w:val="en-US" w:eastAsia="zh-CN"/>
        </w:rPr>
        <w:t>高质量</w:t>
      </w:r>
      <w:r>
        <w:rPr>
          <w:rFonts w:hint="eastAsia" w:ascii="Times New Roman" w:hAnsi="Times New Roman" w:eastAsia="黑体" w:cs="Times New Roman"/>
          <w:b w:val="0"/>
          <w:bCs w:val="0"/>
          <w:color w:val="auto"/>
          <w:szCs w:val="32"/>
          <w:highlight w:val="none"/>
        </w:rPr>
        <w:t>融入新发展格局</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_Toc23639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39</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_Toc18465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第一节</w:t>
      </w:r>
      <w:r>
        <w:rPr>
          <w:rFonts w:hint="eastAsia" w:ascii="Times New Roman" w:hAnsi="Times New Roman" w:eastAsia="楷体_GB2312" w:cs="Times New Roman"/>
          <w:b w:val="0"/>
          <w:bCs w:val="0"/>
          <w:color w:val="auto"/>
          <w:szCs w:val="32"/>
          <w:highlight w:val="none"/>
          <w:lang w:val="en-US" w:eastAsia="zh-CN"/>
        </w:rPr>
        <w:t xml:space="preserve">  加快融入国内大循环</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_Toc18465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39</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_Toc17472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第二节</w:t>
      </w:r>
      <w:r>
        <w:rPr>
          <w:rFonts w:hint="eastAsia" w:ascii="Times New Roman" w:hAnsi="Times New Roman" w:eastAsia="楷体_GB2312" w:cs="Times New Roman"/>
          <w:b w:val="0"/>
          <w:bCs w:val="0"/>
          <w:color w:val="auto"/>
          <w:szCs w:val="32"/>
          <w:highlight w:val="none"/>
          <w:lang w:val="en-US" w:eastAsia="zh-CN"/>
        </w:rPr>
        <w:t xml:space="preserve">  </w:t>
      </w:r>
      <w:r>
        <w:rPr>
          <w:rFonts w:hint="eastAsia" w:ascii="Times New Roman" w:hAnsi="Times New Roman" w:eastAsia="楷体_GB2312" w:cs="Times New Roman"/>
          <w:b w:val="0"/>
          <w:bCs w:val="0"/>
          <w:color w:val="auto"/>
          <w:szCs w:val="32"/>
          <w:highlight w:val="none"/>
          <w:lang w:eastAsia="zh-CN"/>
        </w:rPr>
        <w:t>挖掘消费增长潜能</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_Toc17472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40</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_Toc26461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第三节</w:t>
      </w:r>
      <w:r>
        <w:rPr>
          <w:rFonts w:hint="eastAsia" w:ascii="Times New Roman" w:hAnsi="Times New Roman" w:eastAsia="楷体_GB2312" w:cs="Times New Roman"/>
          <w:b w:val="0"/>
          <w:bCs w:val="0"/>
          <w:color w:val="auto"/>
          <w:szCs w:val="32"/>
          <w:highlight w:val="none"/>
          <w:lang w:val="en-US" w:eastAsia="zh-CN"/>
        </w:rPr>
        <w:t xml:space="preserve">  </w:t>
      </w:r>
      <w:r>
        <w:rPr>
          <w:rFonts w:hint="eastAsia" w:ascii="Times New Roman" w:hAnsi="Times New Roman" w:eastAsia="楷体_GB2312" w:cs="Times New Roman"/>
          <w:b w:val="0"/>
          <w:bCs w:val="0"/>
          <w:color w:val="auto"/>
          <w:szCs w:val="32"/>
          <w:highlight w:val="none"/>
          <w:lang w:eastAsia="zh-CN"/>
        </w:rPr>
        <w:t>扩大精准高效投资</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_Toc26461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_Toc30154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第四节</w:t>
      </w:r>
      <w:r>
        <w:rPr>
          <w:rFonts w:hint="eastAsia" w:ascii="Times New Roman" w:hAnsi="Times New Roman" w:eastAsia="楷体_GB2312" w:cs="Times New Roman"/>
          <w:b w:val="0"/>
          <w:bCs w:val="0"/>
          <w:color w:val="auto"/>
          <w:szCs w:val="32"/>
          <w:highlight w:val="none"/>
          <w:lang w:val="en-US" w:eastAsia="zh-CN"/>
        </w:rPr>
        <w:t xml:space="preserve">  </w:t>
      </w:r>
      <w:r>
        <w:rPr>
          <w:rFonts w:hint="eastAsia" w:ascii="Times New Roman" w:hAnsi="Times New Roman" w:eastAsia="楷体_GB2312" w:cs="Times New Roman"/>
          <w:b w:val="0"/>
          <w:bCs w:val="0"/>
          <w:color w:val="auto"/>
          <w:szCs w:val="32"/>
          <w:highlight w:val="none"/>
          <w:lang w:eastAsia="zh-CN"/>
        </w:rPr>
        <w:t>优化消费投资环境</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_Toc30154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_Toc26794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kern w:val="2"/>
          <w:szCs w:val="32"/>
          <w:highlight w:val="none"/>
          <w:lang w:val="en-US" w:eastAsia="zh-CN" w:bidi="ar-SA"/>
        </w:rPr>
        <w:t>第八章 深入实施城市国际化战略，打造对外开放新高地</w:t>
      </w:r>
      <w:r>
        <w:rPr>
          <w:rFonts w:ascii="Times New Roman" w:hAnsi="Times New Roman" w:eastAsia="黑体" w:cs="Times New Roman"/>
          <w:b w:val="0"/>
          <w:bCs w:val="0"/>
          <w:i w:val="0"/>
          <w:color w:val="auto"/>
          <w:szCs w:val="32"/>
          <w:highlight w:val="none"/>
        </w:rPr>
        <w:t xml:space="preserve"> </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_Toc26794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42</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_Toc25920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第一节</w:t>
      </w:r>
      <w:r>
        <w:rPr>
          <w:rFonts w:hint="eastAsia" w:ascii="Times New Roman" w:hAnsi="Times New Roman" w:eastAsia="楷体_GB2312" w:cs="Times New Roman"/>
          <w:b w:val="0"/>
          <w:bCs w:val="0"/>
          <w:color w:val="auto"/>
          <w:szCs w:val="32"/>
          <w:highlight w:val="none"/>
          <w:lang w:val="en-US" w:eastAsia="zh-CN"/>
        </w:rPr>
        <w:t xml:space="preserve">  加快城市国际化步伐</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_Toc25920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42</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_Toc8392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第二节</w:t>
      </w:r>
      <w:r>
        <w:rPr>
          <w:rFonts w:hint="eastAsia" w:ascii="Times New Roman" w:hAnsi="Times New Roman" w:eastAsia="楷体_GB2312" w:cs="Times New Roman"/>
          <w:b w:val="0"/>
          <w:bCs w:val="0"/>
          <w:color w:val="auto"/>
          <w:szCs w:val="32"/>
          <w:highlight w:val="none"/>
          <w:lang w:val="en-US" w:eastAsia="zh-CN"/>
        </w:rPr>
        <w:t xml:space="preserve">  </w:t>
      </w:r>
      <w:r>
        <w:rPr>
          <w:rFonts w:hint="eastAsia" w:ascii="Times New Roman" w:hAnsi="Times New Roman" w:eastAsia="楷体_GB2312" w:cs="Times New Roman"/>
          <w:b w:val="0"/>
          <w:bCs w:val="0"/>
          <w:color w:val="auto"/>
          <w:szCs w:val="32"/>
          <w:highlight w:val="none"/>
          <w:lang w:eastAsia="zh-CN"/>
        </w:rPr>
        <w:t>进一步打开双向开放局面</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_Toc8392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43</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_Toc1923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第三节</w:t>
      </w:r>
      <w:r>
        <w:rPr>
          <w:rFonts w:hint="eastAsia" w:ascii="Times New Roman" w:hAnsi="Times New Roman" w:eastAsia="楷体_GB2312" w:cs="Times New Roman"/>
          <w:b w:val="0"/>
          <w:bCs w:val="0"/>
          <w:color w:val="auto"/>
          <w:szCs w:val="32"/>
          <w:highlight w:val="none"/>
          <w:lang w:val="en-US" w:eastAsia="zh-CN"/>
        </w:rPr>
        <w:t xml:space="preserve">  </w:t>
      </w:r>
      <w:r>
        <w:rPr>
          <w:rFonts w:hint="eastAsia" w:ascii="Times New Roman" w:hAnsi="Times New Roman" w:eastAsia="楷体_GB2312" w:cs="Times New Roman"/>
          <w:b w:val="0"/>
          <w:bCs w:val="0"/>
          <w:color w:val="auto"/>
          <w:szCs w:val="32"/>
          <w:highlight w:val="none"/>
          <w:lang w:eastAsia="zh-CN"/>
        </w:rPr>
        <w:t>多措并举提升招商引资质量</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_Toc1923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44</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_Toc16328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kern w:val="2"/>
          <w:szCs w:val="32"/>
          <w:highlight w:val="none"/>
          <w:lang w:val="en-US" w:eastAsia="zh-CN" w:bidi="ar-SA"/>
        </w:rPr>
        <w:t>第九章 加强深化改革行动力，以改革促发展促突破</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_Toc16328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45</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_Toc26695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第一节</w:t>
      </w:r>
      <w:r>
        <w:rPr>
          <w:rFonts w:hint="eastAsia" w:ascii="Times New Roman" w:hAnsi="Times New Roman" w:eastAsia="楷体_GB2312" w:cs="Times New Roman"/>
          <w:b w:val="0"/>
          <w:bCs w:val="0"/>
          <w:color w:val="auto"/>
          <w:szCs w:val="32"/>
          <w:highlight w:val="none"/>
          <w:lang w:val="en-US" w:eastAsia="zh-CN"/>
        </w:rPr>
        <w:t xml:space="preserve">  着力</w:t>
      </w:r>
      <w:r>
        <w:rPr>
          <w:rFonts w:hint="eastAsia" w:ascii="Times New Roman" w:hAnsi="Times New Roman" w:eastAsia="楷体_GB2312" w:cs="Times New Roman"/>
          <w:b w:val="0"/>
          <w:bCs w:val="0"/>
          <w:color w:val="auto"/>
          <w:szCs w:val="32"/>
          <w:highlight w:val="none"/>
          <w:lang w:eastAsia="zh-CN"/>
        </w:rPr>
        <w:t>打造一流营商环境</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_Toc26695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45</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_Toc30416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第二节</w:t>
      </w:r>
      <w:r>
        <w:rPr>
          <w:rFonts w:hint="eastAsia" w:ascii="Times New Roman" w:hAnsi="Times New Roman" w:eastAsia="楷体_GB2312" w:cs="Times New Roman"/>
          <w:b w:val="0"/>
          <w:bCs w:val="0"/>
          <w:color w:val="auto"/>
          <w:szCs w:val="32"/>
          <w:highlight w:val="none"/>
          <w:lang w:val="en-US" w:eastAsia="zh-CN"/>
        </w:rPr>
        <w:t xml:space="preserve">  </w:t>
      </w:r>
      <w:r>
        <w:rPr>
          <w:rFonts w:hint="eastAsia" w:ascii="Times New Roman" w:hAnsi="Times New Roman" w:eastAsia="楷体_GB2312" w:cs="Times New Roman"/>
          <w:b w:val="0"/>
          <w:bCs w:val="0"/>
          <w:color w:val="auto"/>
          <w:szCs w:val="32"/>
          <w:highlight w:val="none"/>
          <w:lang w:eastAsia="zh-CN"/>
        </w:rPr>
        <w:t>持续激发市场主体活力</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_Toc30416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46</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_Toc32597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第三节</w:t>
      </w:r>
      <w:r>
        <w:rPr>
          <w:rFonts w:hint="eastAsia" w:ascii="Times New Roman" w:hAnsi="Times New Roman" w:eastAsia="楷体_GB2312" w:cs="Times New Roman"/>
          <w:b w:val="0"/>
          <w:bCs w:val="0"/>
          <w:color w:val="auto"/>
          <w:szCs w:val="32"/>
          <w:highlight w:val="none"/>
          <w:lang w:val="en-US" w:eastAsia="zh-CN"/>
        </w:rPr>
        <w:t xml:space="preserve">  </w:t>
      </w:r>
      <w:r>
        <w:rPr>
          <w:rFonts w:hint="eastAsia" w:ascii="Times New Roman" w:hAnsi="Times New Roman" w:eastAsia="楷体_GB2312" w:cs="Times New Roman"/>
          <w:b w:val="0"/>
          <w:bCs w:val="0"/>
          <w:color w:val="auto"/>
          <w:szCs w:val="32"/>
          <w:highlight w:val="none"/>
          <w:lang w:eastAsia="zh-CN"/>
        </w:rPr>
        <w:t>统筹推进重点领域改革</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_Toc32597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47</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_Toc9429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w:t>
      </w:r>
      <w:r>
        <w:rPr>
          <w:rFonts w:hint="eastAsia" w:ascii="Times New Roman" w:hAnsi="Times New Roman" w:eastAsia="黑体" w:cs="Times New Roman"/>
          <w:b w:val="0"/>
          <w:bCs w:val="0"/>
          <w:color w:val="auto"/>
          <w:szCs w:val="32"/>
          <w:highlight w:val="none"/>
          <w:lang w:eastAsia="zh-CN"/>
        </w:rPr>
        <w:t>十</w:t>
      </w:r>
      <w:r>
        <w:rPr>
          <w:rFonts w:hint="eastAsia" w:ascii="Times New Roman" w:hAnsi="Times New Roman" w:eastAsia="黑体" w:cs="Times New Roman"/>
          <w:b w:val="0"/>
          <w:bCs w:val="0"/>
          <w:color w:val="auto"/>
          <w:szCs w:val="32"/>
          <w:highlight w:val="none"/>
        </w:rPr>
        <w:t>章 推进乡村振兴重大战略，促进城乡融合发展</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_Toc9429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48</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_Toc9431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第一节  </w:t>
      </w:r>
      <w:r>
        <w:rPr>
          <w:rFonts w:hint="eastAsia" w:ascii="Times New Roman" w:hAnsi="Times New Roman" w:eastAsia="楷体_GB2312" w:cs="Times New Roman"/>
          <w:b w:val="0"/>
          <w:bCs w:val="0"/>
          <w:color w:val="auto"/>
          <w:szCs w:val="32"/>
          <w:highlight w:val="none"/>
          <w:lang w:eastAsia="zh-CN"/>
        </w:rPr>
        <w:t>坚持产业发展推动乡村振兴</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_Toc9431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48</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_Toc2623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第二节  </w:t>
      </w:r>
      <w:r>
        <w:rPr>
          <w:rFonts w:hint="eastAsia" w:ascii="Times New Roman" w:hAnsi="Times New Roman" w:eastAsia="楷体_GB2312" w:cs="Times New Roman"/>
          <w:b w:val="0"/>
          <w:bCs w:val="0"/>
          <w:color w:val="auto"/>
          <w:szCs w:val="32"/>
          <w:highlight w:val="none"/>
          <w:lang w:eastAsia="zh-CN"/>
        </w:rPr>
        <w:t>培育人才队伍促进乡村振兴</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_Toc2623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49</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_Toc17647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第三节  </w:t>
      </w:r>
      <w:r>
        <w:rPr>
          <w:rFonts w:hint="eastAsia" w:ascii="Times New Roman" w:hAnsi="Times New Roman" w:eastAsia="楷体_GB2312" w:cs="Times New Roman"/>
          <w:b w:val="0"/>
          <w:bCs w:val="0"/>
          <w:color w:val="auto"/>
          <w:szCs w:val="32"/>
          <w:highlight w:val="none"/>
          <w:lang w:eastAsia="zh-CN"/>
        </w:rPr>
        <w:t>深化文化建设推进乡村振兴</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_Toc17647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50</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_Toc17046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第四节  </w:t>
      </w:r>
      <w:r>
        <w:rPr>
          <w:rFonts w:hint="eastAsia" w:ascii="Times New Roman" w:hAnsi="Times New Roman" w:eastAsia="楷体_GB2312" w:cs="Times New Roman"/>
          <w:b w:val="0"/>
          <w:bCs w:val="0"/>
          <w:color w:val="auto"/>
          <w:szCs w:val="32"/>
          <w:highlight w:val="none"/>
          <w:lang w:eastAsia="zh-CN"/>
        </w:rPr>
        <w:t>确保绿色生态引领乡村振兴</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_Toc17046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_Toc13615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第五节  </w:t>
      </w:r>
      <w:r>
        <w:rPr>
          <w:rFonts w:hint="eastAsia" w:ascii="Times New Roman" w:hAnsi="Times New Roman" w:eastAsia="楷体_GB2312" w:cs="Times New Roman"/>
          <w:b w:val="0"/>
          <w:bCs w:val="0"/>
          <w:color w:val="auto"/>
          <w:szCs w:val="32"/>
          <w:highlight w:val="none"/>
          <w:lang w:eastAsia="zh-CN"/>
        </w:rPr>
        <w:t>加强组织建设保障乡村振兴</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_Toc13615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52</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_Toc31910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w:t>
      </w:r>
      <w:r>
        <w:rPr>
          <w:rFonts w:hint="eastAsia" w:ascii="Times New Roman" w:hAnsi="Times New Roman" w:eastAsia="黑体" w:cs="Times New Roman"/>
          <w:b w:val="0"/>
          <w:bCs w:val="0"/>
          <w:color w:val="auto"/>
          <w:szCs w:val="32"/>
          <w:highlight w:val="none"/>
          <w:lang w:eastAsia="zh-CN"/>
        </w:rPr>
        <w:t>十一</w:t>
      </w:r>
      <w:r>
        <w:rPr>
          <w:rFonts w:hint="eastAsia" w:ascii="Times New Roman" w:hAnsi="Times New Roman" w:eastAsia="黑体" w:cs="Times New Roman"/>
          <w:b w:val="0"/>
          <w:bCs w:val="0"/>
          <w:color w:val="auto"/>
          <w:szCs w:val="32"/>
          <w:highlight w:val="none"/>
        </w:rPr>
        <w:t xml:space="preserve">章 </w:t>
      </w:r>
      <w:r>
        <w:rPr>
          <w:rFonts w:hint="eastAsia" w:ascii="Times New Roman" w:hAnsi="Times New Roman" w:eastAsia="黑体" w:cs="Times New Roman"/>
          <w:b w:val="0"/>
          <w:bCs w:val="0"/>
          <w:color w:val="auto"/>
          <w:szCs w:val="32"/>
          <w:highlight w:val="none"/>
          <w:lang w:val="en-US" w:eastAsia="zh-CN"/>
        </w:rPr>
        <w:t>深入践行绿色发展理念</w:t>
      </w:r>
      <w:r>
        <w:rPr>
          <w:rFonts w:hint="eastAsia" w:ascii="Times New Roman" w:hAnsi="Times New Roman" w:eastAsia="黑体" w:cs="Times New Roman"/>
          <w:b w:val="0"/>
          <w:bCs w:val="0"/>
          <w:color w:val="auto"/>
          <w:szCs w:val="32"/>
          <w:highlight w:val="none"/>
        </w:rPr>
        <w:t>，保卫蓝天碧水净土</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_Toc31910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53</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_Toc25261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第一节  强化生态环境保护</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_Toc25261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53</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_Toc27840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第二节  鼓励发展生态经济</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_Toc27840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54</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_Toc1473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第三节  加大环境监管力度</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_Toc1473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55</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_Toc4607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第十</w:t>
      </w:r>
      <w:r>
        <w:rPr>
          <w:rFonts w:hint="eastAsia" w:ascii="Times New Roman" w:hAnsi="Times New Roman" w:eastAsia="黑体" w:cs="Times New Roman"/>
          <w:b w:val="0"/>
          <w:bCs w:val="0"/>
          <w:color w:val="auto"/>
          <w:szCs w:val="32"/>
          <w:highlight w:val="none"/>
          <w:lang w:eastAsia="zh-CN"/>
        </w:rPr>
        <w:t>二</w:t>
      </w:r>
      <w:r>
        <w:rPr>
          <w:rFonts w:hint="eastAsia" w:ascii="Times New Roman" w:hAnsi="Times New Roman" w:eastAsia="黑体" w:cs="Times New Roman"/>
          <w:b w:val="0"/>
          <w:bCs w:val="0"/>
          <w:color w:val="auto"/>
          <w:szCs w:val="32"/>
          <w:highlight w:val="none"/>
        </w:rPr>
        <w:t xml:space="preserve">章 </w:t>
      </w:r>
      <w:r>
        <w:rPr>
          <w:rFonts w:hint="eastAsia" w:ascii="Times New Roman" w:hAnsi="Times New Roman" w:eastAsia="黑体" w:cs="Times New Roman"/>
          <w:b w:val="0"/>
          <w:bCs w:val="0"/>
          <w:color w:val="auto"/>
          <w:szCs w:val="32"/>
          <w:highlight w:val="none"/>
          <w:lang w:val="en-US" w:eastAsia="zh-CN"/>
        </w:rPr>
        <w:t>坚持以人民为中心</w:t>
      </w:r>
      <w:r>
        <w:rPr>
          <w:rFonts w:hint="eastAsia" w:ascii="Times New Roman" w:hAnsi="Times New Roman" w:eastAsia="黑体" w:cs="Times New Roman"/>
          <w:b w:val="0"/>
          <w:bCs w:val="0"/>
          <w:color w:val="auto"/>
          <w:szCs w:val="32"/>
          <w:highlight w:val="none"/>
        </w:rPr>
        <w:t>，</w:t>
      </w:r>
      <w:r>
        <w:rPr>
          <w:rFonts w:hint="eastAsia" w:ascii="Times New Roman" w:hAnsi="Times New Roman" w:eastAsia="黑体" w:cs="Times New Roman"/>
          <w:b w:val="0"/>
          <w:bCs w:val="0"/>
          <w:color w:val="auto"/>
          <w:szCs w:val="32"/>
          <w:highlight w:val="none"/>
          <w:lang w:val="en-US" w:eastAsia="zh-CN"/>
        </w:rPr>
        <w:t>持续增进民生福祉</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_Toc4607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56</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_Toc12468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eastAsia="zh-CN"/>
        </w:rPr>
        <w:t>一</w:t>
      </w:r>
      <w:r>
        <w:rPr>
          <w:rFonts w:hint="eastAsia" w:ascii="Times New Roman" w:hAnsi="Times New Roman" w:eastAsia="楷体_GB2312" w:cs="Times New Roman"/>
          <w:b w:val="0"/>
          <w:bCs w:val="0"/>
          <w:color w:val="auto"/>
          <w:szCs w:val="32"/>
          <w:highlight w:val="none"/>
        </w:rPr>
        <w:t>节  提升社会保障</w:t>
      </w:r>
      <w:r>
        <w:rPr>
          <w:rFonts w:hint="eastAsia" w:ascii="Times New Roman" w:hAnsi="Times New Roman" w:eastAsia="楷体_GB2312" w:cs="Times New Roman"/>
          <w:b w:val="0"/>
          <w:bCs w:val="0"/>
          <w:color w:val="auto"/>
          <w:szCs w:val="32"/>
          <w:highlight w:val="none"/>
          <w:lang w:val="en-US" w:eastAsia="zh-CN"/>
        </w:rPr>
        <w:t>服务</w:t>
      </w:r>
      <w:r>
        <w:rPr>
          <w:rFonts w:hint="eastAsia" w:ascii="Times New Roman" w:hAnsi="Times New Roman" w:eastAsia="楷体_GB2312" w:cs="Times New Roman"/>
          <w:b w:val="0"/>
          <w:bCs w:val="0"/>
          <w:color w:val="auto"/>
          <w:szCs w:val="32"/>
          <w:highlight w:val="none"/>
        </w:rPr>
        <w:t>水平</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_Toc12468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56</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_Toc28347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eastAsia="zh-CN"/>
        </w:rPr>
        <w:t>二</w:t>
      </w:r>
      <w:r>
        <w:rPr>
          <w:rFonts w:hint="eastAsia" w:ascii="Times New Roman" w:hAnsi="Times New Roman" w:eastAsia="楷体_GB2312" w:cs="Times New Roman"/>
          <w:b w:val="0"/>
          <w:bCs w:val="0"/>
          <w:color w:val="auto"/>
          <w:szCs w:val="32"/>
          <w:highlight w:val="none"/>
        </w:rPr>
        <w:t>节  创造优质均衡教育格局</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_Toc28347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57</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_Toc30950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eastAsia="zh-CN"/>
        </w:rPr>
        <w:t>三</w:t>
      </w:r>
      <w:r>
        <w:rPr>
          <w:rFonts w:hint="eastAsia" w:ascii="Times New Roman" w:hAnsi="Times New Roman" w:eastAsia="楷体_GB2312" w:cs="Times New Roman"/>
          <w:b w:val="0"/>
          <w:bCs w:val="0"/>
          <w:color w:val="auto"/>
          <w:szCs w:val="32"/>
          <w:highlight w:val="none"/>
        </w:rPr>
        <w:t>节  推进健康幸福环翠建设</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_Toc30950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59</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_Toc5520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第四节  完善文化体育服务体系</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_Toc5520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60</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_Toc13885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第十</w:t>
      </w:r>
      <w:r>
        <w:rPr>
          <w:rFonts w:hint="eastAsia" w:ascii="Times New Roman" w:hAnsi="Times New Roman" w:eastAsia="黑体" w:cs="Times New Roman"/>
          <w:b w:val="0"/>
          <w:bCs w:val="0"/>
          <w:color w:val="auto"/>
          <w:szCs w:val="32"/>
          <w:highlight w:val="none"/>
          <w:lang w:eastAsia="zh-CN"/>
        </w:rPr>
        <w:t>三</w:t>
      </w:r>
      <w:r>
        <w:rPr>
          <w:rFonts w:hint="eastAsia" w:ascii="Times New Roman" w:hAnsi="Times New Roman" w:eastAsia="黑体" w:cs="Times New Roman"/>
          <w:b w:val="0"/>
          <w:bCs w:val="0"/>
          <w:color w:val="auto"/>
          <w:szCs w:val="32"/>
          <w:highlight w:val="none"/>
        </w:rPr>
        <w:t xml:space="preserve">章 </w:t>
      </w:r>
      <w:r>
        <w:rPr>
          <w:rFonts w:hint="eastAsia" w:ascii="Times New Roman" w:hAnsi="Times New Roman" w:eastAsia="黑体" w:cs="Times New Roman"/>
          <w:b w:val="0"/>
          <w:bCs w:val="0"/>
          <w:color w:val="auto"/>
          <w:szCs w:val="32"/>
          <w:highlight w:val="none"/>
          <w:lang w:val="en-US" w:eastAsia="zh-CN"/>
        </w:rPr>
        <w:t>强化安全发展理念</w:t>
      </w:r>
      <w:r>
        <w:rPr>
          <w:rFonts w:hint="eastAsia" w:ascii="Times New Roman" w:hAnsi="Times New Roman" w:eastAsia="黑体" w:cs="Times New Roman"/>
          <w:b w:val="0"/>
          <w:bCs w:val="0"/>
          <w:color w:val="auto"/>
          <w:szCs w:val="32"/>
          <w:highlight w:val="none"/>
        </w:rPr>
        <w:t>，</w:t>
      </w:r>
      <w:r>
        <w:rPr>
          <w:rFonts w:hint="eastAsia" w:ascii="Times New Roman" w:hAnsi="Times New Roman" w:eastAsia="黑体" w:cs="Times New Roman"/>
          <w:b w:val="0"/>
          <w:bCs w:val="0"/>
          <w:color w:val="auto"/>
          <w:szCs w:val="32"/>
          <w:highlight w:val="none"/>
          <w:lang w:val="en-US" w:eastAsia="zh-CN"/>
        </w:rPr>
        <w:t>打造平安环翠法治环翠</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_Toc13885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_Toc14245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第一节  </w:t>
      </w:r>
      <w:r>
        <w:rPr>
          <w:rFonts w:hint="eastAsia" w:ascii="Times New Roman" w:hAnsi="Times New Roman" w:eastAsia="楷体_GB2312" w:cs="Times New Roman"/>
          <w:b w:val="0"/>
          <w:bCs w:val="0"/>
          <w:color w:val="auto"/>
          <w:szCs w:val="32"/>
          <w:highlight w:val="none"/>
          <w:lang w:val="en-US" w:eastAsia="zh-CN"/>
        </w:rPr>
        <w:t>强化重点领域安全保障</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_Toc14245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_Toc29393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val="en-US" w:eastAsia="zh-CN"/>
        </w:rPr>
        <w:t>二</w:t>
      </w:r>
      <w:r>
        <w:rPr>
          <w:rFonts w:hint="eastAsia" w:ascii="Times New Roman" w:hAnsi="Times New Roman" w:eastAsia="楷体_GB2312" w:cs="Times New Roman"/>
          <w:b w:val="0"/>
          <w:bCs w:val="0"/>
          <w:color w:val="auto"/>
          <w:szCs w:val="32"/>
          <w:highlight w:val="none"/>
        </w:rPr>
        <w:t xml:space="preserve">节  </w:t>
      </w:r>
      <w:r>
        <w:rPr>
          <w:rFonts w:hint="eastAsia" w:ascii="Times New Roman" w:hAnsi="Times New Roman" w:eastAsia="楷体_GB2312" w:cs="Times New Roman"/>
          <w:b w:val="0"/>
          <w:bCs w:val="0"/>
          <w:color w:val="auto"/>
          <w:szCs w:val="32"/>
          <w:highlight w:val="none"/>
          <w:lang w:eastAsia="zh-CN"/>
        </w:rPr>
        <w:t>加快推进社会治理现代化</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_Toc29393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62</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_Toc1555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第三节  </w:t>
      </w:r>
      <w:r>
        <w:rPr>
          <w:rFonts w:hint="eastAsia" w:ascii="Times New Roman" w:hAnsi="Times New Roman" w:eastAsia="楷体_GB2312" w:cs="Times New Roman"/>
          <w:b w:val="0"/>
          <w:bCs w:val="0"/>
          <w:color w:val="auto"/>
          <w:szCs w:val="32"/>
          <w:highlight w:val="none"/>
          <w:lang w:val="en-US" w:eastAsia="zh-CN"/>
        </w:rPr>
        <w:t>扎实推进法治环翠建设</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_Toc1555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63</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_Toc13617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val="en-US" w:eastAsia="zh-CN"/>
        </w:rPr>
        <w:t>四</w:t>
      </w:r>
      <w:r>
        <w:rPr>
          <w:rFonts w:hint="eastAsia" w:ascii="Times New Roman" w:hAnsi="Times New Roman" w:eastAsia="楷体_GB2312" w:cs="Times New Roman"/>
          <w:b w:val="0"/>
          <w:bCs w:val="0"/>
          <w:color w:val="auto"/>
          <w:szCs w:val="32"/>
          <w:highlight w:val="none"/>
        </w:rPr>
        <w:t>节  加快健全应急管理体系</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_Toc13617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64</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_Toc1946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第十</w:t>
      </w:r>
      <w:r>
        <w:rPr>
          <w:rFonts w:hint="eastAsia" w:ascii="Times New Roman" w:hAnsi="Times New Roman" w:eastAsia="黑体" w:cs="Times New Roman"/>
          <w:b w:val="0"/>
          <w:bCs w:val="0"/>
          <w:color w:val="auto"/>
          <w:szCs w:val="32"/>
          <w:highlight w:val="none"/>
          <w:lang w:eastAsia="zh-CN"/>
        </w:rPr>
        <w:t>四</w:t>
      </w:r>
      <w:r>
        <w:rPr>
          <w:rFonts w:hint="eastAsia" w:ascii="Times New Roman" w:hAnsi="Times New Roman" w:eastAsia="黑体" w:cs="Times New Roman"/>
          <w:b w:val="0"/>
          <w:bCs w:val="0"/>
          <w:color w:val="auto"/>
          <w:szCs w:val="32"/>
          <w:highlight w:val="none"/>
        </w:rPr>
        <w:t>章 保障措施</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_Toc1946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65</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_Toc25025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第一节  </w:t>
      </w:r>
      <w:r>
        <w:rPr>
          <w:rFonts w:hint="eastAsia" w:ascii="Times New Roman" w:hAnsi="Times New Roman" w:eastAsia="楷体_GB2312" w:cs="Times New Roman"/>
          <w:b w:val="0"/>
          <w:bCs w:val="0"/>
          <w:color w:val="auto"/>
          <w:szCs w:val="32"/>
          <w:highlight w:val="none"/>
          <w:lang w:val="en-US" w:eastAsia="zh-CN"/>
        </w:rPr>
        <w:t>加强党的集中统一领导</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_Toc25025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65</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_Toc19731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第二节</w:t>
      </w:r>
      <w:r>
        <w:rPr>
          <w:rFonts w:hint="eastAsia" w:ascii="Times New Roman" w:hAnsi="Times New Roman" w:eastAsia="楷体_GB2312" w:cs="Times New Roman"/>
          <w:b w:val="0"/>
          <w:bCs w:val="0"/>
          <w:color w:val="auto"/>
          <w:szCs w:val="32"/>
          <w:highlight w:val="none"/>
          <w:lang w:val="en-US" w:eastAsia="zh-CN"/>
        </w:rPr>
        <w:t xml:space="preserve">  团结带领全区人民开拓奋进</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_Toc19731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66</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_Toc5111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第三节</w:t>
      </w:r>
      <w:r>
        <w:rPr>
          <w:rFonts w:hint="eastAsia" w:ascii="Times New Roman" w:hAnsi="Times New Roman" w:eastAsia="楷体_GB2312" w:cs="Times New Roman"/>
          <w:b w:val="0"/>
          <w:bCs w:val="0"/>
          <w:color w:val="auto"/>
          <w:szCs w:val="32"/>
          <w:highlight w:val="none"/>
          <w:lang w:val="en-US" w:eastAsia="zh-CN"/>
        </w:rPr>
        <w:t xml:space="preserve">  健全</w:t>
      </w:r>
      <w:r>
        <w:rPr>
          <w:rFonts w:hint="eastAsia" w:ascii="Times New Roman" w:hAnsi="Times New Roman" w:eastAsia="楷体_GB2312" w:cs="Times New Roman"/>
          <w:b w:val="0"/>
          <w:bCs w:val="0"/>
          <w:color w:val="auto"/>
          <w:szCs w:val="32"/>
          <w:highlight w:val="none"/>
          <w:lang w:eastAsia="zh-CN"/>
        </w:rPr>
        <w:t>规划实施保障机制</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_Toc5111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66</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_Toc563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eastAsia="zh-CN"/>
        </w:rPr>
        <w:t>四</w:t>
      </w:r>
      <w:r>
        <w:rPr>
          <w:rFonts w:hint="eastAsia" w:ascii="Times New Roman" w:hAnsi="Times New Roman" w:eastAsia="楷体_GB2312" w:cs="Times New Roman"/>
          <w:b w:val="0"/>
          <w:bCs w:val="0"/>
          <w:color w:val="auto"/>
          <w:szCs w:val="32"/>
          <w:highlight w:val="none"/>
        </w:rPr>
        <w:t>节</w:t>
      </w:r>
      <w:r>
        <w:rPr>
          <w:rFonts w:hint="eastAsia" w:ascii="Times New Roman" w:hAnsi="Times New Roman" w:eastAsia="楷体_GB2312" w:cs="Times New Roman"/>
          <w:b w:val="0"/>
          <w:bCs w:val="0"/>
          <w:color w:val="auto"/>
          <w:szCs w:val="32"/>
          <w:highlight w:val="none"/>
          <w:lang w:val="en-US" w:eastAsia="zh-CN"/>
        </w:rPr>
        <w:t xml:space="preserve">  </w:t>
      </w:r>
      <w:r>
        <w:rPr>
          <w:rFonts w:hint="eastAsia" w:ascii="Times New Roman" w:hAnsi="Times New Roman" w:eastAsia="楷体_GB2312" w:cs="Times New Roman"/>
          <w:b w:val="0"/>
          <w:bCs w:val="0"/>
          <w:color w:val="auto"/>
          <w:szCs w:val="32"/>
          <w:highlight w:val="none"/>
        </w:rPr>
        <w:t>强化规划实施监督</w:t>
      </w:r>
      <w:r>
        <w:rPr>
          <w:rFonts w:hint="eastAsia" w:ascii="Times New Roman" w:hAnsi="Times New Roman" w:eastAsia="楷体_GB2312" w:cs="Times New Roman"/>
          <w:b w:val="0"/>
          <w:bCs w:val="0"/>
          <w:color w:val="auto"/>
          <w:szCs w:val="32"/>
          <w:highlight w:val="none"/>
          <w:lang w:val="en-US" w:eastAsia="zh-CN"/>
        </w:rPr>
        <w:t>评估</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_Toc563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67</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keepNext w:val="0"/>
        <w:keepLines w:val="0"/>
        <w:pageBreakBefore w:val="0"/>
        <w:widowControl w:val="0"/>
        <w:tabs>
          <w:tab w:val="right" w:leader="middleDot" w:pos="8820"/>
        </w:tabs>
        <w:kinsoku/>
        <w:wordWrap/>
        <w:overflowPunct/>
        <w:topLinePunct w:val="0"/>
        <w:autoSpaceDE/>
        <w:autoSpaceDN/>
        <w:bidi w:val="0"/>
        <w:adjustRightInd w:val="0"/>
        <w:snapToGrid w:val="0"/>
        <w:spacing w:line="600" w:lineRule="exact"/>
        <w:jc w:val="center"/>
        <w:textAlignment w:val="auto"/>
        <w:rPr>
          <w:rFonts w:ascii="Times New Roman" w:hAnsi="Times New Roman" w:eastAsia="楷体_GB2312" w:cs="Times New Roman"/>
          <w:b w:val="0"/>
          <w:bCs w:val="0"/>
          <w:color w:val="auto"/>
          <w:szCs w:val="36"/>
          <w:highlight w:val="none"/>
        </w:rPr>
      </w:pP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pStyle w:val="16"/>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pStyle w:val="16"/>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pStyle w:val="16"/>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pStyle w:val="16"/>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pStyle w:val="16"/>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pStyle w:val="16"/>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pStyle w:val="16"/>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ascii="Times New Roman" w:hAnsi="Times New Roman" w:eastAsia="楷体_GB2312" w:cs="Times New Roman"/>
          <w:b w:val="0"/>
          <w:bCs w:val="0"/>
          <w:color w:val="auto"/>
          <w:sz w:val="36"/>
          <w:szCs w:val="36"/>
          <w:highlight w:val="none"/>
        </w:rPr>
        <w:sectPr>
          <w:pgSz w:w="11906" w:h="16838"/>
          <w:pgMar w:top="1928" w:right="1531" w:bottom="1701" w:left="1531" w:header="851" w:footer="992" w:gutter="0"/>
          <w:pgNumType w:start="1"/>
          <w:cols w:space="720" w:num="1"/>
          <w:rtlGutter w:val="0"/>
          <w:docGrid w:type="lines" w:linePitch="312" w:charSpace="0"/>
        </w:sectPr>
      </w:pP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Times New Roman" w:hAnsi="Times New Roman" w:eastAsia="黑体" w:cs="Times New Roman"/>
          <w:b w:val="0"/>
          <w:bCs w:val="0"/>
          <w:color w:val="auto"/>
          <w:sz w:val="32"/>
          <w:szCs w:val="32"/>
          <w:highlight w:val="none"/>
        </w:rPr>
      </w:pPr>
      <w:bookmarkStart w:id="0" w:name="_Toc28840"/>
      <w:r>
        <w:rPr>
          <w:rFonts w:hint="eastAsia" w:ascii="Times New Roman" w:hAnsi="Times New Roman" w:eastAsia="仿宋_GB2312" w:cs="Times New Roman"/>
          <w:b w:val="0"/>
          <w:bCs w:val="0"/>
          <w:color w:val="auto"/>
          <w:sz w:val="32"/>
          <w:szCs w:val="32"/>
          <w:highlight w:val="none"/>
        </w:rPr>
        <w:t>威海市环翠区国民经济和社会发展第十四个五年（2021－2025年）规划和</w:t>
      </w:r>
      <w:r>
        <w:rPr>
          <w:rFonts w:hint="eastAsia" w:ascii="Times New Roman" w:hAnsi="Times New Roman" w:eastAsia="仿宋_GB2312" w:cs="Times New Roman"/>
          <w:b w:val="0"/>
          <w:bCs w:val="0"/>
          <w:color w:val="auto"/>
          <w:sz w:val="32"/>
          <w:szCs w:val="32"/>
          <w:highlight w:val="none"/>
          <w:lang w:val="en-US" w:eastAsia="zh-CN"/>
        </w:rPr>
        <w:t>2035</w:t>
      </w:r>
      <w:r>
        <w:rPr>
          <w:rFonts w:hint="eastAsia" w:ascii="Times New Roman" w:hAnsi="Times New Roman" w:eastAsia="仿宋_GB2312" w:cs="Times New Roman"/>
          <w:b w:val="0"/>
          <w:bCs w:val="0"/>
          <w:color w:val="auto"/>
          <w:sz w:val="32"/>
          <w:szCs w:val="32"/>
          <w:highlight w:val="none"/>
        </w:rPr>
        <w:t>年远景目标纲要，以习近平新时代中国特色社会主义思想为指导，深入贯彻党的十九届五中全会精神，根据</w:t>
      </w:r>
      <w:r>
        <w:rPr>
          <w:rFonts w:hint="eastAsia" w:ascii="Times New Roman" w:hAnsi="Times New Roman" w:eastAsia="仿宋_GB2312" w:cs="Times New Roman"/>
          <w:b w:val="0"/>
          <w:bCs w:val="0"/>
          <w:color w:val="auto"/>
          <w:sz w:val="32"/>
          <w:szCs w:val="32"/>
          <w:highlight w:val="none"/>
          <w:lang w:eastAsia="zh-CN"/>
        </w:rPr>
        <w:t>《中共威海市环翠区委关于制定环翠区国民经济和社会发展第十四个五年规划和二〇三五年远景目标的建议》编制</w:t>
      </w:r>
      <w:r>
        <w:rPr>
          <w:rFonts w:hint="eastAsia" w:ascii="Times New Roman" w:hAnsi="Times New Roman" w:eastAsia="仿宋_GB2312" w:cs="Times New Roman"/>
          <w:b w:val="0"/>
          <w:bCs w:val="0"/>
          <w:color w:val="auto"/>
          <w:sz w:val="32"/>
          <w:szCs w:val="32"/>
          <w:highlight w:val="none"/>
        </w:rPr>
        <w:t>，主要阐明</w:t>
      </w:r>
      <w:r>
        <w:rPr>
          <w:rFonts w:hint="eastAsia" w:ascii="Times New Roman" w:hAnsi="Times New Roman" w:eastAsia="仿宋_GB2312" w:cs="Times New Roman"/>
          <w:b w:val="0"/>
          <w:bCs w:val="0"/>
          <w:color w:val="auto"/>
          <w:sz w:val="32"/>
          <w:szCs w:val="32"/>
          <w:highlight w:val="none"/>
          <w:lang w:eastAsia="zh-CN"/>
        </w:rPr>
        <w:t>区</w:t>
      </w:r>
      <w:r>
        <w:rPr>
          <w:rFonts w:hint="eastAsia" w:ascii="Times New Roman" w:hAnsi="Times New Roman" w:eastAsia="仿宋_GB2312" w:cs="Times New Roman"/>
          <w:b w:val="0"/>
          <w:bCs w:val="0"/>
          <w:color w:val="auto"/>
          <w:sz w:val="32"/>
          <w:szCs w:val="32"/>
          <w:highlight w:val="none"/>
        </w:rPr>
        <w:t>委、</w:t>
      </w:r>
      <w:r>
        <w:rPr>
          <w:rFonts w:hint="eastAsia" w:ascii="Times New Roman" w:hAnsi="Times New Roman" w:eastAsia="仿宋_GB2312" w:cs="Times New Roman"/>
          <w:b w:val="0"/>
          <w:bCs w:val="0"/>
          <w:color w:val="auto"/>
          <w:sz w:val="32"/>
          <w:szCs w:val="32"/>
          <w:highlight w:val="none"/>
          <w:lang w:eastAsia="zh-CN"/>
        </w:rPr>
        <w:t>区</w:t>
      </w:r>
      <w:r>
        <w:rPr>
          <w:rFonts w:hint="eastAsia" w:ascii="Times New Roman" w:hAnsi="Times New Roman" w:eastAsia="仿宋_GB2312" w:cs="Times New Roman"/>
          <w:b w:val="0"/>
          <w:bCs w:val="0"/>
          <w:color w:val="auto"/>
          <w:sz w:val="32"/>
          <w:szCs w:val="32"/>
          <w:highlight w:val="none"/>
        </w:rPr>
        <w:t>政府战略意图，明确未来五年经济社会发展总体目标、主要任务和重大举措</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擘画未来十五年发展的宏伟蓝图</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是政府履行职责</w:t>
      </w:r>
      <w:r>
        <w:rPr>
          <w:rFonts w:hint="eastAsia" w:ascii="Times New Roman" w:hAnsi="Times New Roman" w:eastAsia="仿宋_GB2312" w:cs="Times New Roman"/>
          <w:b w:val="0"/>
          <w:bCs w:val="0"/>
          <w:color w:val="auto"/>
          <w:sz w:val="32"/>
          <w:szCs w:val="32"/>
          <w:highlight w:val="none"/>
          <w:lang w:eastAsia="zh-CN"/>
        </w:rPr>
        <w:t>的重要依据，是</w:t>
      </w:r>
      <w:r>
        <w:rPr>
          <w:rFonts w:hint="eastAsia" w:ascii="Times New Roman" w:hAnsi="Times New Roman" w:eastAsia="仿宋_GB2312" w:cs="Times New Roman"/>
          <w:b w:val="0"/>
          <w:bCs w:val="0"/>
          <w:color w:val="auto"/>
          <w:sz w:val="32"/>
          <w:szCs w:val="32"/>
          <w:highlight w:val="none"/>
        </w:rPr>
        <w:t>市场主体</w:t>
      </w:r>
      <w:r>
        <w:rPr>
          <w:rFonts w:hint="eastAsia" w:ascii="Times New Roman" w:hAnsi="Times New Roman" w:eastAsia="仿宋_GB2312" w:cs="Times New Roman"/>
          <w:b w:val="0"/>
          <w:bCs w:val="0"/>
          <w:color w:val="auto"/>
          <w:sz w:val="32"/>
          <w:szCs w:val="32"/>
          <w:highlight w:val="none"/>
          <w:lang w:eastAsia="zh-CN"/>
        </w:rPr>
        <w:t>的</w:t>
      </w:r>
      <w:r>
        <w:rPr>
          <w:rFonts w:hint="eastAsia" w:ascii="Times New Roman" w:hAnsi="Times New Roman" w:eastAsia="仿宋_GB2312" w:cs="Times New Roman"/>
          <w:b w:val="0"/>
          <w:bCs w:val="0"/>
          <w:color w:val="auto"/>
          <w:sz w:val="32"/>
          <w:szCs w:val="32"/>
          <w:highlight w:val="none"/>
        </w:rPr>
        <w:t>行为</w:t>
      </w:r>
      <w:r>
        <w:rPr>
          <w:rFonts w:hint="eastAsia" w:ascii="Times New Roman" w:hAnsi="Times New Roman" w:eastAsia="仿宋_GB2312" w:cs="Times New Roman"/>
          <w:b w:val="0"/>
          <w:bCs w:val="0"/>
          <w:color w:val="auto"/>
          <w:sz w:val="32"/>
          <w:szCs w:val="32"/>
          <w:highlight w:val="none"/>
          <w:lang w:eastAsia="zh-CN"/>
        </w:rPr>
        <w:t>导向</w:t>
      </w:r>
      <w:r>
        <w:rPr>
          <w:rFonts w:hint="eastAsia" w:ascii="Times New Roman" w:hAnsi="Times New Roman" w:eastAsia="仿宋_GB2312" w:cs="Times New Roman"/>
          <w:b w:val="0"/>
          <w:bCs w:val="0"/>
          <w:color w:val="auto"/>
          <w:sz w:val="32"/>
          <w:szCs w:val="32"/>
          <w:highlight w:val="none"/>
        </w:rPr>
        <w:t>，是全</w:t>
      </w:r>
      <w:r>
        <w:rPr>
          <w:rFonts w:hint="eastAsia" w:ascii="Times New Roman" w:hAnsi="Times New Roman" w:eastAsia="仿宋_GB2312" w:cs="Times New Roman"/>
          <w:b w:val="0"/>
          <w:bCs w:val="0"/>
          <w:color w:val="auto"/>
          <w:sz w:val="32"/>
          <w:szCs w:val="32"/>
          <w:highlight w:val="none"/>
          <w:lang w:eastAsia="zh-CN"/>
        </w:rPr>
        <w:t>区</w:t>
      </w:r>
      <w:r>
        <w:rPr>
          <w:rFonts w:hint="eastAsia" w:ascii="Times New Roman" w:hAnsi="Times New Roman" w:eastAsia="仿宋_GB2312" w:cs="Times New Roman"/>
          <w:b w:val="0"/>
          <w:bCs w:val="0"/>
          <w:color w:val="auto"/>
          <w:sz w:val="32"/>
          <w:szCs w:val="32"/>
          <w:highlight w:val="none"/>
        </w:rPr>
        <w:t>人民共同的行动纲领。</w:t>
      </w:r>
      <w:bookmarkStart w:id="1" w:name="_Toc823"/>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rPr>
      </w:pPr>
      <w:r>
        <w:rPr>
          <w:rFonts w:hint="eastAsia" w:ascii="Times New Roman" w:hAnsi="Times New Roman" w:eastAsia="黑体" w:cs="Times New Roman"/>
          <w:b w:val="0"/>
          <w:bCs w:val="0"/>
          <w:color w:val="auto"/>
          <w:sz w:val="32"/>
          <w:szCs w:val="32"/>
          <w:highlight w:val="none"/>
        </w:rPr>
        <w:t>第一章</w:t>
      </w:r>
      <w:r>
        <w:rPr>
          <w:rFonts w:hint="eastAsia" w:ascii="Times New Roman" w:hAnsi="Times New Roman" w:eastAsia="黑体" w:cs="Times New Roman"/>
          <w:b w:val="0"/>
          <w:bCs w:val="0"/>
          <w:color w:val="auto"/>
          <w:sz w:val="32"/>
          <w:szCs w:val="32"/>
          <w:highlight w:val="none"/>
          <w:lang w:val="en-US" w:eastAsia="zh-CN"/>
        </w:rPr>
        <w:t xml:space="preserve">  </w:t>
      </w:r>
      <w:r>
        <w:rPr>
          <w:rFonts w:hint="eastAsia" w:ascii="Times New Roman" w:hAnsi="Times New Roman" w:eastAsia="黑体" w:cs="Times New Roman"/>
          <w:b w:val="0"/>
          <w:bCs w:val="0"/>
          <w:color w:val="auto"/>
          <w:sz w:val="32"/>
          <w:szCs w:val="32"/>
          <w:highlight w:val="none"/>
        </w:rPr>
        <w:t>立足实际，迎接</w:t>
      </w:r>
      <w:r>
        <w:rPr>
          <w:rFonts w:hint="eastAsia" w:ascii="Times New Roman" w:hAnsi="Times New Roman" w:eastAsia="黑体" w:cs="Times New Roman"/>
          <w:b w:val="0"/>
          <w:bCs w:val="0"/>
          <w:color w:val="auto"/>
          <w:sz w:val="32"/>
          <w:szCs w:val="32"/>
          <w:highlight w:val="none"/>
          <w:lang w:eastAsia="zh-CN"/>
        </w:rPr>
        <w:t>现代化建设</w:t>
      </w:r>
      <w:r>
        <w:rPr>
          <w:rFonts w:hint="eastAsia" w:ascii="Times New Roman" w:hAnsi="Times New Roman" w:eastAsia="黑体" w:cs="Times New Roman"/>
          <w:b w:val="0"/>
          <w:bCs w:val="0"/>
          <w:color w:val="auto"/>
          <w:sz w:val="32"/>
          <w:szCs w:val="32"/>
          <w:highlight w:val="none"/>
        </w:rPr>
        <w:t>新篇章</w:t>
      </w:r>
      <w:bookmarkEnd w:id="0"/>
      <w:bookmarkEnd w:id="1"/>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rPr>
      </w:pPr>
      <w:bookmarkStart w:id="2" w:name="_Toc19105"/>
      <w:bookmarkStart w:id="3" w:name="_Toc15674"/>
      <w:r>
        <w:rPr>
          <w:rFonts w:hint="eastAsia" w:ascii="Times New Roman" w:hAnsi="Times New Roman" w:eastAsia="楷体_GB2312" w:cs="Times New Roman"/>
          <w:b w:val="0"/>
          <w:bCs w:val="0"/>
          <w:color w:val="auto"/>
          <w:sz w:val="32"/>
          <w:szCs w:val="32"/>
          <w:highlight w:val="none"/>
        </w:rPr>
        <w:t>第一节  发展基础</w:t>
      </w:r>
      <w:bookmarkEnd w:id="2"/>
      <w:bookmarkEnd w:id="3"/>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default" w:ascii="Times New Roman" w:hAnsi="Times New Roman" w:eastAsia="仿宋_GB2312" w:cs="Times New Roman"/>
          <w:b w:val="0"/>
          <w:bCs w:val="0"/>
          <w:color w:val="auto"/>
          <w:sz w:val="32"/>
          <w:szCs w:val="32"/>
          <w:highlight w:val="none"/>
          <w:lang w:val="en-US"/>
        </w:rPr>
      </w:pP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十三五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时期是极不平凡的五年，在国际环境急剧变化、经济下行压力加大、三大攻坚战进入关键时期、新冠肺炎疫情突如其来的形势下，全区上下</w:t>
      </w:r>
      <w:r>
        <w:rPr>
          <w:rFonts w:hint="eastAsia" w:ascii="Times New Roman" w:hAnsi="Times New Roman" w:eastAsia="仿宋_GB2312" w:cs="Times New Roman"/>
          <w:b w:val="0"/>
          <w:bCs w:val="0"/>
          <w:color w:val="auto"/>
          <w:sz w:val="32"/>
          <w:szCs w:val="32"/>
          <w:highlight w:val="none"/>
          <w:lang w:eastAsia="zh-CN"/>
        </w:rPr>
        <w:t>以</w:t>
      </w:r>
      <w:r>
        <w:rPr>
          <w:rFonts w:hint="eastAsia" w:ascii="Times New Roman" w:hAnsi="Times New Roman" w:eastAsia="仿宋_GB2312" w:cs="Times New Roman"/>
          <w:b w:val="0"/>
          <w:bCs w:val="0"/>
          <w:color w:val="auto"/>
          <w:sz w:val="32"/>
          <w:szCs w:val="32"/>
          <w:highlight w:val="none"/>
        </w:rPr>
        <w:t>习近平新时代中国特色社会主义思想</w:t>
      </w:r>
      <w:r>
        <w:rPr>
          <w:rFonts w:hint="eastAsia" w:ascii="Times New Roman" w:hAnsi="Times New Roman" w:eastAsia="仿宋_GB2312" w:cs="Times New Roman"/>
          <w:b w:val="0"/>
          <w:bCs w:val="0"/>
          <w:color w:val="auto"/>
          <w:sz w:val="32"/>
          <w:szCs w:val="32"/>
          <w:highlight w:val="none"/>
          <w:lang w:eastAsia="zh-CN"/>
        </w:rPr>
        <w:t>为指导，</w:t>
      </w:r>
      <w:r>
        <w:rPr>
          <w:rFonts w:hint="eastAsia" w:ascii="Times New Roman" w:hAnsi="Times New Roman" w:eastAsia="仿宋_GB2312" w:cs="Times New Roman"/>
          <w:b w:val="0"/>
          <w:bCs w:val="0"/>
          <w:color w:val="auto"/>
          <w:sz w:val="32"/>
          <w:szCs w:val="32"/>
          <w:highlight w:val="none"/>
        </w:rPr>
        <w:t>认真贯彻学习党的十九大和十九届二中、三中、四中、五中全会精神，深入贯彻落实国家、省、市重大决策部署，扎实做好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六稳</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工作，</w:t>
      </w:r>
      <w:r>
        <w:rPr>
          <w:rFonts w:hint="eastAsia" w:ascii="Times New Roman" w:hAnsi="Times New Roman" w:eastAsia="仿宋_GB2312" w:cs="Times New Roman"/>
          <w:b w:val="0"/>
          <w:bCs w:val="0"/>
          <w:color w:val="auto"/>
          <w:sz w:val="32"/>
          <w:szCs w:val="32"/>
          <w:highlight w:val="none"/>
          <w:lang w:eastAsia="zh-CN"/>
        </w:rPr>
        <w:t>落实“</w:t>
      </w:r>
      <w:r>
        <w:rPr>
          <w:rFonts w:hint="eastAsia" w:ascii="Times New Roman" w:hAnsi="Times New Roman" w:eastAsia="仿宋_GB2312" w:cs="Times New Roman"/>
          <w:b w:val="0"/>
          <w:bCs w:val="0"/>
          <w:color w:val="auto"/>
          <w:sz w:val="32"/>
          <w:szCs w:val="32"/>
          <w:highlight w:val="none"/>
        </w:rPr>
        <w:t>六保</w:t>
      </w:r>
      <w:r>
        <w:rPr>
          <w:rFonts w:hint="eastAsia" w:ascii="Times New Roman" w:hAnsi="Times New Roman" w:eastAsia="仿宋_GB2312" w:cs="Times New Roman"/>
          <w:b w:val="0"/>
          <w:bCs w:val="0"/>
          <w:color w:val="auto"/>
          <w:sz w:val="32"/>
          <w:szCs w:val="32"/>
          <w:highlight w:val="none"/>
          <w:lang w:eastAsia="zh-CN"/>
        </w:rPr>
        <w:t>”任务，</w:t>
      </w:r>
      <w:r>
        <w:rPr>
          <w:rFonts w:hint="eastAsia" w:ascii="Times New Roman" w:hAnsi="Times New Roman" w:eastAsia="仿宋_GB2312" w:cs="Times New Roman"/>
          <w:b w:val="0"/>
          <w:bCs w:val="0"/>
          <w:color w:val="auto"/>
          <w:sz w:val="32"/>
          <w:szCs w:val="32"/>
          <w:highlight w:val="none"/>
        </w:rPr>
        <w:t>攻坚克难、砥砺奋进，</w:t>
      </w:r>
      <w:r>
        <w:rPr>
          <w:rFonts w:hint="eastAsia" w:ascii="Times New Roman" w:hAnsi="Times New Roman" w:eastAsia="仿宋_GB2312" w:cs="Times New Roman"/>
          <w:b w:val="0"/>
          <w:bCs w:val="0"/>
          <w:color w:val="auto"/>
          <w:sz w:val="32"/>
          <w:szCs w:val="32"/>
          <w:highlight w:val="none"/>
          <w:lang w:val="en-US" w:eastAsia="zh-CN"/>
        </w:rPr>
        <w:t>保持经济社会平稳健康发展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十三五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规划主要目标任务基本完成，全面建成小康社会取得决定性成就。</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综合实力不断增强。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十三五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期间，全区经济社会发展稳中有进。地区生产总值年均增长</w:t>
      </w:r>
      <w:r>
        <w:rPr>
          <w:rFonts w:hint="eastAsia" w:ascii="Times New Roman" w:hAnsi="Times New Roman" w:eastAsia="仿宋_GB2312" w:cs="Times New Roman"/>
          <w:b w:val="0"/>
          <w:bCs w:val="0"/>
          <w:color w:val="auto"/>
          <w:sz w:val="32"/>
          <w:szCs w:val="32"/>
          <w:highlight w:val="none"/>
          <w:lang w:val="en-US" w:eastAsia="zh-CN"/>
        </w:rPr>
        <w:t>6.2</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（按可比口径，下同），人均突破</w:t>
      </w:r>
      <w:r>
        <w:rPr>
          <w:rFonts w:hint="eastAsia" w:ascii="Times New Roman" w:hAnsi="Times New Roman" w:eastAsia="仿宋_GB2312" w:cs="Times New Roman"/>
          <w:b w:val="0"/>
          <w:bCs w:val="0"/>
          <w:color w:val="auto"/>
          <w:sz w:val="32"/>
          <w:szCs w:val="32"/>
          <w:highlight w:val="none"/>
          <w:lang w:val="en-US" w:eastAsia="zh-CN"/>
        </w:rPr>
        <w:t>10万元</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规模以上工业增加值年均增长</w:t>
      </w:r>
      <w:r>
        <w:rPr>
          <w:rFonts w:hint="eastAsia" w:ascii="Times New Roman" w:hAnsi="Times New Roman" w:eastAsia="仿宋_GB2312" w:cs="Times New Roman"/>
          <w:b w:val="0"/>
          <w:bCs w:val="0"/>
          <w:color w:val="auto"/>
          <w:sz w:val="32"/>
          <w:szCs w:val="32"/>
          <w:highlight w:val="none"/>
          <w:lang w:val="en-US" w:eastAsia="zh-CN"/>
        </w:rPr>
        <w:t>7.2</w:t>
      </w:r>
      <w:r>
        <w:rPr>
          <w:rFonts w:hint="eastAsia" w:ascii="Times New Roman" w:hAnsi="Times New Roman" w:eastAsia="仿宋_GB2312" w:cs="Times New Roman"/>
          <w:b w:val="0"/>
          <w:bCs w:val="0"/>
          <w:color w:val="auto"/>
          <w:sz w:val="32"/>
          <w:szCs w:val="32"/>
          <w:highlight w:val="none"/>
        </w:rPr>
        <w:t>%，服务业增加值年均增长</w:t>
      </w:r>
      <w:r>
        <w:rPr>
          <w:rFonts w:hint="eastAsia" w:ascii="Times New Roman" w:hAnsi="Times New Roman" w:eastAsia="仿宋_GB2312" w:cs="Times New Roman"/>
          <w:b w:val="0"/>
          <w:bCs w:val="0"/>
          <w:color w:val="auto"/>
          <w:sz w:val="32"/>
          <w:szCs w:val="32"/>
          <w:highlight w:val="none"/>
          <w:lang w:val="en-US" w:eastAsia="zh-CN"/>
        </w:rPr>
        <w:t>7.1</w:t>
      </w:r>
      <w:r>
        <w:rPr>
          <w:rFonts w:hint="eastAsia" w:ascii="Times New Roman" w:hAnsi="Times New Roman" w:eastAsia="仿宋_GB2312" w:cs="Times New Roman"/>
          <w:b w:val="0"/>
          <w:bCs w:val="0"/>
          <w:color w:val="auto"/>
          <w:sz w:val="32"/>
          <w:szCs w:val="32"/>
          <w:highlight w:val="none"/>
        </w:rPr>
        <w:t>%。三次产业结构持续优化，</w:t>
      </w:r>
      <w:r>
        <w:rPr>
          <w:rFonts w:hint="eastAsia" w:ascii="Times New Roman" w:hAnsi="Times New Roman" w:eastAsia="仿宋_GB2312" w:cs="Times New Roman"/>
          <w:b w:val="0"/>
          <w:bCs w:val="0"/>
          <w:color w:val="auto"/>
          <w:sz w:val="32"/>
          <w:szCs w:val="32"/>
          <w:highlight w:val="none"/>
          <w:lang w:eastAsia="zh-CN"/>
        </w:rPr>
        <w:t>比重</w:t>
      </w:r>
      <w:r>
        <w:rPr>
          <w:rFonts w:hint="eastAsia" w:ascii="Times New Roman" w:hAnsi="Times New Roman" w:eastAsia="仿宋_GB2312" w:cs="Times New Roman"/>
          <w:b w:val="0"/>
          <w:bCs w:val="0"/>
          <w:color w:val="auto"/>
          <w:sz w:val="32"/>
          <w:szCs w:val="32"/>
          <w:highlight w:val="none"/>
          <w:lang w:val="en-US" w:eastAsia="zh-CN"/>
        </w:rPr>
        <w:t>调整为7.8</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val="en-US" w:eastAsia="zh-CN"/>
        </w:rPr>
        <w:t>30.2</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val="en-US" w:eastAsia="zh-CN"/>
        </w:rPr>
        <w:t>62.0</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一般公共预算收入</w:t>
      </w:r>
      <w:r>
        <w:rPr>
          <w:rFonts w:hint="eastAsia" w:ascii="Times New Roman" w:hAnsi="Times New Roman" w:eastAsia="仿宋_GB2312" w:cs="Times New Roman"/>
          <w:b w:val="0"/>
          <w:bCs w:val="0"/>
          <w:color w:val="auto"/>
          <w:sz w:val="32"/>
          <w:szCs w:val="32"/>
          <w:highlight w:val="none"/>
          <w:lang w:eastAsia="zh-CN"/>
        </w:rPr>
        <w:t>平稳增长</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连续</w:t>
      </w:r>
      <w:r>
        <w:rPr>
          <w:rFonts w:hint="eastAsia" w:ascii="Times New Roman" w:hAnsi="Times New Roman" w:eastAsia="仿宋_GB2312" w:cs="Times New Roman"/>
          <w:b w:val="0"/>
          <w:bCs w:val="0"/>
          <w:color w:val="auto"/>
          <w:sz w:val="32"/>
          <w:szCs w:val="32"/>
          <w:highlight w:val="none"/>
          <w:lang w:val="en-US" w:eastAsia="zh-CN"/>
        </w:rPr>
        <w:t>34</w:t>
      </w:r>
      <w:r>
        <w:rPr>
          <w:rFonts w:hint="eastAsia" w:ascii="Times New Roman" w:hAnsi="Times New Roman" w:eastAsia="仿宋_GB2312" w:cs="Times New Roman"/>
          <w:b w:val="0"/>
          <w:bCs w:val="0"/>
          <w:color w:val="auto"/>
          <w:sz w:val="32"/>
          <w:szCs w:val="32"/>
          <w:highlight w:val="none"/>
        </w:rPr>
        <w:t>年</w:t>
      </w:r>
      <w:r>
        <w:rPr>
          <w:rFonts w:hint="eastAsia" w:ascii="Times New Roman" w:hAnsi="Times New Roman" w:eastAsia="仿宋_GB2312" w:cs="Times New Roman"/>
          <w:b w:val="0"/>
          <w:bCs w:val="0"/>
          <w:color w:val="auto"/>
          <w:sz w:val="32"/>
          <w:szCs w:val="32"/>
          <w:highlight w:val="none"/>
          <w:lang w:eastAsia="zh-CN"/>
        </w:rPr>
        <w:t>实现收支平衡</w:t>
      </w:r>
      <w:r>
        <w:rPr>
          <w:rFonts w:hint="eastAsia"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sz w:val="32"/>
          <w:szCs w:val="32"/>
          <w:highlight w:val="none"/>
          <w:lang w:eastAsia="zh-CN"/>
        </w:rPr>
        <w:t>实际使用外资年均增长</w:t>
      </w:r>
      <w:r>
        <w:rPr>
          <w:rFonts w:hint="eastAsia" w:ascii="Times New Roman" w:hAnsi="Times New Roman" w:eastAsia="仿宋_GB2312" w:cs="Times New Roman"/>
          <w:b w:val="0"/>
          <w:bCs w:val="0"/>
          <w:color w:val="auto"/>
          <w:sz w:val="32"/>
          <w:szCs w:val="32"/>
          <w:highlight w:val="none"/>
          <w:lang w:val="en-US" w:eastAsia="zh-CN"/>
        </w:rPr>
        <w:t>8.4%</w:t>
      </w:r>
      <w:r>
        <w:rPr>
          <w:rFonts w:hint="eastAsia" w:ascii="Times New Roman" w:hAnsi="Times New Roman" w:eastAsia="仿宋_GB2312" w:cs="Times New Roman"/>
          <w:b w:val="0"/>
          <w:bCs w:val="0"/>
          <w:color w:val="auto"/>
          <w:sz w:val="32"/>
          <w:szCs w:val="32"/>
          <w:highlight w:val="none"/>
        </w:rPr>
        <w:t>。城镇和农村居民人均可支配收入</w:t>
      </w:r>
      <w:r>
        <w:rPr>
          <w:rFonts w:hint="eastAsia" w:ascii="Times New Roman" w:hAnsi="Times New Roman" w:eastAsia="仿宋_GB2312" w:cs="Times New Roman"/>
          <w:b w:val="0"/>
          <w:bCs w:val="0"/>
          <w:color w:val="auto"/>
          <w:sz w:val="32"/>
          <w:szCs w:val="32"/>
          <w:highlight w:val="none"/>
          <w:lang w:eastAsia="zh-CN"/>
        </w:rPr>
        <w:t>分别</w:t>
      </w:r>
      <w:r>
        <w:rPr>
          <w:rFonts w:hint="eastAsia" w:ascii="Times New Roman" w:hAnsi="Times New Roman" w:eastAsia="仿宋_GB2312" w:cs="Times New Roman"/>
          <w:b w:val="0"/>
          <w:bCs w:val="0"/>
          <w:color w:val="auto"/>
          <w:sz w:val="32"/>
          <w:szCs w:val="32"/>
          <w:highlight w:val="none"/>
        </w:rPr>
        <w:t>达到</w:t>
      </w:r>
      <w:r>
        <w:rPr>
          <w:rFonts w:hint="eastAsia" w:ascii="Times New Roman" w:hAnsi="Times New Roman" w:eastAsia="仿宋_GB2312" w:cs="Times New Roman"/>
          <w:b w:val="0"/>
          <w:bCs w:val="0"/>
          <w:color w:val="auto"/>
          <w:sz w:val="32"/>
          <w:szCs w:val="32"/>
          <w:highlight w:val="none"/>
          <w:lang w:val="en-US" w:eastAsia="zh-CN"/>
        </w:rPr>
        <w:t>5.18</w:t>
      </w:r>
      <w:r>
        <w:rPr>
          <w:rFonts w:hint="eastAsia" w:ascii="Times New Roman" w:hAnsi="Times New Roman" w:eastAsia="仿宋_GB2312" w:cs="Times New Roman"/>
          <w:b w:val="0"/>
          <w:bCs w:val="0"/>
          <w:color w:val="auto"/>
          <w:sz w:val="32"/>
          <w:szCs w:val="32"/>
          <w:highlight w:val="none"/>
        </w:rPr>
        <w:t>万元</w:t>
      </w:r>
      <w:r>
        <w:rPr>
          <w:rFonts w:hint="eastAsia" w:ascii="Times New Roman" w:hAnsi="Times New Roman" w:eastAsia="仿宋_GB2312" w:cs="Times New Roman"/>
          <w:b w:val="0"/>
          <w:bCs w:val="0"/>
          <w:color w:val="auto"/>
          <w:sz w:val="32"/>
          <w:szCs w:val="32"/>
          <w:highlight w:val="none"/>
          <w:lang w:eastAsia="zh-CN"/>
        </w:rPr>
        <w:t>和</w:t>
      </w:r>
      <w:r>
        <w:rPr>
          <w:rFonts w:hint="eastAsia" w:ascii="Times New Roman" w:hAnsi="Times New Roman" w:eastAsia="仿宋_GB2312" w:cs="Times New Roman"/>
          <w:b w:val="0"/>
          <w:bCs w:val="0"/>
          <w:color w:val="auto"/>
          <w:sz w:val="32"/>
          <w:szCs w:val="32"/>
          <w:highlight w:val="none"/>
          <w:lang w:val="en-US" w:eastAsia="zh-CN"/>
        </w:rPr>
        <w:t>2.26万元，</w:t>
      </w:r>
      <w:r>
        <w:rPr>
          <w:rFonts w:hint="eastAsia" w:ascii="Times New Roman" w:hAnsi="Times New Roman" w:eastAsia="仿宋_GB2312" w:cs="Times New Roman"/>
          <w:b w:val="0"/>
          <w:bCs w:val="0"/>
          <w:color w:val="auto"/>
          <w:sz w:val="32"/>
          <w:szCs w:val="32"/>
          <w:highlight w:val="none"/>
          <w:lang w:eastAsia="zh-CN"/>
        </w:rPr>
        <w:t>年均</w:t>
      </w:r>
      <w:r>
        <w:rPr>
          <w:rFonts w:hint="eastAsia" w:ascii="Times New Roman" w:hAnsi="Times New Roman" w:eastAsia="仿宋_GB2312" w:cs="Times New Roman"/>
          <w:b w:val="0"/>
          <w:bCs w:val="0"/>
          <w:color w:val="auto"/>
          <w:sz w:val="32"/>
          <w:szCs w:val="32"/>
          <w:highlight w:val="none"/>
        </w:rPr>
        <w:t>增长</w:t>
      </w:r>
      <w:r>
        <w:rPr>
          <w:rFonts w:hint="eastAsia" w:ascii="Times New Roman" w:hAnsi="Times New Roman" w:eastAsia="仿宋_GB2312" w:cs="Times New Roman"/>
          <w:b w:val="0"/>
          <w:bCs w:val="0"/>
          <w:color w:val="auto"/>
          <w:sz w:val="32"/>
          <w:szCs w:val="32"/>
          <w:highlight w:val="none"/>
          <w:lang w:val="en-US" w:eastAsia="zh-CN"/>
        </w:rPr>
        <w:t>6.9</w:t>
      </w:r>
      <w:r>
        <w:rPr>
          <w:rFonts w:hint="eastAsia" w:ascii="Times New Roman" w:hAnsi="Times New Roman" w:eastAsia="仿宋_GB2312" w:cs="Times New Roman"/>
          <w:b w:val="0"/>
          <w:bCs w:val="0"/>
          <w:color w:val="auto"/>
          <w:sz w:val="32"/>
          <w:szCs w:val="32"/>
          <w:highlight w:val="none"/>
        </w:rPr>
        <w:t>%和</w:t>
      </w:r>
      <w:r>
        <w:rPr>
          <w:rFonts w:hint="eastAsia" w:ascii="Times New Roman" w:hAnsi="Times New Roman" w:eastAsia="仿宋_GB2312" w:cs="Times New Roman"/>
          <w:b w:val="0"/>
          <w:bCs w:val="0"/>
          <w:color w:val="auto"/>
          <w:sz w:val="32"/>
          <w:szCs w:val="32"/>
          <w:highlight w:val="none"/>
          <w:lang w:val="en-US" w:eastAsia="zh-CN"/>
        </w:rPr>
        <w:t>7.5</w:t>
      </w:r>
      <w:r>
        <w:rPr>
          <w:rFonts w:hint="eastAsia" w:ascii="Times New Roman" w:hAnsi="Times New Roman" w:eastAsia="仿宋_GB2312" w:cs="Times New Roman"/>
          <w:b w:val="0"/>
          <w:bCs w:val="0"/>
          <w:color w:val="auto"/>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创新能力有效提高。</w:t>
      </w:r>
      <w:r>
        <w:rPr>
          <w:rFonts w:hint="eastAsia" w:ascii="Times New Roman" w:hAnsi="Times New Roman" w:eastAsia="仿宋_GB2312" w:cs="Times New Roman"/>
          <w:b w:val="0"/>
          <w:bCs w:val="0"/>
          <w:color w:val="auto"/>
          <w:sz w:val="32"/>
          <w:szCs w:val="32"/>
          <w:highlight w:val="none"/>
        </w:rPr>
        <w:t>打造了威海创新园</w:t>
      </w:r>
      <w:r>
        <w:rPr>
          <w:rFonts w:hint="eastAsia" w:ascii="Times New Roman" w:hAnsi="Times New Roman" w:eastAsia="仿宋_GB2312" w:cs="Times New Roman"/>
          <w:b w:val="0"/>
          <w:bCs w:val="0"/>
          <w:color w:val="auto"/>
          <w:sz w:val="32"/>
          <w:szCs w:val="32"/>
          <w:highlight w:val="none"/>
          <w:lang w:eastAsia="zh-CN"/>
        </w:rPr>
        <w:t>，形成了“</w:t>
      </w:r>
      <w:r>
        <w:rPr>
          <w:rFonts w:hint="eastAsia" w:ascii="Times New Roman" w:hAnsi="Times New Roman" w:eastAsia="仿宋_GB2312" w:cs="Times New Roman"/>
          <w:b w:val="0"/>
          <w:bCs w:val="0"/>
          <w:color w:val="auto"/>
          <w:sz w:val="32"/>
          <w:szCs w:val="32"/>
          <w:highlight w:val="none"/>
          <w:lang w:val="en-US" w:eastAsia="zh-CN"/>
        </w:rPr>
        <w:t>1处综合服务中心+N处专业分中心</w:t>
      </w:r>
      <w:r>
        <w:rPr>
          <w:rFonts w:hint="eastAsia" w:ascii="Times New Roman" w:hAnsi="Times New Roman" w:eastAsia="仿宋_GB2312" w:cs="Times New Roman"/>
          <w:b w:val="0"/>
          <w:bCs w:val="0"/>
          <w:color w:val="auto"/>
          <w:sz w:val="32"/>
          <w:szCs w:val="32"/>
          <w:highlight w:val="none"/>
          <w:lang w:eastAsia="zh-CN"/>
        </w:rPr>
        <w:t>”的全域创新发展格局</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核准入驻</w:t>
      </w:r>
      <w:r>
        <w:rPr>
          <w:rFonts w:hint="eastAsia" w:ascii="Times New Roman" w:hAnsi="Times New Roman" w:eastAsia="仿宋_GB2312" w:cs="Times New Roman"/>
          <w:b w:val="0"/>
          <w:bCs w:val="0"/>
          <w:color w:val="auto"/>
          <w:sz w:val="32"/>
          <w:szCs w:val="32"/>
          <w:highlight w:val="none"/>
          <w:lang w:val="en-US" w:eastAsia="zh-CN"/>
        </w:rPr>
        <w:t>企业196家；</w:t>
      </w:r>
      <w:r>
        <w:rPr>
          <w:rFonts w:ascii="Times New Roman" w:hAnsi="Times New Roman" w:eastAsia="仿宋_GB2312" w:cs="Times New Roman"/>
          <w:b w:val="0"/>
          <w:bCs w:val="0"/>
          <w:color w:val="auto"/>
          <w:sz w:val="32"/>
          <w:szCs w:val="32"/>
          <w:highlight w:val="none"/>
        </w:rPr>
        <w:t>出台了</w:t>
      </w:r>
      <w:r>
        <w:rPr>
          <w:rFonts w:hint="eastAsia" w:ascii="Times New Roman" w:hAnsi="Times New Roman" w:eastAsia="仿宋_GB2312" w:cs="Times New Roman"/>
          <w:b w:val="0"/>
          <w:bCs w:val="0"/>
          <w:color w:val="auto"/>
          <w:sz w:val="32"/>
          <w:szCs w:val="32"/>
          <w:highlight w:val="none"/>
        </w:rPr>
        <w:t>“英才汇翠”</w:t>
      </w:r>
      <w:r>
        <w:rPr>
          <w:rFonts w:hint="eastAsia" w:ascii="Times New Roman" w:hAnsi="Times New Roman" w:eastAsia="仿宋_GB2312" w:cs="Times New Roman"/>
          <w:b w:val="0"/>
          <w:bCs w:val="0"/>
          <w:color w:val="auto"/>
          <w:sz w:val="32"/>
          <w:szCs w:val="32"/>
          <w:highlight w:val="none"/>
          <w:lang w:eastAsia="zh-CN"/>
        </w:rPr>
        <w:t>计划</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推进科技创新等一系列</w:t>
      </w:r>
      <w:r>
        <w:rPr>
          <w:rFonts w:hint="eastAsia" w:ascii="Times New Roman" w:hAnsi="Times New Roman" w:eastAsia="仿宋_GB2312" w:cs="Times New Roman"/>
          <w:b w:val="0"/>
          <w:bCs w:val="0"/>
          <w:color w:val="auto"/>
          <w:sz w:val="32"/>
          <w:szCs w:val="32"/>
          <w:highlight w:val="none"/>
          <w:lang w:eastAsia="zh-CN"/>
        </w:rPr>
        <w:t>创新</w:t>
      </w:r>
      <w:r>
        <w:rPr>
          <w:rFonts w:ascii="Times New Roman" w:hAnsi="Times New Roman" w:eastAsia="仿宋_GB2312" w:cs="Times New Roman"/>
          <w:b w:val="0"/>
          <w:bCs w:val="0"/>
          <w:color w:val="auto"/>
          <w:sz w:val="32"/>
          <w:szCs w:val="32"/>
          <w:highlight w:val="none"/>
        </w:rPr>
        <w:t>扶持政策</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环翠区科技创新孵化器获批国家级科技企业孵化器，双创人众创空间获批国家备案众创空间</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获</w:t>
      </w:r>
      <w:r>
        <w:rPr>
          <w:rFonts w:hint="eastAsia" w:ascii="Times New Roman" w:hAnsi="Times New Roman" w:eastAsia="仿宋_GB2312" w:cs="Times New Roman"/>
          <w:b w:val="0"/>
          <w:bCs w:val="0"/>
          <w:color w:val="auto"/>
          <w:sz w:val="32"/>
          <w:szCs w:val="32"/>
          <w:highlight w:val="none"/>
          <w:lang w:eastAsia="zh-CN"/>
        </w:rPr>
        <w:t>批</w:t>
      </w:r>
      <w:r>
        <w:rPr>
          <w:rFonts w:hint="eastAsia" w:ascii="Times New Roman" w:hAnsi="Times New Roman" w:eastAsia="仿宋_GB2312" w:cs="Times New Roman"/>
          <w:b w:val="0"/>
          <w:bCs w:val="0"/>
          <w:color w:val="auto"/>
          <w:sz w:val="32"/>
          <w:szCs w:val="32"/>
          <w:highlight w:val="none"/>
        </w:rPr>
        <w:t>省级以上高层次人才</w:t>
      </w:r>
      <w:r>
        <w:rPr>
          <w:rFonts w:hint="eastAsia" w:ascii="Times New Roman" w:hAnsi="Times New Roman" w:eastAsia="仿宋_GB2312" w:cs="Times New Roman"/>
          <w:b w:val="0"/>
          <w:bCs w:val="0"/>
          <w:color w:val="auto"/>
          <w:sz w:val="32"/>
          <w:szCs w:val="32"/>
          <w:highlight w:val="none"/>
          <w:lang w:val="en-US" w:eastAsia="zh-CN"/>
        </w:rPr>
        <w:t>70人</w:t>
      </w:r>
      <w:r>
        <w:rPr>
          <w:rFonts w:hint="eastAsia" w:ascii="Times New Roman" w:hAnsi="Times New Roman" w:eastAsia="仿宋_GB2312" w:cs="Times New Roman"/>
          <w:b w:val="0"/>
          <w:bCs w:val="0"/>
          <w:color w:val="auto"/>
          <w:sz w:val="32"/>
          <w:szCs w:val="32"/>
          <w:highlight w:val="none"/>
        </w:rPr>
        <w:t>，新增市级以上创新平台</w:t>
      </w:r>
      <w:r>
        <w:rPr>
          <w:rFonts w:hint="eastAsia" w:ascii="Times New Roman" w:hAnsi="Times New Roman" w:eastAsia="仿宋_GB2312" w:cs="Times New Roman"/>
          <w:b w:val="0"/>
          <w:bCs w:val="0"/>
          <w:color w:val="auto"/>
          <w:sz w:val="32"/>
          <w:szCs w:val="32"/>
          <w:highlight w:val="none"/>
          <w:lang w:val="en-US" w:eastAsia="zh-CN"/>
        </w:rPr>
        <w:t>109</w:t>
      </w:r>
      <w:r>
        <w:rPr>
          <w:rFonts w:hint="eastAsia" w:ascii="Times New Roman" w:hAnsi="Times New Roman" w:eastAsia="仿宋_GB2312" w:cs="Times New Roman"/>
          <w:b w:val="0"/>
          <w:bCs w:val="0"/>
          <w:color w:val="auto"/>
          <w:sz w:val="32"/>
          <w:szCs w:val="32"/>
          <w:highlight w:val="none"/>
        </w:rPr>
        <w:t>个，新培植高新技术企业</w:t>
      </w:r>
      <w:r>
        <w:rPr>
          <w:rFonts w:hint="eastAsia" w:ascii="Times New Roman" w:hAnsi="Times New Roman" w:eastAsia="仿宋_GB2312" w:cs="Times New Roman"/>
          <w:b w:val="0"/>
          <w:bCs w:val="0"/>
          <w:color w:val="auto"/>
          <w:sz w:val="32"/>
          <w:szCs w:val="32"/>
          <w:highlight w:val="none"/>
          <w:lang w:val="en-US" w:eastAsia="zh-CN"/>
        </w:rPr>
        <w:t>77</w:t>
      </w:r>
      <w:r>
        <w:rPr>
          <w:rFonts w:hint="eastAsia" w:ascii="Times New Roman" w:hAnsi="Times New Roman" w:eastAsia="仿宋_GB2312" w:cs="Times New Roman"/>
          <w:b w:val="0"/>
          <w:bCs w:val="0"/>
          <w:color w:val="auto"/>
          <w:sz w:val="32"/>
          <w:szCs w:val="32"/>
          <w:highlight w:val="none"/>
        </w:rPr>
        <w:t>家、国家级科技型中小企业</w:t>
      </w:r>
      <w:r>
        <w:rPr>
          <w:rFonts w:hint="eastAsia" w:ascii="Times New Roman" w:hAnsi="Times New Roman" w:eastAsia="仿宋_GB2312" w:cs="Times New Roman"/>
          <w:b w:val="0"/>
          <w:bCs w:val="0"/>
          <w:color w:val="auto"/>
          <w:sz w:val="32"/>
          <w:szCs w:val="32"/>
          <w:highlight w:val="none"/>
          <w:lang w:val="en-US" w:eastAsia="zh-CN"/>
        </w:rPr>
        <w:t>244</w:t>
      </w:r>
      <w:r>
        <w:rPr>
          <w:rFonts w:hint="eastAsia" w:ascii="Times New Roman" w:hAnsi="Times New Roman" w:eastAsia="仿宋_GB2312" w:cs="Times New Roman"/>
          <w:b w:val="0"/>
          <w:bCs w:val="0"/>
          <w:color w:val="auto"/>
          <w:sz w:val="32"/>
          <w:szCs w:val="32"/>
          <w:highlight w:val="none"/>
        </w:rPr>
        <w:t>家，</w:t>
      </w:r>
      <w:r>
        <w:rPr>
          <w:rFonts w:hint="eastAsia" w:ascii="Times New Roman" w:hAnsi="Times New Roman" w:eastAsia="仿宋_GB2312" w:cs="Times New Roman"/>
          <w:b w:val="0"/>
          <w:bCs w:val="0"/>
          <w:color w:val="auto"/>
          <w:sz w:val="32"/>
          <w:szCs w:val="32"/>
          <w:highlight w:val="none"/>
          <w:lang w:val="en-US" w:eastAsia="zh-CN"/>
        </w:rPr>
        <w:t>全区</w:t>
      </w:r>
      <w:r>
        <w:rPr>
          <w:rFonts w:hint="eastAsia" w:ascii="Times New Roman" w:hAnsi="Times New Roman" w:eastAsia="仿宋_GB2312" w:cs="Times New Roman"/>
          <w:b w:val="0"/>
          <w:bCs w:val="0"/>
          <w:color w:val="auto"/>
          <w:sz w:val="32"/>
          <w:szCs w:val="32"/>
          <w:highlight w:val="none"/>
        </w:rPr>
        <w:t>高新技术产业产值比重达到</w:t>
      </w:r>
      <w:r>
        <w:rPr>
          <w:rFonts w:hint="default" w:ascii="Times New Roman" w:hAnsi="Times New Roman" w:eastAsia="仿宋_GB2312" w:cs="Times New Roman"/>
          <w:b w:val="0"/>
          <w:bCs w:val="0"/>
          <w:color w:val="auto"/>
          <w:sz w:val="32"/>
          <w:szCs w:val="32"/>
          <w:highlight w:val="none"/>
        </w:rPr>
        <w:t>75.</w:t>
      </w:r>
      <w:r>
        <w:rPr>
          <w:rFonts w:hint="eastAsia" w:ascii="Times New Roman" w:hAnsi="Times New Roman" w:eastAsia="仿宋_GB2312" w:cs="Times New Roman"/>
          <w:b w:val="0"/>
          <w:bCs w:val="0"/>
          <w:color w:val="auto"/>
          <w:sz w:val="32"/>
          <w:szCs w:val="32"/>
          <w:highlight w:val="none"/>
          <w:lang w:val="en-US" w:eastAsia="zh-CN"/>
        </w:rPr>
        <w:t>4</w:t>
      </w:r>
      <w:r>
        <w:rPr>
          <w:rFonts w:hint="eastAsia" w:ascii="Times New Roman" w:hAnsi="Times New Roman" w:eastAsia="仿宋_GB2312" w:cs="Times New Roman"/>
          <w:b w:val="0"/>
          <w:bCs w:val="0"/>
          <w:color w:val="auto"/>
          <w:sz w:val="32"/>
          <w:szCs w:val="32"/>
          <w:highlight w:val="none"/>
        </w:rPr>
        <w:t>%；深化</w:t>
      </w:r>
      <w:r>
        <w:rPr>
          <w:rFonts w:hint="eastAsia" w:ascii="Times New Roman" w:hAnsi="Times New Roman" w:eastAsia="仿宋_GB2312" w:cs="Times New Roman"/>
          <w:b w:val="0"/>
          <w:bCs w:val="0"/>
          <w:color w:val="auto"/>
          <w:sz w:val="32"/>
          <w:szCs w:val="32"/>
          <w:highlight w:val="none"/>
          <w:lang w:eastAsia="zh-CN"/>
        </w:rPr>
        <w:t>校地合作</w:t>
      </w:r>
      <w:r>
        <w:rPr>
          <w:rFonts w:hint="eastAsia" w:ascii="Times New Roman" w:hAnsi="Times New Roman" w:eastAsia="仿宋_GB2312" w:cs="Times New Roman"/>
          <w:b w:val="0"/>
          <w:bCs w:val="0"/>
          <w:color w:val="auto"/>
          <w:sz w:val="32"/>
          <w:szCs w:val="32"/>
          <w:highlight w:val="none"/>
        </w:rPr>
        <w:t>，与哈工大（威海）、山东大学（威海）等知名高校建立了常态化合作关系，年均签订</w:t>
      </w:r>
      <w:r>
        <w:rPr>
          <w:rFonts w:hint="eastAsia" w:ascii="Times New Roman" w:hAnsi="Times New Roman" w:eastAsia="仿宋_GB2312" w:cs="Times New Roman"/>
          <w:b w:val="0"/>
          <w:bCs w:val="0"/>
          <w:color w:val="auto"/>
          <w:sz w:val="32"/>
          <w:szCs w:val="32"/>
          <w:highlight w:val="none"/>
          <w:lang w:eastAsia="zh-CN"/>
        </w:rPr>
        <w:t>校地人才</w:t>
      </w:r>
      <w:r>
        <w:rPr>
          <w:rFonts w:hint="eastAsia" w:ascii="Times New Roman" w:hAnsi="Times New Roman" w:eastAsia="仿宋_GB2312" w:cs="Times New Roman"/>
          <w:b w:val="0"/>
          <w:bCs w:val="0"/>
          <w:color w:val="auto"/>
          <w:sz w:val="32"/>
          <w:szCs w:val="32"/>
          <w:highlight w:val="none"/>
        </w:rPr>
        <w:t>合作协议30项以上</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成立</w:t>
      </w:r>
      <w:r>
        <w:rPr>
          <w:rFonts w:hint="eastAsia" w:ascii="Times New Roman" w:hAnsi="Times New Roman" w:eastAsia="仿宋_GB2312" w:cs="Times New Roman"/>
          <w:b w:val="0"/>
          <w:bCs w:val="0"/>
          <w:color w:val="auto"/>
          <w:sz w:val="32"/>
          <w:szCs w:val="32"/>
          <w:highlight w:val="none"/>
          <w:lang w:eastAsia="zh-CN"/>
        </w:rPr>
        <w:t>了</w:t>
      </w:r>
      <w:r>
        <w:rPr>
          <w:rFonts w:hint="eastAsia" w:ascii="Times New Roman" w:hAnsi="Times New Roman" w:eastAsia="仿宋_GB2312" w:cs="Times New Roman"/>
          <w:b w:val="0"/>
          <w:bCs w:val="0"/>
          <w:color w:val="auto"/>
          <w:sz w:val="32"/>
          <w:szCs w:val="32"/>
          <w:highlight w:val="none"/>
        </w:rPr>
        <w:t>青岛大学威海创新研究院</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威海激光与光电子信息技术研究院</w:t>
      </w:r>
      <w:r>
        <w:rPr>
          <w:rFonts w:hint="eastAsia" w:ascii="Times New Roman" w:hAnsi="Times New Roman" w:eastAsia="仿宋_GB2312" w:cs="Times New Roman"/>
          <w:b w:val="0"/>
          <w:bCs w:val="0"/>
          <w:color w:val="auto"/>
          <w:sz w:val="32"/>
          <w:szCs w:val="32"/>
          <w:highlight w:val="none"/>
        </w:rPr>
        <w:t>，首都高校科技信息联盟威海技术转移中心获批省级技术</w:t>
      </w:r>
      <w:r>
        <w:rPr>
          <w:rFonts w:ascii="Times New Roman" w:hAnsi="Times New Roman" w:eastAsia="仿宋_GB2312" w:cs="Times New Roman"/>
          <w:b w:val="0"/>
          <w:bCs w:val="0"/>
          <w:color w:val="auto"/>
          <w:sz w:val="32"/>
          <w:szCs w:val="32"/>
          <w:highlight w:val="none"/>
        </w:rPr>
        <w:t>转移</w:t>
      </w:r>
      <w:r>
        <w:rPr>
          <w:rFonts w:hint="eastAsia" w:ascii="Times New Roman" w:hAnsi="Times New Roman" w:eastAsia="仿宋_GB2312" w:cs="Times New Roman"/>
          <w:b w:val="0"/>
          <w:bCs w:val="0"/>
          <w:color w:val="auto"/>
          <w:sz w:val="32"/>
          <w:szCs w:val="32"/>
          <w:highlight w:val="none"/>
        </w:rPr>
        <w:t>机构，</w:t>
      </w:r>
      <w:r>
        <w:rPr>
          <w:rFonts w:ascii="Times New Roman" w:hAnsi="Times New Roman" w:eastAsia="仿宋_GB2312" w:cs="Times New Roman"/>
          <w:b w:val="0"/>
          <w:bCs w:val="0"/>
          <w:color w:val="auto"/>
          <w:sz w:val="32"/>
          <w:szCs w:val="32"/>
          <w:highlight w:val="none"/>
        </w:rPr>
        <w:t>中欧水处理及膜技术创新产业园</w:t>
      </w:r>
      <w:r>
        <w:rPr>
          <w:rFonts w:hint="eastAsia" w:ascii="Times New Roman" w:hAnsi="Times New Roman" w:eastAsia="仿宋_GB2312" w:cs="Times New Roman"/>
          <w:b w:val="0"/>
          <w:bCs w:val="0"/>
          <w:color w:val="auto"/>
          <w:sz w:val="32"/>
          <w:szCs w:val="32"/>
          <w:highlight w:val="none"/>
        </w:rPr>
        <w:t>获批</w:t>
      </w:r>
      <w:r>
        <w:rPr>
          <w:rFonts w:hint="eastAsia" w:ascii="Times New Roman" w:hAnsi="Times New Roman" w:eastAsia="仿宋_GB2312" w:cs="Times New Roman"/>
          <w:b w:val="0"/>
          <w:bCs w:val="0"/>
          <w:color w:val="auto"/>
          <w:sz w:val="32"/>
          <w:szCs w:val="32"/>
          <w:highlight w:val="none"/>
          <w:lang w:eastAsia="zh-CN"/>
        </w:rPr>
        <w:t>全市首批</w:t>
      </w:r>
      <w:r>
        <w:rPr>
          <w:rFonts w:ascii="Times New Roman" w:hAnsi="Times New Roman" w:eastAsia="仿宋_GB2312" w:cs="Times New Roman"/>
          <w:b w:val="0"/>
          <w:bCs w:val="0"/>
          <w:color w:val="auto"/>
          <w:sz w:val="32"/>
          <w:szCs w:val="32"/>
          <w:highlight w:val="none"/>
        </w:rPr>
        <w:t>创新创业共同体</w:t>
      </w:r>
      <w:r>
        <w:rPr>
          <w:rFonts w:hint="eastAsia" w:ascii="Times New Roman" w:hAnsi="Times New Roman" w:eastAsia="仿宋_GB2312" w:cs="Times New Roman"/>
          <w:b w:val="0"/>
          <w:bCs w:val="0"/>
          <w:color w:val="auto"/>
          <w:sz w:val="32"/>
          <w:szCs w:val="32"/>
          <w:highlight w:val="none"/>
        </w:rPr>
        <w:t>，成功获批</w:t>
      </w:r>
      <w:r>
        <w:rPr>
          <w:rFonts w:hint="eastAsia" w:ascii="Times New Roman" w:hAnsi="Times New Roman" w:eastAsia="仿宋_GB2312" w:cs="Times New Roman"/>
          <w:b w:val="0"/>
          <w:bCs w:val="0"/>
          <w:color w:val="auto"/>
          <w:sz w:val="32"/>
          <w:szCs w:val="32"/>
          <w:highlight w:val="none"/>
          <w:lang w:eastAsia="zh-CN"/>
        </w:rPr>
        <w:t>山东省</w:t>
      </w:r>
      <w:r>
        <w:rPr>
          <w:rFonts w:hint="eastAsia" w:ascii="Times New Roman" w:hAnsi="Times New Roman" w:eastAsia="仿宋_GB2312" w:cs="Times New Roman"/>
          <w:b w:val="0"/>
          <w:bCs w:val="0"/>
          <w:color w:val="auto"/>
          <w:sz w:val="32"/>
          <w:szCs w:val="32"/>
          <w:highlight w:val="none"/>
        </w:rPr>
        <w:t>技术转移先进县</w:t>
      </w:r>
      <w:r>
        <w:rPr>
          <w:rFonts w:hint="eastAsia" w:ascii="Times New Roman" w:hAnsi="Times New Roman" w:eastAsia="仿宋_GB2312" w:cs="Times New Roman"/>
          <w:b w:val="0"/>
          <w:bCs w:val="0"/>
          <w:color w:val="auto"/>
          <w:sz w:val="32"/>
          <w:szCs w:val="32"/>
          <w:highlight w:val="none"/>
          <w:lang w:eastAsia="zh-CN"/>
        </w:rPr>
        <w:t>、全省</w:t>
      </w:r>
      <w:r>
        <w:rPr>
          <w:rFonts w:hint="eastAsia" w:ascii="Times New Roman" w:hAnsi="Times New Roman" w:eastAsia="仿宋_GB2312" w:cs="Times New Roman"/>
          <w:b w:val="0"/>
          <w:bCs w:val="0"/>
          <w:color w:val="auto"/>
          <w:sz w:val="32"/>
          <w:szCs w:val="32"/>
          <w:highlight w:val="none"/>
        </w:rPr>
        <w:t>首批双创区域示范基地。</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lang w:val="en-US" w:eastAsia="zh-CN"/>
        </w:rPr>
      </w:pPr>
      <w:r>
        <w:rPr>
          <w:rFonts w:hint="eastAsia" w:ascii="Times New Roman" w:hAnsi="Times New Roman" w:eastAsia="仿宋_GB2312" w:cs="Times New Roman"/>
          <w:b/>
          <w:bCs/>
          <w:color w:val="auto"/>
          <w:sz w:val="32"/>
          <w:szCs w:val="32"/>
          <w:highlight w:val="none"/>
        </w:rPr>
        <w:t>动能转换步伐加快。</w:t>
      </w:r>
      <w:r>
        <w:rPr>
          <w:rFonts w:hint="eastAsia" w:ascii="Times New Roman" w:hAnsi="Times New Roman" w:eastAsia="仿宋_GB2312" w:cs="Times New Roman"/>
          <w:b w:val="0"/>
          <w:bCs w:val="0"/>
          <w:color w:val="auto"/>
          <w:sz w:val="32"/>
          <w:szCs w:val="32"/>
          <w:highlight w:val="none"/>
          <w:lang w:val="en-US" w:eastAsia="zh-CN"/>
        </w:rPr>
        <w:t>先进制造业提质增效，</w:t>
      </w:r>
      <w:r>
        <w:rPr>
          <w:rFonts w:hint="eastAsia" w:ascii="Times New Roman" w:hAnsi="Times New Roman" w:eastAsia="仿宋_GB2312" w:cs="Times New Roman"/>
          <w:b w:val="0"/>
          <w:bCs w:val="0"/>
          <w:color w:val="auto"/>
          <w:sz w:val="32"/>
          <w:szCs w:val="32"/>
          <w:highlight w:val="none"/>
          <w:lang w:eastAsia="zh-CN"/>
        </w:rPr>
        <w:t>成功创建市级高端产业园区，</w:t>
      </w:r>
      <w:r>
        <w:rPr>
          <w:rFonts w:hint="eastAsia" w:ascii="Times New Roman" w:hAnsi="Times New Roman" w:eastAsia="仿宋_GB2312" w:cs="Times New Roman"/>
          <w:b w:val="0"/>
          <w:bCs w:val="0"/>
          <w:color w:val="auto"/>
          <w:sz w:val="32"/>
          <w:szCs w:val="32"/>
          <w:highlight w:val="none"/>
          <w:lang w:val="en-US" w:eastAsia="zh-CN"/>
        </w:rPr>
        <w:t>重点培育了新材料、高端装备制造、生物医药、新一代信息技术等战略性新兴产业，</w:t>
      </w:r>
      <w:r>
        <w:rPr>
          <w:rFonts w:hint="eastAsia" w:ascii="Times New Roman" w:hAnsi="Times New Roman" w:eastAsia="仿宋_GB2312" w:cs="Times New Roman"/>
          <w:b w:val="0"/>
          <w:bCs w:val="0"/>
          <w:color w:val="auto"/>
          <w:sz w:val="32"/>
          <w:szCs w:val="32"/>
          <w:highlight w:val="none"/>
        </w:rPr>
        <w:t>发展质量效益明显提高</w:t>
      </w:r>
      <w:r>
        <w:rPr>
          <w:rFonts w:hint="eastAsia"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sz w:val="32"/>
          <w:szCs w:val="32"/>
          <w:highlight w:val="none"/>
        </w:rPr>
        <w:t>深入推进两化融合，山花地毯列入两化融合管理体系贯标国家级试点；大力推进企业冲击新目标行动，新培植</w:t>
      </w:r>
      <w:r>
        <w:rPr>
          <w:rFonts w:hint="eastAsia" w:ascii="Times New Roman" w:hAnsi="Times New Roman" w:eastAsia="仿宋_GB2312" w:cs="Times New Roman"/>
          <w:b w:val="0"/>
          <w:bCs w:val="0"/>
          <w:color w:val="auto"/>
          <w:sz w:val="32"/>
          <w:szCs w:val="32"/>
          <w:highlight w:val="none"/>
          <w:lang w:eastAsia="zh-CN"/>
        </w:rPr>
        <w:t>国家专精特新“小巨人”企业</w:t>
      </w:r>
      <w:r>
        <w:rPr>
          <w:rFonts w:hint="eastAsia" w:ascii="Times New Roman" w:hAnsi="Times New Roman" w:eastAsia="仿宋_GB2312" w:cs="Times New Roman"/>
          <w:b w:val="0"/>
          <w:bCs w:val="0"/>
          <w:color w:val="auto"/>
          <w:sz w:val="32"/>
          <w:szCs w:val="32"/>
          <w:highlight w:val="none"/>
          <w:lang w:val="en-US" w:eastAsia="zh-CN"/>
        </w:rPr>
        <w:t>1家，</w:t>
      </w:r>
      <w:r>
        <w:rPr>
          <w:rFonts w:hint="eastAsia" w:ascii="Times New Roman" w:hAnsi="Times New Roman" w:eastAsia="仿宋_GB2312" w:cs="Times New Roman"/>
          <w:b w:val="0"/>
          <w:bCs w:val="0"/>
          <w:color w:val="auto"/>
          <w:sz w:val="32"/>
          <w:szCs w:val="32"/>
          <w:highlight w:val="none"/>
        </w:rPr>
        <w:t>培育</w:t>
      </w:r>
      <w:r>
        <w:rPr>
          <w:rFonts w:hint="eastAsia" w:ascii="Times New Roman" w:hAnsi="Times New Roman" w:eastAsia="仿宋_GB2312" w:cs="Times New Roman"/>
          <w:b w:val="0"/>
          <w:bCs w:val="0"/>
          <w:color w:val="auto"/>
          <w:sz w:val="32"/>
          <w:szCs w:val="32"/>
          <w:highlight w:val="none"/>
          <w:lang w:eastAsia="zh-CN"/>
        </w:rPr>
        <w:t>国家和省级</w:t>
      </w:r>
      <w:r>
        <w:rPr>
          <w:rFonts w:hint="eastAsia" w:ascii="Times New Roman" w:hAnsi="Times New Roman" w:eastAsia="仿宋_GB2312" w:cs="Times New Roman"/>
          <w:b w:val="0"/>
          <w:bCs w:val="0"/>
          <w:color w:val="auto"/>
          <w:sz w:val="32"/>
          <w:szCs w:val="32"/>
          <w:highlight w:val="none"/>
        </w:rPr>
        <w:t>制造业单项冠军</w:t>
      </w:r>
      <w:r>
        <w:rPr>
          <w:rFonts w:hint="eastAsia" w:ascii="Times New Roman" w:hAnsi="Times New Roman" w:eastAsia="仿宋_GB2312" w:cs="Times New Roman"/>
          <w:b w:val="0"/>
          <w:bCs w:val="0"/>
          <w:color w:val="auto"/>
          <w:sz w:val="32"/>
          <w:szCs w:val="32"/>
          <w:highlight w:val="none"/>
          <w:lang w:val="en-US" w:eastAsia="zh-CN"/>
        </w:rPr>
        <w:t>10</w:t>
      </w:r>
      <w:r>
        <w:rPr>
          <w:rFonts w:hint="eastAsia" w:ascii="Times New Roman" w:hAnsi="Times New Roman" w:eastAsia="仿宋_GB2312" w:cs="Times New Roman"/>
          <w:b w:val="0"/>
          <w:bCs w:val="0"/>
          <w:color w:val="auto"/>
          <w:sz w:val="32"/>
          <w:szCs w:val="32"/>
          <w:highlight w:val="none"/>
        </w:rPr>
        <w:t>家、</w:t>
      </w:r>
      <w:r>
        <w:rPr>
          <w:rFonts w:hint="eastAsia" w:ascii="Times New Roman" w:hAnsi="Times New Roman" w:eastAsia="仿宋_GB2312" w:cs="Times New Roman"/>
          <w:b w:val="0"/>
          <w:bCs w:val="0"/>
          <w:color w:val="auto"/>
          <w:sz w:val="32"/>
          <w:szCs w:val="32"/>
          <w:highlight w:val="none"/>
          <w:lang w:eastAsia="zh-CN"/>
        </w:rPr>
        <w:t>省</w:t>
      </w:r>
      <w:r>
        <w:rPr>
          <w:rFonts w:hint="eastAsia" w:ascii="Times New Roman" w:hAnsi="Times New Roman" w:eastAsia="仿宋_GB2312" w:cs="Times New Roman"/>
          <w:b w:val="0"/>
          <w:bCs w:val="0"/>
          <w:color w:val="auto"/>
          <w:sz w:val="32"/>
          <w:szCs w:val="32"/>
          <w:highlight w:val="none"/>
        </w:rPr>
        <w:t>瞪羚企业</w:t>
      </w:r>
      <w:r>
        <w:rPr>
          <w:rFonts w:hint="eastAsia" w:ascii="Times New Roman" w:hAnsi="Times New Roman" w:eastAsia="仿宋_GB2312" w:cs="Times New Roman"/>
          <w:b w:val="0"/>
          <w:bCs w:val="0"/>
          <w:color w:val="auto"/>
          <w:sz w:val="32"/>
          <w:szCs w:val="32"/>
          <w:highlight w:val="none"/>
          <w:lang w:val="en-US" w:eastAsia="zh-CN"/>
        </w:rPr>
        <w:t>6</w:t>
      </w:r>
      <w:r>
        <w:rPr>
          <w:rFonts w:hint="eastAsia" w:ascii="Times New Roman" w:hAnsi="Times New Roman" w:eastAsia="仿宋_GB2312" w:cs="Times New Roman"/>
          <w:b w:val="0"/>
          <w:bCs w:val="0"/>
          <w:color w:val="auto"/>
          <w:sz w:val="32"/>
          <w:szCs w:val="32"/>
          <w:highlight w:val="none"/>
        </w:rPr>
        <w:t>家，净增规模以上工业企业22家、总数达到113家，成功获批国家火炬特色产业基地。现代服务业提档升级，加快区域金融中心建设，</w:t>
      </w:r>
      <w:r>
        <w:rPr>
          <w:rFonts w:hint="eastAsia" w:ascii="Times New Roman" w:hAnsi="Times New Roman" w:eastAsia="仿宋_GB2312" w:cs="Times New Roman"/>
          <w:b w:val="0"/>
          <w:bCs w:val="0"/>
          <w:color w:val="auto"/>
          <w:sz w:val="32"/>
          <w:szCs w:val="32"/>
          <w:highlight w:val="none"/>
          <w:lang w:eastAsia="zh-CN"/>
        </w:rPr>
        <w:t>落地建成全省首家民营银行——蓝海银行，</w:t>
      </w:r>
      <w:r>
        <w:rPr>
          <w:rFonts w:hint="eastAsia" w:ascii="Times New Roman" w:hAnsi="Times New Roman" w:eastAsia="仿宋_GB2312" w:cs="Times New Roman"/>
          <w:b w:val="0"/>
          <w:bCs w:val="0"/>
          <w:color w:val="auto"/>
          <w:sz w:val="32"/>
          <w:szCs w:val="32"/>
          <w:highlight w:val="none"/>
        </w:rPr>
        <w:t>聚集</w:t>
      </w:r>
      <w:r>
        <w:rPr>
          <w:rFonts w:hint="eastAsia" w:ascii="Times New Roman" w:hAnsi="Times New Roman" w:eastAsia="仿宋_GB2312" w:cs="Times New Roman"/>
          <w:b w:val="0"/>
          <w:bCs w:val="0"/>
          <w:color w:val="auto"/>
          <w:sz w:val="32"/>
          <w:szCs w:val="32"/>
          <w:highlight w:val="none"/>
          <w:lang w:eastAsia="zh-CN"/>
        </w:rPr>
        <w:t>各类</w:t>
      </w:r>
      <w:r>
        <w:rPr>
          <w:rFonts w:hint="eastAsia" w:ascii="Times New Roman" w:hAnsi="Times New Roman" w:eastAsia="仿宋_GB2312" w:cs="Times New Roman"/>
          <w:b w:val="0"/>
          <w:bCs w:val="0"/>
          <w:color w:val="auto"/>
          <w:sz w:val="32"/>
          <w:szCs w:val="32"/>
          <w:highlight w:val="none"/>
        </w:rPr>
        <w:t>金融机构11</w:t>
      </w:r>
      <w:r>
        <w:rPr>
          <w:rFonts w:hint="eastAsia" w:ascii="Times New Roman" w:hAnsi="Times New Roman" w:eastAsia="仿宋_GB2312" w:cs="Times New Roman"/>
          <w:b w:val="0"/>
          <w:bCs w:val="0"/>
          <w:color w:val="auto"/>
          <w:sz w:val="32"/>
          <w:szCs w:val="32"/>
          <w:highlight w:val="none"/>
          <w:lang w:val="en-US" w:eastAsia="zh-CN"/>
        </w:rPr>
        <w:t>1</w:t>
      </w:r>
      <w:r>
        <w:rPr>
          <w:rFonts w:hint="eastAsia" w:ascii="Times New Roman" w:hAnsi="Times New Roman" w:eastAsia="仿宋_GB2312" w:cs="Times New Roman"/>
          <w:b w:val="0"/>
          <w:bCs w:val="0"/>
          <w:color w:val="auto"/>
          <w:sz w:val="32"/>
          <w:szCs w:val="32"/>
          <w:highlight w:val="none"/>
        </w:rPr>
        <w:t>家，</w:t>
      </w:r>
      <w:r>
        <w:rPr>
          <w:rFonts w:hint="eastAsia" w:ascii="Times New Roman" w:hAnsi="Times New Roman" w:eastAsia="仿宋_GB2312" w:cs="Times New Roman"/>
          <w:b w:val="0"/>
          <w:bCs w:val="0"/>
          <w:color w:val="auto"/>
          <w:sz w:val="32"/>
          <w:szCs w:val="32"/>
          <w:highlight w:val="none"/>
          <w:lang w:eastAsia="zh-CN"/>
        </w:rPr>
        <w:t>其中市级以上银行业金融机构</w:t>
      </w:r>
      <w:r>
        <w:rPr>
          <w:rFonts w:hint="eastAsia" w:ascii="Times New Roman" w:hAnsi="Times New Roman" w:eastAsia="仿宋_GB2312" w:cs="Times New Roman"/>
          <w:b w:val="0"/>
          <w:bCs w:val="0"/>
          <w:color w:val="auto"/>
          <w:sz w:val="32"/>
          <w:szCs w:val="32"/>
          <w:highlight w:val="none"/>
        </w:rPr>
        <w:t>占全市</w:t>
      </w:r>
      <w:r>
        <w:rPr>
          <w:rFonts w:hint="eastAsia" w:ascii="Times New Roman" w:hAnsi="Times New Roman" w:eastAsia="仿宋_GB2312" w:cs="Times New Roman"/>
          <w:b w:val="0"/>
          <w:bCs w:val="0"/>
          <w:color w:val="auto"/>
          <w:sz w:val="32"/>
          <w:szCs w:val="32"/>
          <w:highlight w:val="none"/>
          <w:lang w:val="en-US" w:eastAsia="zh-CN"/>
        </w:rPr>
        <w:t>77</w:t>
      </w:r>
      <w:r>
        <w:rPr>
          <w:rFonts w:hint="eastAsia" w:ascii="Times New Roman" w:hAnsi="Times New Roman" w:eastAsia="仿宋_GB2312" w:cs="Times New Roman"/>
          <w:b w:val="0"/>
          <w:bCs w:val="0"/>
          <w:color w:val="auto"/>
          <w:sz w:val="32"/>
          <w:szCs w:val="32"/>
          <w:highlight w:val="none"/>
        </w:rPr>
        <w:t>%；统筹推进</w:t>
      </w:r>
      <w:r>
        <w:rPr>
          <w:rFonts w:hint="eastAsia" w:ascii="Times New Roman" w:hAnsi="Times New Roman" w:eastAsia="仿宋_GB2312" w:cs="Times New Roman"/>
          <w:b w:val="0"/>
          <w:bCs w:val="0"/>
          <w:color w:val="auto"/>
          <w:sz w:val="32"/>
          <w:szCs w:val="32"/>
          <w:highlight w:val="none"/>
          <w:lang w:eastAsia="zh-CN"/>
        </w:rPr>
        <w:t>现代商贸、</w:t>
      </w:r>
      <w:r>
        <w:rPr>
          <w:rFonts w:hint="eastAsia" w:ascii="Times New Roman" w:hAnsi="Times New Roman" w:eastAsia="仿宋_GB2312" w:cs="Times New Roman"/>
          <w:b w:val="0"/>
          <w:bCs w:val="0"/>
          <w:color w:val="auto"/>
          <w:sz w:val="32"/>
          <w:szCs w:val="32"/>
          <w:highlight w:val="none"/>
        </w:rPr>
        <w:t>全域旅游、文化创意、医养健康等产业发展，</w:t>
      </w:r>
      <w:r>
        <w:rPr>
          <w:rFonts w:hint="eastAsia" w:ascii="Times New Roman" w:hAnsi="Times New Roman" w:eastAsia="仿宋_GB2312" w:cs="Times New Roman"/>
          <w:b w:val="0"/>
          <w:bCs w:val="0"/>
          <w:color w:val="auto"/>
          <w:sz w:val="32"/>
          <w:szCs w:val="32"/>
          <w:highlight w:val="none"/>
          <w:lang w:eastAsia="zh-CN"/>
        </w:rPr>
        <w:t>成功创建省级全域旅游示范区，</w:t>
      </w:r>
      <w:r>
        <w:rPr>
          <w:rFonts w:hint="eastAsia" w:ascii="Times New Roman" w:hAnsi="Times New Roman" w:eastAsia="仿宋_GB2312" w:cs="Times New Roman"/>
          <w:b w:val="0"/>
          <w:bCs w:val="0"/>
          <w:color w:val="auto"/>
          <w:sz w:val="32"/>
          <w:szCs w:val="32"/>
          <w:highlight w:val="none"/>
        </w:rPr>
        <w:t>华夏城景区</w:t>
      </w:r>
      <w:r>
        <w:rPr>
          <w:rFonts w:hint="eastAsia" w:ascii="Times New Roman" w:hAnsi="Times New Roman" w:eastAsia="仿宋_GB2312" w:cs="Times New Roman"/>
          <w:b w:val="0"/>
          <w:bCs w:val="0"/>
          <w:color w:val="auto"/>
          <w:kern w:val="2"/>
          <w:sz w:val="32"/>
          <w:szCs w:val="32"/>
          <w:highlight w:val="none"/>
        </w:rPr>
        <w:t>创建5A级景区，中国油画小镇知名度不断提升，圆满完成省级服务业综合改革试点验收，获评山东省购物旅游示范城市、文化消费示范区、现代服务业特色产业集群转型升级示范区。</w:t>
      </w:r>
      <w:r>
        <w:rPr>
          <w:rFonts w:hint="eastAsia" w:ascii="Times New Roman" w:hAnsi="Times New Roman" w:eastAsia="仿宋_GB2312" w:cs="Times New Roman"/>
          <w:b w:val="0"/>
          <w:bCs w:val="0"/>
          <w:color w:val="auto"/>
          <w:kern w:val="2"/>
          <w:sz w:val="32"/>
          <w:szCs w:val="32"/>
          <w:highlight w:val="none"/>
          <w:lang w:eastAsia="zh-CN"/>
        </w:rPr>
        <w:t>重大战略深度融入，推进军民融合深度发展，持续畅通“军转民”“民参军”渠道，获批</w:t>
      </w:r>
      <w:r>
        <w:rPr>
          <w:rFonts w:hint="eastAsia" w:ascii="Times New Roman" w:hAnsi="Times New Roman" w:eastAsia="仿宋_GB2312" w:cs="Times New Roman"/>
          <w:b w:val="0"/>
          <w:bCs w:val="0"/>
          <w:color w:val="auto"/>
          <w:sz w:val="32"/>
          <w:szCs w:val="32"/>
          <w:highlight w:val="none"/>
        </w:rPr>
        <w:t>全省首批军民融合深度发展示范区</w:t>
      </w:r>
      <w:r>
        <w:rPr>
          <w:rFonts w:hint="eastAsia" w:ascii="Times New Roman" w:hAnsi="Times New Roman" w:eastAsia="仿宋_GB2312" w:cs="Times New Roman"/>
          <w:b w:val="0"/>
          <w:bCs w:val="0"/>
          <w:color w:val="auto"/>
          <w:sz w:val="32"/>
          <w:szCs w:val="32"/>
          <w:highlight w:val="none"/>
          <w:lang w:eastAsia="zh-CN"/>
        </w:rPr>
        <w:t>、军民融合特色基地；</w:t>
      </w:r>
      <w:r>
        <w:rPr>
          <w:rFonts w:hint="eastAsia" w:ascii="Times New Roman" w:hAnsi="Times New Roman" w:eastAsia="仿宋_GB2312" w:cs="Times New Roman"/>
          <w:b w:val="0"/>
          <w:bCs w:val="0"/>
          <w:color w:val="auto"/>
          <w:sz w:val="32"/>
          <w:szCs w:val="32"/>
          <w:highlight w:val="none"/>
        </w:rPr>
        <w:t>深入推进经略海洋战略，</w:t>
      </w:r>
      <w:r>
        <w:rPr>
          <w:rFonts w:hint="eastAsia" w:ascii="Times New Roman" w:hAnsi="Times New Roman" w:eastAsia="仿宋_GB2312" w:cs="Times New Roman"/>
          <w:b w:val="0"/>
          <w:bCs w:val="0"/>
          <w:color w:val="auto"/>
          <w:sz w:val="32"/>
          <w:szCs w:val="32"/>
          <w:highlight w:val="none"/>
          <w:lang w:val="en-US" w:eastAsia="zh-CN"/>
        </w:rPr>
        <w:t>实施了海洋强区建设三年行动，全力打造了远遥浅海科技湾区，创建国家级水产健康养殖示范场8家、省级海洋牧场示范区项目2处，获批省级海洋工程协同创新中心5处。</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lang w:eastAsia="zh-CN"/>
        </w:rPr>
      </w:pPr>
      <w:r>
        <w:rPr>
          <w:rFonts w:hint="eastAsia" w:ascii="Times New Roman" w:hAnsi="Times New Roman" w:eastAsia="仿宋_GB2312" w:cs="Times New Roman"/>
          <w:b/>
          <w:bCs/>
          <w:color w:val="auto"/>
          <w:sz w:val="32"/>
          <w:szCs w:val="32"/>
          <w:highlight w:val="none"/>
          <w:lang w:val="en-US" w:eastAsia="zh-CN"/>
        </w:rPr>
        <w:t>改革开放深入推进。</w:t>
      </w:r>
      <w:r>
        <w:rPr>
          <w:rFonts w:hint="eastAsia" w:ascii="Times New Roman" w:hAnsi="Times New Roman" w:eastAsia="仿宋_GB2312" w:cs="Times New Roman"/>
          <w:b w:val="0"/>
          <w:bCs w:val="0"/>
          <w:color w:val="auto"/>
          <w:sz w:val="32"/>
          <w:szCs w:val="32"/>
          <w:highlight w:val="none"/>
        </w:rPr>
        <w:t>扎实推进“放管服”和“一次办好”改革，开展</w:t>
      </w:r>
      <w:r>
        <w:rPr>
          <w:rFonts w:hint="eastAsia" w:ascii="Times New Roman" w:hAnsi="Times New Roman" w:eastAsia="仿宋_GB2312" w:cs="Times New Roman"/>
          <w:b w:val="0"/>
          <w:bCs w:val="0"/>
          <w:color w:val="auto"/>
          <w:sz w:val="32"/>
          <w:szCs w:val="32"/>
          <w:highlight w:val="none"/>
          <w:lang w:eastAsia="zh-CN"/>
        </w:rPr>
        <w:t>了</w:t>
      </w:r>
      <w:r>
        <w:rPr>
          <w:rFonts w:hint="eastAsia" w:ascii="Times New Roman" w:hAnsi="Times New Roman" w:eastAsia="仿宋_GB2312" w:cs="Times New Roman"/>
          <w:b w:val="0"/>
          <w:bCs w:val="0"/>
          <w:color w:val="auto"/>
          <w:sz w:val="32"/>
          <w:szCs w:val="32"/>
          <w:highlight w:val="none"/>
        </w:rPr>
        <w:t>以联系服务企业、项目、人才为主要内容的“三联三服”活动，</w:t>
      </w:r>
      <w:r>
        <w:rPr>
          <w:rFonts w:hint="eastAsia" w:ascii="Times New Roman" w:hAnsi="Times New Roman" w:eastAsia="仿宋_GB2312" w:cs="Times New Roman"/>
          <w:b w:val="0"/>
          <w:bCs w:val="0"/>
          <w:color w:val="auto"/>
          <w:sz w:val="32"/>
          <w:szCs w:val="32"/>
          <w:highlight w:val="none"/>
          <w:lang w:eastAsia="zh-CN"/>
        </w:rPr>
        <w:t>创新</w:t>
      </w:r>
      <w:r>
        <w:rPr>
          <w:rFonts w:hint="eastAsia" w:ascii="Times New Roman" w:hAnsi="Times New Roman" w:eastAsia="仿宋_GB2312" w:cs="Times New Roman"/>
          <w:b w:val="0"/>
          <w:bCs w:val="0"/>
          <w:color w:val="auto"/>
          <w:sz w:val="32"/>
          <w:szCs w:val="32"/>
          <w:highlight w:val="none"/>
        </w:rPr>
        <w:t>建立了项目手续全程代办、“1+1+N”服务专班等机制，</w:t>
      </w:r>
      <w:r>
        <w:rPr>
          <w:rFonts w:hint="eastAsia" w:ascii="Times New Roman" w:hAnsi="Times New Roman" w:eastAsia="仿宋_GB2312" w:cs="Times New Roman"/>
          <w:b w:val="0"/>
          <w:bCs w:val="0"/>
          <w:color w:val="auto"/>
          <w:sz w:val="32"/>
          <w:highlight w:val="none"/>
        </w:rPr>
        <w:t>探索形成工业项目“拿地即开工”成功经验，</w:t>
      </w:r>
      <w:r>
        <w:rPr>
          <w:rFonts w:hint="eastAsia" w:ascii="Times New Roman" w:hAnsi="Times New Roman" w:eastAsia="仿宋_GB2312" w:cs="Times New Roman"/>
          <w:b w:val="0"/>
          <w:bCs w:val="0"/>
          <w:color w:val="auto"/>
          <w:sz w:val="32"/>
          <w:szCs w:val="32"/>
          <w:highlight w:val="none"/>
        </w:rPr>
        <w:t>“一窗式”政务服务标准化、村（社区）便民服务示范点、张村镇全领域无差别“一窗受理”政务服务标准化3个省级试点全部通过验收</w:t>
      </w:r>
      <w:r>
        <w:rPr>
          <w:rFonts w:hint="eastAsia"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kern w:val="2"/>
          <w:sz w:val="32"/>
          <w:szCs w:val="32"/>
          <w:highlight w:val="none"/>
        </w:rPr>
        <w:t>累计为企业、项目、人才解决各类困难问题2</w:t>
      </w:r>
      <w:r>
        <w:rPr>
          <w:rFonts w:hint="eastAsia" w:ascii="Times New Roman" w:hAnsi="Times New Roman" w:eastAsia="仿宋_GB2312" w:cs="Times New Roman"/>
          <w:b w:val="0"/>
          <w:bCs w:val="0"/>
          <w:color w:val="auto"/>
          <w:kern w:val="2"/>
          <w:sz w:val="32"/>
          <w:szCs w:val="32"/>
          <w:highlight w:val="none"/>
          <w:lang w:val="en-US" w:eastAsia="zh-CN"/>
        </w:rPr>
        <w:t>5</w:t>
      </w:r>
      <w:r>
        <w:rPr>
          <w:rFonts w:hint="eastAsia" w:ascii="Times New Roman" w:hAnsi="Times New Roman" w:eastAsia="仿宋_GB2312" w:cs="Times New Roman"/>
          <w:b w:val="0"/>
          <w:bCs w:val="0"/>
          <w:color w:val="auto"/>
          <w:kern w:val="2"/>
          <w:sz w:val="32"/>
          <w:szCs w:val="32"/>
          <w:highlight w:val="none"/>
        </w:rPr>
        <w:t>00</w:t>
      </w:r>
      <w:r>
        <w:rPr>
          <w:rFonts w:hint="eastAsia" w:ascii="Times New Roman" w:hAnsi="Times New Roman" w:eastAsia="仿宋_GB2312" w:cs="Times New Roman"/>
          <w:b w:val="0"/>
          <w:bCs w:val="0"/>
          <w:color w:val="auto"/>
          <w:kern w:val="2"/>
          <w:sz w:val="32"/>
          <w:szCs w:val="32"/>
          <w:highlight w:val="none"/>
          <w:lang w:eastAsia="zh-CN"/>
        </w:rPr>
        <w:t>余项，</w:t>
      </w:r>
      <w:r>
        <w:rPr>
          <w:rFonts w:hint="eastAsia" w:ascii="Times New Roman" w:hAnsi="Times New Roman" w:eastAsia="仿宋_GB2312" w:cs="Times New Roman"/>
          <w:b w:val="0"/>
          <w:bCs w:val="0"/>
          <w:color w:val="auto"/>
          <w:kern w:val="0"/>
          <w:sz w:val="32"/>
          <w:szCs w:val="32"/>
          <w:highlight w:val="none"/>
          <w:u w:val="none"/>
          <w:lang w:eastAsia="zh-CN"/>
        </w:rPr>
        <w:t>提供代办服务</w:t>
      </w:r>
      <w:r>
        <w:rPr>
          <w:rFonts w:hint="eastAsia" w:ascii="Times New Roman" w:hAnsi="Times New Roman" w:eastAsia="仿宋_GB2312" w:cs="Times New Roman"/>
          <w:b w:val="0"/>
          <w:bCs w:val="0"/>
          <w:color w:val="auto"/>
          <w:sz w:val="32"/>
          <w:szCs w:val="32"/>
          <w:highlight w:val="none"/>
          <w:u w:val="none"/>
          <w:lang w:val="en-US" w:eastAsia="zh-CN"/>
        </w:rPr>
        <w:t>750余项；</w:t>
      </w:r>
      <w:r>
        <w:rPr>
          <w:rFonts w:hint="eastAsia" w:ascii="Times New Roman" w:hAnsi="Times New Roman" w:eastAsia="仿宋_GB2312" w:cs="Times New Roman"/>
          <w:b w:val="0"/>
          <w:bCs w:val="0"/>
          <w:color w:val="auto"/>
          <w:kern w:val="2"/>
          <w:sz w:val="32"/>
          <w:szCs w:val="32"/>
          <w:highlight w:val="none"/>
          <w:lang w:val="en-US" w:eastAsia="zh-CN"/>
        </w:rPr>
        <w:t>累计争取各类无偿资金38.6亿元，</w:t>
      </w:r>
      <w:r>
        <w:rPr>
          <w:rFonts w:hint="eastAsia" w:ascii="Times New Roman" w:hAnsi="Times New Roman" w:eastAsia="仿宋_GB2312" w:cs="Times New Roman"/>
          <w:b w:val="0"/>
          <w:bCs w:val="0"/>
          <w:color w:val="auto"/>
          <w:kern w:val="2"/>
          <w:sz w:val="32"/>
          <w:szCs w:val="32"/>
          <w:highlight w:val="none"/>
          <w:lang w:eastAsia="zh-CN"/>
        </w:rPr>
        <w:t>区域营商环境持续优化</w:t>
      </w:r>
      <w:r>
        <w:rPr>
          <w:rFonts w:hint="eastAsia" w:ascii="Times New Roman" w:hAnsi="Times New Roman" w:eastAsia="仿宋_GB2312" w:cs="Times New Roman"/>
          <w:b w:val="0"/>
          <w:bCs w:val="0"/>
          <w:color w:val="auto"/>
          <w:kern w:val="2"/>
          <w:sz w:val="32"/>
          <w:szCs w:val="32"/>
          <w:highlight w:val="none"/>
        </w:rPr>
        <w:t>。</w:t>
      </w:r>
      <w:r>
        <w:rPr>
          <w:rFonts w:hint="eastAsia" w:ascii="Times New Roman" w:hAnsi="Times New Roman" w:eastAsia="仿宋_GB2312" w:cs="Times New Roman"/>
          <w:b w:val="0"/>
          <w:bCs w:val="0"/>
          <w:color w:val="auto"/>
          <w:kern w:val="2"/>
          <w:sz w:val="32"/>
          <w:szCs w:val="32"/>
          <w:highlight w:val="none"/>
          <w:lang w:eastAsia="zh-CN"/>
        </w:rPr>
        <w:t>深化投融资体制改革，</w:t>
      </w:r>
      <w:r>
        <w:rPr>
          <w:rFonts w:hint="eastAsia" w:ascii="Times New Roman" w:hAnsi="Times New Roman" w:eastAsia="仿宋_GB2312" w:cs="Times New Roman"/>
          <w:b w:val="0"/>
          <w:bCs w:val="0"/>
          <w:color w:val="auto"/>
          <w:sz w:val="32"/>
          <w:szCs w:val="32"/>
          <w:highlight w:val="none"/>
          <w:lang w:eastAsia="zh-CN"/>
        </w:rPr>
        <w:t>组建成立了区城市发展投资有限公司、国有资本运营有限公司、环晟教育投资有限公司，</w:t>
      </w:r>
      <w:r>
        <w:rPr>
          <w:rFonts w:hint="eastAsia" w:ascii="Times New Roman" w:hAnsi="Times New Roman" w:eastAsia="仿宋_GB2312" w:cs="Times New Roman"/>
          <w:b w:val="0"/>
          <w:bCs w:val="0"/>
          <w:color w:val="auto"/>
          <w:sz w:val="32"/>
          <w:szCs w:val="32"/>
          <w:highlight w:val="none"/>
        </w:rPr>
        <w:t>成功发行</w:t>
      </w:r>
      <w:r>
        <w:rPr>
          <w:rFonts w:hint="eastAsia" w:ascii="Times New Roman" w:hAnsi="Times New Roman" w:eastAsia="仿宋_GB2312" w:cs="Times New Roman"/>
          <w:b w:val="0"/>
          <w:bCs w:val="0"/>
          <w:color w:val="auto"/>
          <w:sz w:val="32"/>
          <w:szCs w:val="32"/>
          <w:highlight w:val="none"/>
          <w:lang w:eastAsia="zh-CN"/>
        </w:rPr>
        <w:t>了</w:t>
      </w:r>
      <w:r>
        <w:rPr>
          <w:rFonts w:hint="eastAsia" w:ascii="Times New Roman" w:hAnsi="Times New Roman" w:eastAsia="仿宋_GB2312" w:cs="Times New Roman"/>
          <w:b w:val="0"/>
          <w:bCs w:val="0"/>
          <w:color w:val="auto"/>
          <w:sz w:val="32"/>
          <w:szCs w:val="32"/>
          <w:highlight w:val="none"/>
        </w:rPr>
        <w:t>全市首支停车场建设专项债券，三角轮胎、家家悦集团、威海市商业银行成功上市。</w:t>
      </w:r>
      <w:r>
        <w:rPr>
          <w:rFonts w:hint="eastAsia" w:ascii="Times New Roman" w:hAnsi="Times New Roman" w:eastAsia="仿宋_GB2312" w:cs="Times New Roman"/>
          <w:b w:val="0"/>
          <w:bCs w:val="0"/>
          <w:color w:val="auto"/>
          <w:sz w:val="32"/>
          <w:szCs w:val="32"/>
          <w:highlight w:val="none"/>
          <w:lang w:eastAsia="zh-CN"/>
        </w:rPr>
        <w:t>社会信用、</w:t>
      </w:r>
      <w:r>
        <w:rPr>
          <w:rFonts w:hint="eastAsia" w:ascii="Times New Roman" w:hAnsi="Times New Roman" w:eastAsia="仿宋_GB2312" w:cs="Times New Roman"/>
          <w:b w:val="0"/>
          <w:bCs w:val="0"/>
          <w:color w:val="auto"/>
          <w:sz w:val="32"/>
          <w:szCs w:val="32"/>
          <w:highlight w:val="none"/>
        </w:rPr>
        <w:t>国企</w:t>
      </w:r>
      <w:r>
        <w:rPr>
          <w:rFonts w:hint="eastAsia" w:ascii="Times New Roman" w:hAnsi="Times New Roman" w:eastAsia="仿宋_GB2312" w:cs="Times New Roman"/>
          <w:b w:val="0"/>
          <w:bCs w:val="0"/>
          <w:color w:val="auto"/>
          <w:sz w:val="32"/>
          <w:szCs w:val="32"/>
          <w:highlight w:val="none"/>
          <w:lang w:eastAsia="zh-CN"/>
        </w:rPr>
        <w:t>国资</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农业农村、医养健康</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基础</w:t>
      </w:r>
      <w:r>
        <w:rPr>
          <w:rFonts w:hint="eastAsia" w:ascii="Times New Roman" w:hAnsi="Times New Roman" w:eastAsia="仿宋_GB2312" w:cs="Times New Roman"/>
          <w:b w:val="0"/>
          <w:bCs w:val="0"/>
          <w:color w:val="auto"/>
          <w:sz w:val="32"/>
          <w:szCs w:val="32"/>
          <w:highlight w:val="none"/>
        </w:rPr>
        <w:t>教育等重点领域改革均取得了显著成效。</w:t>
      </w:r>
      <w:r>
        <w:rPr>
          <w:rFonts w:hint="eastAsia" w:ascii="Times New Roman" w:hAnsi="Times New Roman" w:eastAsia="仿宋_GB2312" w:cs="Times New Roman"/>
          <w:b w:val="0"/>
          <w:bCs w:val="0"/>
          <w:color w:val="auto"/>
          <w:kern w:val="2"/>
          <w:sz w:val="32"/>
          <w:szCs w:val="32"/>
          <w:highlight w:val="none"/>
        </w:rPr>
        <w:t>深入实施城市国际化战略，</w:t>
      </w:r>
      <w:r>
        <w:rPr>
          <w:rFonts w:hint="eastAsia" w:ascii="Times New Roman" w:hAnsi="Times New Roman" w:eastAsia="仿宋_GB2312" w:cs="Times New Roman"/>
          <w:b w:val="0"/>
          <w:bCs w:val="0"/>
          <w:color w:val="auto"/>
          <w:sz w:val="32"/>
          <w:szCs w:val="32"/>
          <w:highlight w:val="none"/>
        </w:rPr>
        <w:t>积极</w:t>
      </w:r>
      <w:r>
        <w:rPr>
          <w:rFonts w:hint="eastAsia" w:ascii="Times New Roman" w:hAnsi="Times New Roman" w:eastAsia="仿宋_GB2312" w:cs="Times New Roman"/>
          <w:b w:val="0"/>
          <w:bCs w:val="0"/>
          <w:color w:val="auto"/>
          <w:sz w:val="32"/>
          <w:szCs w:val="32"/>
          <w:highlight w:val="none"/>
          <w:lang w:eastAsia="zh-CN"/>
        </w:rPr>
        <w:t>参与</w:t>
      </w:r>
      <w:r>
        <w:rPr>
          <w:rFonts w:hint="eastAsia" w:ascii="Times New Roman" w:hAnsi="Times New Roman" w:eastAsia="仿宋_GB2312" w:cs="Times New Roman"/>
          <w:b w:val="0"/>
          <w:bCs w:val="0"/>
          <w:color w:val="auto"/>
          <w:sz w:val="32"/>
          <w:szCs w:val="32"/>
          <w:highlight w:val="none"/>
        </w:rPr>
        <w:t>“一带一路”</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中韩自贸区地方经济合作示范区建设</w:t>
      </w:r>
      <w:r>
        <w:rPr>
          <w:rFonts w:hint="eastAsia" w:ascii="Times New Roman" w:hAnsi="Times New Roman" w:eastAsia="仿宋_GB2312" w:cs="Times New Roman"/>
          <w:b w:val="0"/>
          <w:bCs w:val="0"/>
          <w:color w:val="auto"/>
          <w:sz w:val="32"/>
          <w:szCs w:val="32"/>
          <w:highlight w:val="none"/>
          <w:lang w:eastAsia="zh-CN"/>
        </w:rPr>
        <w:t>，深度融入</w:t>
      </w:r>
      <w:r>
        <w:rPr>
          <w:rFonts w:hint="eastAsia" w:ascii="Times New Roman" w:hAnsi="Times New Roman" w:eastAsia="仿宋_GB2312" w:cs="Times New Roman"/>
          <w:b w:val="0"/>
          <w:bCs w:val="0"/>
          <w:color w:val="auto"/>
          <w:sz w:val="32"/>
          <w:highlight w:val="none"/>
        </w:rPr>
        <w:t>胶东经济圈一体化发展格局</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累计</w:t>
      </w:r>
      <w:r>
        <w:rPr>
          <w:rFonts w:hint="eastAsia" w:ascii="Times New Roman" w:hAnsi="Times New Roman" w:eastAsia="仿宋_GB2312" w:cs="Times New Roman"/>
          <w:b w:val="0"/>
          <w:bCs w:val="0"/>
          <w:color w:val="auto"/>
          <w:sz w:val="32"/>
          <w:szCs w:val="32"/>
          <w:highlight w:val="none"/>
        </w:rPr>
        <w:t>新增境外投资项目5</w:t>
      </w:r>
      <w:r>
        <w:rPr>
          <w:rFonts w:hint="eastAsia" w:ascii="Times New Roman" w:hAnsi="Times New Roman" w:eastAsia="仿宋_GB2312" w:cs="Times New Roman"/>
          <w:b w:val="0"/>
          <w:bCs w:val="0"/>
          <w:color w:val="auto"/>
          <w:sz w:val="32"/>
          <w:szCs w:val="32"/>
          <w:highlight w:val="none"/>
          <w:lang w:val="en-US" w:eastAsia="zh-CN"/>
        </w:rPr>
        <w:t>3</w:t>
      </w:r>
      <w:r>
        <w:rPr>
          <w:rFonts w:hint="eastAsia" w:ascii="Times New Roman" w:hAnsi="Times New Roman" w:eastAsia="仿宋_GB2312" w:cs="Times New Roman"/>
          <w:b w:val="0"/>
          <w:bCs w:val="0"/>
          <w:color w:val="auto"/>
          <w:sz w:val="32"/>
          <w:szCs w:val="32"/>
          <w:highlight w:val="none"/>
        </w:rPr>
        <w:t>个</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组织企业参加各类境外展会活动500余家次，引进外资过千万美元、内资过亿元项目</w:t>
      </w:r>
      <w:r>
        <w:rPr>
          <w:rFonts w:hint="eastAsia" w:ascii="Times New Roman" w:hAnsi="Times New Roman" w:eastAsia="仿宋_GB2312" w:cs="Times New Roman"/>
          <w:b w:val="0"/>
          <w:bCs w:val="0"/>
          <w:color w:val="auto"/>
          <w:sz w:val="32"/>
          <w:szCs w:val="32"/>
          <w:highlight w:val="none"/>
          <w:lang w:val="en-US" w:eastAsia="zh-CN"/>
        </w:rPr>
        <w:t>86</w:t>
      </w:r>
      <w:r>
        <w:rPr>
          <w:rFonts w:hint="eastAsia" w:ascii="Times New Roman" w:hAnsi="Times New Roman" w:eastAsia="仿宋_GB2312" w:cs="Times New Roman"/>
          <w:b w:val="0"/>
          <w:bCs w:val="0"/>
          <w:color w:val="auto"/>
          <w:sz w:val="32"/>
          <w:szCs w:val="32"/>
          <w:highlight w:val="none"/>
        </w:rPr>
        <w:t>个</w:t>
      </w:r>
      <w:r>
        <w:rPr>
          <w:rFonts w:hint="eastAsia" w:ascii="Times New Roman" w:hAnsi="Times New Roman" w:eastAsia="仿宋_GB2312" w:cs="Times New Roman"/>
          <w:b w:val="0"/>
          <w:bCs w:val="0"/>
          <w:color w:val="auto"/>
          <w:sz w:val="32"/>
          <w:szCs w:val="32"/>
          <w:highlight w:val="none"/>
          <w:lang w:eastAsia="zh-CN"/>
        </w:rPr>
        <w:t>，入选泰山产业领军人才</w:t>
      </w:r>
      <w:r>
        <w:rPr>
          <w:rFonts w:hint="eastAsia" w:ascii="Times New Roman" w:hAnsi="Times New Roman" w:eastAsia="仿宋_GB2312" w:cs="Times New Roman"/>
          <w:b w:val="0"/>
          <w:bCs w:val="0"/>
          <w:color w:val="auto"/>
          <w:sz w:val="32"/>
          <w:szCs w:val="32"/>
          <w:highlight w:val="none"/>
          <w:lang w:val="en-US" w:eastAsia="zh-CN"/>
        </w:rPr>
        <w:t>26人，被省政府表彰为山东省“招商引资招才引智”先进单位</w:t>
      </w:r>
      <w:r>
        <w:rPr>
          <w:rFonts w:hint="eastAsia" w:ascii="Times New Roman" w:hAnsi="Times New Roman" w:eastAsia="仿宋_GB2312" w:cs="Times New Roman"/>
          <w:b w:val="0"/>
          <w:bCs w:val="0"/>
          <w:color w:val="auto"/>
          <w:sz w:val="32"/>
          <w:szCs w:val="32"/>
          <w:highlight w:val="none"/>
          <w:lang w:eastAsia="zh-CN"/>
        </w:rPr>
        <w:t>。</w:t>
      </w:r>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kern w:val="2"/>
          <w:sz w:val="32"/>
          <w:szCs w:val="32"/>
          <w:highlight w:val="none"/>
          <w:lang w:val="en-US" w:eastAsia="zh-CN" w:bidi="ar-SA"/>
        </w:rPr>
        <w:t>城市品质显著改善。</w:t>
      </w:r>
      <w:r>
        <w:rPr>
          <w:rFonts w:hint="eastAsia" w:ascii="Times New Roman" w:hAnsi="Times New Roman" w:eastAsia="仿宋_GB2312" w:cs="Times New Roman"/>
          <w:b w:val="0"/>
          <w:bCs w:val="0"/>
          <w:color w:val="auto"/>
          <w:kern w:val="2"/>
          <w:sz w:val="32"/>
          <w:szCs w:val="32"/>
          <w:highlight w:val="none"/>
        </w:rPr>
        <w:t>致力于精致城市建设，所有镇街水、暖、气、污水全部并入城市主管网，里口山风景自然公园与周边镇街实现一体化贯通，</w:t>
      </w:r>
      <w:r>
        <w:rPr>
          <w:rFonts w:hint="eastAsia" w:ascii="Times New Roman" w:hAnsi="Times New Roman" w:eastAsia="仿宋_GB2312" w:cs="Times New Roman"/>
          <w:b w:val="0"/>
          <w:bCs w:val="0"/>
          <w:color w:val="auto"/>
          <w:sz w:val="32"/>
          <w:szCs w:val="32"/>
          <w:highlight w:val="none"/>
        </w:rPr>
        <w:t>在全省率先建成覆盖全区的“数字村居”综合管理平台，在全市率先建成城管信息指挥中心，创新推行“街长制”管理模式，打造了</w:t>
      </w:r>
      <w:r>
        <w:rPr>
          <w:rFonts w:hint="eastAsia" w:ascii="Times New Roman" w:hAnsi="Times New Roman" w:eastAsia="仿宋_GB2312" w:cs="Times New Roman"/>
          <w:b w:val="0"/>
          <w:bCs w:val="0"/>
          <w:color w:val="auto"/>
          <w:sz w:val="32"/>
          <w:szCs w:val="32"/>
          <w:highlight w:val="none"/>
          <w:lang w:val="en-US" w:eastAsia="zh-CN"/>
        </w:rPr>
        <w:t>45</w:t>
      </w:r>
      <w:r>
        <w:rPr>
          <w:rFonts w:hint="eastAsia" w:ascii="Times New Roman" w:hAnsi="Times New Roman" w:eastAsia="仿宋_GB2312" w:cs="Times New Roman"/>
          <w:b w:val="0"/>
          <w:bCs w:val="0"/>
          <w:color w:val="auto"/>
          <w:sz w:val="32"/>
          <w:szCs w:val="32"/>
          <w:highlight w:val="none"/>
        </w:rPr>
        <w:t>个精致社区</w:t>
      </w:r>
      <w:r>
        <w:rPr>
          <w:rFonts w:hint="eastAsia" w:ascii="Times New Roman" w:hAnsi="Times New Roman" w:eastAsia="仿宋_GB2312" w:cs="Times New Roman"/>
          <w:b w:val="0"/>
          <w:bCs w:val="0"/>
          <w:color w:val="auto"/>
          <w:sz w:val="32"/>
          <w:szCs w:val="32"/>
          <w:highlight w:val="none"/>
          <w:lang w:eastAsia="zh-CN"/>
        </w:rPr>
        <w:t>样板</w:t>
      </w:r>
      <w:r>
        <w:rPr>
          <w:rFonts w:hint="eastAsia" w:ascii="Times New Roman" w:hAnsi="Times New Roman" w:eastAsia="仿宋_GB2312" w:cs="Times New Roman"/>
          <w:b w:val="0"/>
          <w:bCs w:val="0"/>
          <w:color w:val="auto"/>
          <w:sz w:val="32"/>
          <w:szCs w:val="32"/>
          <w:highlight w:val="none"/>
        </w:rPr>
        <w:t>社区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滨海步道环翠段全线基本贯通，全区公园、游园总数达到325个；</w:t>
      </w:r>
      <w:r>
        <w:rPr>
          <w:rFonts w:hint="eastAsia" w:ascii="Times New Roman" w:hAnsi="Times New Roman" w:eastAsia="仿宋_GB2312" w:cs="Times New Roman"/>
          <w:b w:val="0"/>
          <w:bCs w:val="0"/>
          <w:color w:val="auto"/>
          <w:sz w:val="32"/>
          <w:szCs w:val="32"/>
          <w:highlight w:val="none"/>
          <w:lang w:eastAsia="zh-CN"/>
        </w:rPr>
        <w:t>栖霞街、属相街等5处特色街区全面铺开，其中新威附路、北山街、半月湾特色街区完成改造；常住人口</w:t>
      </w:r>
      <w:r>
        <w:rPr>
          <w:rFonts w:hint="eastAsia" w:ascii="Times New Roman" w:hAnsi="Times New Roman" w:eastAsia="仿宋_GB2312" w:cs="Times New Roman"/>
          <w:b w:val="0"/>
          <w:bCs w:val="0"/>
          <w:color w:val="auto"/>
          <w:sz w:val="32"/>
          <w:szCs w:val="32"/>
          <w:highlight w:val="none"/>
          <w:lang w:val="en-US" w:eastAsia="zh-CN"/>
        </w:rPr>
        <w:t>城镇化率达到92.84%。</w:t>
      </w:r>
      <w:r>
        <w:rPr>
          <w:rFonts w:hint="eastAsia" w:ascii="Times New Roman" w:hAnsi="Times New Roman" w:eastAsia="仿宋_GB2312" w:cs="Times New Roman"/>
          <w:b w:val="0"/>
          <w:bCs w:val="0"/>
          <w:color w:val="auto"/>
          <w:sz w:val="32"/>
          <w:szCs w:val="32"/>
          <w:highlight w:val="none"/>
        </w:rPr>
        <w:t>深入实施乡村振兴战略，</w:t>
      </w:r>
      <w:r>
        <w:rPr>
          <w:rFonts w:hint="eastAsia" w:ascii="Times New Roman" w:hAnsi="Times New Roman" w:eastAsia="仿宋_GB2312" w:cs="Times New Roman"/>
          <w:b w:val="0"/>
          <w:bCs w:val="0"/>
          <w:color w:val="auto"/>
          <w:sz w:val="32"/>
          <w:szCs w:val="32"/>
          <w:highlight w:val="none"/>
          <w:lang w:eastAsia="zh-CN"/>
        </w:rPr>
        <w:t>扎实推进了</w:t>
      </w:r>
      <w:r>
        <w:rPr>
          <w:rFonts w:hint="eastAsia" w:ascii="Times New Roman" w:hAnsi="Times New Roman" w:eastAsia="仿宋_GB2312" w:cs="Times New Roman"/>
          <w:b w:val="0"/>
          <w:bCs w:val="0"/>
          <w:color w:val="auto"/>
          <w:sz w:val="32"/>
          <w:szCs w:val="32"/>
          <w:highlight w:val="none"/>
        </w:rPr>
        <w:t>里口山近郊休闲</w:t>
      </w:r>
      <w:r>
        <w:rPr>
          <w:rFonts w:hint="eastAsia" w:ascii="Times New Roman" w:hAnsi="Times New Roman" w:eastAsia="仿宋_GB2312" w:cs="Times New Roman"/>
          <w:b w:val="0"/>
          <w:bCs w:val="0"/>
          <w:color w:val="auto"/>
          <w:sz w:val="32"/>
          <w:szCs w:val="32"/>
          <w:highlight w:val="none"/>
          <w:lang w:eastAsia="zh-CN"/>
        </w:rPr>
        <w:t>等</w:t>
      </w:r>
      <w:r>
        <w:rPr>
          <w:rFonts w:hint="eastAsia" w:ascii="Times New Roman" w:hAnsi="Times New Roman" w:eastAsia="仿宋_GB2312" w:cs="Times New Roman"/>
          <w:b w:val="0"/>
          <w:bCs w:val="0"/>
          <w:color w:val="auto"/>
          <w:sz w:val="32"/>
          <w:szCs w:val="32"/>
          <w:highlight w:val="none"/>
          <w:lang w:val="en-US" w:eastAsia="zh-CN"/>
        </w:rPr>
        <w:t>6大样板片区建设，</w:t>
      </w:r>
      <w:r>
        <w:rPr>
          <w:rFonts w:hint="eastAsia" w:ascii="Times New Roman" w:hAnsi="Times New Roman" w:eastAsia="仿宋_GB2312" w:cs="Times New Roman"/>
          <w:b w:val="0"/>
          <w:bCs w:val="0"/>
          <w:color w:val="auto"/>
          <w:sz w:val="32"/>
          <w:szCs w:val="32"/>
          <w:highlight w:val="none"/>
        </w:rPr>
        <w:t>羊亭镇和张村镇王家疃村、羊亭镇贝草夼村成功入选山东省首批乡村振兴示范镇、村</w:t>
      </w:r>
      <w:r>
        <w:rPr>
          <w:rFonts w:hint="eastAsia" w:ascii="Times New Roman" w:hAnsi="Times New Roman" w:eastAsia="仿宋_GB2312" w:cs="Times New Roman"/>
          <w:b w:val="0"/>
          <w:bCs w:val="0"/>
          <w:color w:val="auto"/>
          <w:sz w:val="32"/>
          <w:szCs w:val="32"/>
          <w:highlight w:val="none"/>
          <w:lang w:eastAsia="zh-CN"/>
        </w:rPr>
        <w:t>，创建省级美丽乡村示范村</w:t>
      </w:r>
      <w:r>
        <w:rPr>
          <w:rFonts w:hint="eastAsia" w:ascii="Times New Roman" w:hAnsi="Times New Roman" w:eastAsia="仿宋_GB2312" w:cs="Times New Roman"/>
          <w:b w:val="0"/>
          <w:bCs w:val="0"/>
          <w:color w:val="auto"/>
          <w:sz w:val="32"/>
          <w:szCs w:val="32"/>
          <w:highlight w:val="none"/>
          <w:lang w:val="en-US" w:eastAsia="zh-CN"/>
        </w:rPr>
        <w:t>10</w:t>
      </w:r>
      <w:r>
        <w:rPr>
          <w:rFonts w:hint="eastAsia" w:ascii="Times New Roman" w:hAnsi="Times New Roman" w:eastAsia="仿宋_GB2312" w:cs="Times New Roman"/>
          <w:b w:val="0"/>
          <w:bCs w:val="0"/>
          <w:color w:val="auto"/>
          <w:sz w:val="32"/>
          <w:szCs w:val="32"/>
          <w:highlight w:val="none"/>
          <w:lang w:eastAsia="zh-CN"/>
        </w:rPr>
        <w:t>个，获评中国乡村振兴百佳示范区</w:t>
      </w:r>
      <w:r>
        <w:rPr>
          <w:rFonts w:hint="eastAsia" w:ascii="Times New Roman" w:hAnsi="Times New Roman" w:eastAsia="仿宋_GB2312" w:cs="Times New Roman"/>
          <w:b w:val="0"/>
          <w:bCs w:val="0"/>
          <w:color w:val="auto"/>
          <w:sz w:val="32"/>
          <w:szCs w:val="32"/>
          <w:highlight w:val="none"/>
        </w:rPr>
        <w:t>。大力保护生态</w:t>
      </w:r>
      <w:r>
        <w:rPr>
          <w:rFonts w:hint="eastAsia" w:ascii="Times New Roman" w:hAnsi="Times New Roman" w:eastAsia="仿宋_GB2312" w:cs="Times New Roman"/>
          <w:b w:val="0"/>
          <w:bCs w:val="0"/>
          <w:color w:val="auto"/>
          <w:sz w:val="32"/>
          <w:szCs w:val="32"/>
          <w:highlight w:val="none"/>
          <w:lang w:val="en-US" w:eastAsia="zh-CN"/>
        </w:rPr>
        <w:t>环境</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扎实推进</w:t>
      </w:r>
      <w:r>
        <w:rPr>
          <w:rFonts w:hint="eastAsia" w:ascii="Times New Roman" w:hAnsi="Times New Roman" w:eastAsia="仿宋_GB2312" w:cs="Times New Roman"/>
          <w:b w:val="0"/>
          <w:bCs w:val="0"/>
          <w:color w:val="auto"/>
          <w:sz w:val="32"/>
          <w:szCs w:val="32"/>
          <w:highlight w:val="none"/>
        </w:rPr>
        <w:t>“四增四减”三年</w:t>
      </w:r>
      <w:r>
        <w:rPr>
          <w:rFonts w:hint="eastAsia" w:ascii="Times New Roman" w:hAnsi="Times New Roman" w:eastAsia="仿宋_GB2312" w:cs="Times New Roman"/>
          <w:b w:val="0"/>
          <w:bCs w:val="0"/>
          <w:color w:val="auto"/>
          <w:sz w:val="32"/>
          <w:szCs w:val="32"/>
          <w:highlight w:val="none"/>
          <w:lang w:val="en-US" w:eastAsia="zh-CN"/>
        </w:rPr>
        <w:t>行动</w:t>
      </w:r>
      <w:r>
        <w:rPr>
          <w:rFonts w:hint="eastAsia" w:ascii="Times New Roman" w:hAnsi="Times New Roman" w:eastAsia="仿宋_GB2312" w:cs="Times New Roman"/>
          <w:b w:val="0"/>
          <w:bCs w:val="0"/>
          <w:color w:val="auto"/>
          <w:sz w:val="32"/>
          <w:szCs w:val="32"/>
          <w:highlight w:val="none"/>
        </w:rPr>
        <w:t>，全面</w:t>
      </w:r>
      <w:r>
        <w:rPr>
          <w:rFonts w:hint="eastAsia" w:ascii="Times New Roman" w:hAnsi="Times New Roman" w:eastAsia="仿宋_GB2312" w:cs="Times New Roman"/>
          <w:b w:val="0"/>
          <w:bCs w:val="0"/>
          <w:color w:val="auto"/>
          <w:sz w:val="32"/>
          <w:szCs w:val="32"/>
          <w:highlight w:val="none"/>
          <w:lang w:eastAsia="zh-CN"/>
        </w:rPr>
        <w:t>落实</w:t>
      </w:r>
      <w:r>
        <w:rPr>
          <w:rFonts w:hint="eastAsia" w:ascii="Times New Roman" w:hAnsi="Times New Roman" w:eastAsia="仿宋_GB2312" w:cs="Times New Roman"/>
          <w:b w:val="0"/>
          <w:bCs w:val="0"/>
          <w:color w:val="auto"/>
          <w:sz w:val="32"/>
          <w:szCs w:val="32"/>
          <w:highlight w:val="none"/>
        </w:rPr>
        <w:t>“河长制”“湾长制”“湖长制”“林长制”，空气质量连续五年达到国家二级标准，市控河流均达到水功能区检测年均值标准要求，近岸海域水质达标率100%。</w:t>
      </w:r>
      <w:r>
        <w:rPr>
          <w:rFonts w:hint="eastAsia" w:ascii="Times New Roman" w:hAnsi="Times New Roman" w:eastAsia="仿宋_GB2312" w:cs="Times New Roman"/>
          <w:b w:val="0"/>
          <w:bCs w:val="0"/>
          <w:color w:val="auto"/>
          <w:sz w:val="32"/>
          <w:szCs w:val="32"/>
          <w:highlight w:val="none"/>
          <w:lang w:eastAsia="zh-CN"/>
        </w:rPr>
        <w:t>积极开展“无废城市”建设，</w:t>
      </w:r>
      <w:r>
        <w:rPr>
          <w:rFonts w:hint="eastAsia" w:ascii="Times New Roman" w:hAnsi="Times New Roman" w:eastAsia="仿宋_GB2312" w:cs="Times New Roman"/>
          <w:b w:val="0"/>
          <w:bCs w:val="0"/>
          <w:color w:val="auto"/>
          <w:sz w:val="32"/>
          <w:szCs w:val="32"/>
          <w:highlight w:val="none"/>
        </w:rPr>
        <w:t>深度推广垃圾分类“环翠模式”，</w:t>
      </w:r>
      <w:r>
        <w:rPr>
          <w:rFonts w:hint="eastAsia" w:ascii="Times New Roman" w:hAnsi="Times New Roman" w:eastAsia="仿宋_GB2312" w:cs="Times New Roman"/>
          <w:b w:val="0"/>
          <w:bCs w:val="0"/>
          <w:color w:val="auto"/>
          <w:sz w:val="32"/>
          <w:szCs w:val="32"/>
          <w:highlight w:val="none"/>
          <w:lang w:eastAsia="zh-CN"/>
        </w:rPr>
        <w:t>我区成功入选</w:t>
      </w:r>
      <w:r>
        <w:rPr>
          <w:rFonts w:hint="eastAsia" w:ascii="Times New Roman" w:hAnsi="Times New Roman" w:eastAsia="仿宋_GB2312" w:cs="Times New Roman"/>
          <w:b w:val="0"/>
          <w:bCs w:val="0"/>
          <w:color w:val="auto"/>
          <w:sz w:val="32"/>
          <w:szCs w:val="32"/>
          <w:highlight w:val="none"/>
        </w:rPr>
        <w:t>全国绿色发展百强区、中德生态示范城市。</w:t>
      </w:r>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kern w:val="2"/>
          <w:sz w:val="32"/>
          <w:szCs w:val="32"/>
          <w:highlight w:val="none"/>
          <w:lang w:val="en-US" w:eastAsia="zh-CN" w:bidi="ar-SA"/>
        </w:rPr>
        <w:t>民生福祉持续提升。</w:t>
      </w:r>
      <w:r>
        <w:rPr>
          <w:rFonts w:hint="eastAsia" w:ascii="Times New Roman" w:hAnsi="Times New Roman" w:eastAsia="仿宋_GB2312" w:cs="Times New Roman"/>
          <w:b w:val="0"/>
          <w:bCs w:val="0"/>
          <w:color w:val="auto"/>
          <w:sz w:val="32"/>
          <w:szCs w:val="32"/>
          <w:highlight w:val="none"/>
          <w:u w:val="none"/>
        </w:rPr>
        <w:t>深入实施“素质教育四项行动”，</w:t>
      </w:r>
      <w:r>
        <w:rPr>
          <w:rFonts w:hint="default" w:ascii="Times New Roman" w:hAnsi="Times New Roman" w:eastAsia="仿宋_GB2312" w:cs="Times New Roman"/>
          <w:b w:val="0"/>
          <w:bCs w:val="0"/>
          <w:color w:val="auto"/>
          <w:kern w:val="0"/>
          <w:sz w:val="32"/>
          <w:szCs w:val="32"/>
          <w:highlight w:val="none"/>
          <w:u w:val="none"/>
          <w:lang w:val="en-US" w:eastAsia="zh-CN" w:bidi="ar-SA"/>
        </w:rPr>
        <w:t>全区学前教育普惠率提升至</w:t>
      </w:r>
      <w:r>
        <w:rPr>
          <w:rFonts w:hint="eastAsia" w:ascii="Times New Roman" w:hAnsi="Times New Roman" w:eastAsia="仿宋_GB2312" w:cs="Times New Roman"/>
          <w:b w:val="0"/>
          <w:bCs w:val="0"/>
          <w:color w:val="auto"/>
          <w:kern w:val="0"/>
          <w:sz w:val="32"/>
          <w:szCs w:val="32"/>
          <w:highlight w:val="none"/>
          <w:u w:val="none"/>
          <w:lang w:val="en-US" w:eastAsia="zh-CN" w:bidi="ar-SA"/>
        </w:rPr>
        <w:t>95.2</w:t>
      </w:r>
      <w:r>
        <w:rPr>
          <w:rFonts w:hint="default" w:ascii="Times New Roman" w:hAnsi="Times New Roman" w:eastAsia="仿宋_GB2312" w:cs="Times New Roman"/>
          <w:b w:val="0"/>
          <w:bCs w:val="0"/>
          <w:color w:val="auto"/>
          <w:kern w:val="0"/>
          <w:sz w:val="32"/>
          <w:szCs w:val="32"/>
          <w:highlight w:val="none"/>
          <w:u w:val="none"/>
          <w:lang w:val="en-US" w:eastAsia="zh-CN" w:bidi="ar-SA"/>
        </w:rPr>
        <w:t>%，</w:t>
      </w:r>
      <w:r>
        <w:rPr>
          <w:rFonts w:hint="eastAsia" w:ascii="Times New Roman" w:hAnsi="Times New Roman" w:eastAsia="仿宋_GB2312" w:cs="Times New Roman"/>
          <w:b w:val="0"/>
          <w:bCs w:val="0"/>
          <w:color w:val="auto"/>
          <w:sz w:val="32"/>
          <w:szCs w:val="32"/>
          <w:highlight w:val="none"/>
          <w:u w:val="none"/>
        </w:rPr>
        <w:t>图书馆式学校覆盖率达到100%，入选全省首批人工智能教育试点区。</w:t>
      </w:r>
      <w:r>
        <w:rPr>
          <w:rFonts w:hint="eastAsia" w:ascii="Times New Roman" w:hAnsi="Times New Roman" w:eastAsia="仿宋_GB2312" w:cs="Times New Roman"/>
          <w:b w:val="0"/>
          <w:bCs w:val="0"/>
          <w:color w:val="auto"/>
          <w:sz w:val="32"/>
          <w:szCs w:val="32"/>
          <w:highlight w:val="none"/>
        </w:rPr>
        <w:t>深入推进文化建设，累计组织开展各类文化活动</w:t>
      </w:r>
      <w:r>
        <w:rPr>
          <w:rFonts w:ascii="Times New Roman" w:hAnsi="Times New Roman" w:eastAsia="仿宋_GB2312" w:cs="Times New Roman"/>
          <w:b w:val="0"/>
          <w:bCs w:val="0"/>
          <w:color w:val="auto"/>
          <w:sz w:val="32"/>
          <w:szCs w:val="32"/>
          <w:highlight w:val="none"/>
        </w:rPr>
        <w:t>6</w:t>
      </w:r>
      <w:r>
        <w:rPr>
          <w:rFonts w:hint="eastAsia" w:ascii="Times New Roman" w:hAnsi="Times New Roman" w:eastAsia="仿宋_GB2312" w:cs="Times New Roman"/>
          <w:b w:val="0"/>
          <w:bCs w:val="0"/>
          <w:color w:val="auto"/>
          <w:sz w:val="32"/>
          <w:szCs w:val="32"/>
          <w:highlight w:val="none"/>
        </w:rPr>
        <w:t>000余场，获评全省全民阅读活动示范县（市、区）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文化强省”先进示范建设区，入选全国第二批新时代文明实践中心建设试点区。统筹抓好重点群体创业就业，直接扶持5500多人创业，新增城镇就业2.48万人，城镇登记失业率控制在2%以内。高质量完成脱贫攻坚任务，3个省定扶贫工作重点村全部“摘帽”、471户建档立卡贫困户实现稳定脱贫</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扎实做好医养服务，</w:t>
      </w:r>
      <w:r>
        <w:rPr>
          <w:rFonts w:hint="eastAsia" w:ascii="Times New Roman" w:hAnsi="Times New Roman" w:eastAsia="仿宋_GB2312" w:cs="Times New Roman"/>
          <w:b w:val="0"/>
          <w:bCs w:val="0"/>
          <w:color w:val="auto"/>
          <w:sz w:val="32"/>
          <w:szCs w:val="32"/>
          <w:highlight w:val="none"/>
          <w:lang w:eastAsia="zh-CN"/>
        </w:rPr>
        <w:t>组建了</w:t>
      </w:r>
      <w:r>
        <w:rPr>
          <w:rFonts w:hint="eastAsia" w:ascii="Times New Roman" w:hAnsi="Times New Roman" w:eastAsia="仿宋_GB2312" w:cs="Times New Roman"/>
          <w:b w:val="0"/>
          <w:bCs w:val="0"/>
          <w:color w:val="auto"/>
          <w:sz w:val="32"/>
          <w:szCs w:val="32"/>
          <w:highlight w:val="none"/>
        </w:rPr>
        <w:t>环翠医院集团，建成10处社区养老服务中心、</w:t>
      </w:r>
      <w:r>
        <w:rPr>
          <w:rFonts w:hint="eastAsia" w:ascii="Times New Roman" w:hAnsi="Times New Roman" w:eastAsia="仿宋_GB2312" w:cs="Times New Roman"/>
          <w:b w:val="0"/>
          <w:bCs w:val="0"/>
          <w:color w:val="auto"/>
          <w:sz w:val="32"/>
          <w:szCs w:val="32"/>
          <w:highlight w:val="none"/>
          <w:lang w:val="en-US" w:eastAsia="zh-CN"/>
        </w:rPr>
        <w:t>27</w:t>
      </w:r>
      <w:r>
        <w:rPr>
          <w:rFonts w:hint="eastAsia" w:ascii="Times New Roman" w:hAnsi="Times New Roman" w:eastAsia="仿宋_GB2312" w:cs="Times New Roman"/>
          <w:b w:val="0"/>
          <w:bCs w:val="0"/>
          <w:color w:val="auto"/>
          <w:sz w:val="32"/>
          <w:szCs w:val="32"/>
          <w:highlight w:val="none"/>
        </w:rPr>
        <w:t>处社区食堂</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6处农村老年餐桌</w:t>
      </w:r>
      <w:r>
        <w:rPr>
          <w:rFonts w:hint="eastAsia" w:ascii="Times New Roman" w:hAnsi="Times New Roman" w:eastAsia="仿宋_GB2312" w:cs="Times New Roman"/>
          <w:b w:val="0"/>
          <w:bCs w:val="0"/>
          <w:color w:val="auto"/>
          <w:sz w:val="32"/>
          <w:szCs w:val="32"/>
          <w:highlight w:val="none"/>
        </w:rPr>
        <w:t>，鲸园街道荣获国家智慧健康养老示范街道，全区获评省级健康促进示范区、医养结合示范先行区，入选全省首批残疾预防综合试验区创建试点单位。全面推行“六治一网”市域社会治理模式，入选全省“智慧调解”系统试点区、</w:t>
      </w:r>
      <w:r>
        <w:rPr>
          <w:rFonts w:hint="eastAsia" w:ascii="Times New Roman" w:hAnsi="Times New Roman" w:eastAsia="仿宋_GB2312" w:cs="Times New Roman"/>
          <w:b w:val="0"/>
          <w:bCs w:val="0"/>
          <w:color w:val="auto"/>
          <w:sz w:val="32"/>
          <w:szCs w:val="32"/>
          <w:highlight w:val="none"/>
          <w:lang w:eastAsia="zh-CN"/>
        </w:rPr>
        <w:t>全省集约化非诉讼纠纷解决机制建设试点区、</w:t>
      </w:r>
      <w:r>
        <w:rPr>
          <w:rFonts w:hint="eastAsia" w:ascii="Times New Roman" w:hAnsi="Times New Roman" w:eastAsia="仿宋_GB2312" w:cs="Times New Roman"/>
          <w:b w:val="0"/>
          <w:bCs w:val="0"/>
          <w:color w:val="auto"/>
          <w:sz w:val="32"/>
          <w:szCs w:val="32"/>
          <w:highlight w:val="none"/>
        </w:rPr>
        <w:t>省级城乡社区治理实验区，孙家疃边防派出所被命名为全国首批100个“枫桥式公安派出所”，“平安环翠”建设卓有成效。</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此外，扎实推进了法治政府示范创建、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七五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普法、安全生产、消防安全、食品药品监管、物价管理、妇女儿童、侨务、对台、广播电视、民族宗教、退役军人保障、双拥共建、东西部扶贫协作</w:t>
      </w:r>
      <w:r>
        <w:rPr>
          <w:rFonts w:hint="eastAsia" w:ascii="Times New Roman" w:hAnsi="Times New Roman" w:eastAsia="仿宋_GB2312" w:cs="Times New Roman"/>
          <w:b w:val="0"/>
          <w:bCs w:val="0"/>
          <w:color w:val="auto"/>
          <w:sz w:val="32"/>
          <w:szCs w:val="32"/>
          <w:highlight w:val="none"/>
          <w:lang w:eastAsia="zh-CN"/>
        </w:rPr>
        <w:t>和</w:t>
      </w:r>
      <w:r>
        <w:rPr>
          <w:rFonts w:hint="eastAsia" w:ascii="Times New Roman" w:hAnsi="Times New Roman" w:eastAsia="仿宋_GB2312" w:cs="Times New Roman"/>
          <w:b w:val="0"/>
          <w:bCs w:val="0"/>
          <w:color w:val="auto"/>
          <w:sz w:val="32"/>
          <w:szCs w:val="32"/>
          <w:highlight w:val="none"/>
        </w:rPr>
        <w:t>对口支援、档案史志、人口计生、动物防疫、慢性病防控、扫黑除恶专项斗争、禁毒人民战争、金融风险防控等工作，促进各项事业全面进步。</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十三五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期间，全区众志成城，取得的成绩有目共睹，获得的经验弥足珍贵，为</w:t>
      </w:r>
      <w:r>
        <w:rPr>
          <w:rFonts w:hint="eastAsia" w:ascii="Times New Roman" w:hAnsi="Times New Roman" w:eastAsia="仿宋_GB2312" w:cs="Times New Roman"/>
          <w:b w:val="0"/>
          <w:bCs w:val="0"/>
          <w:color w:val="auto"/>
          <w:sz w:val="32"/>
          <w:szCs w:val="32"/>
          <w:highlight w:val="none"/>
          <w:lang w:val="en-US" w:eastAsia="zh-CN"/>
        </w:rPr>
        <w:t>开创“精致城市·幸福威海”首善之区建设全新局面奠定了坚实基础</w:t>
      </w:r>
      <w:r>
        <w:rPr>
          <w:rFonts w:hint="eastAsia" w:ascii="Times New Roman" w:hAnsi="Times New Roman" w:eastAsia="仿宋_GB2312" w:cs="Times New Roman"/>
          <w:b w:val="0"/>
          <w:bCs w:val="0"/>
          <w:color w:val="auto"/>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rPr>
      </w:pPr>
      <w:bookmarkStart w:id="4" w:name="_Toc21696"/>
      <w:bookmarkStart w:id="5" w:name="_Toc31780"/>
      <w:r>
        <w:rPr>
          <w:rFonts w:hint="eastAsia" w:ascii="Times New Roman" w:hAnsi="Times New Roman" w:eastAsia="楷体_GB2312" w:cs="Times New Roman"/>
          <w:b w:val="0"/>
          <w:bCs w:val="0"/>
          <w:color w:val="auto"/>
          <w:sz w:val="32"/>
          <w:szCs w:val="32"/>
          <w:highlight w:val="none"/>
        </w:rPr>
        <w:t>第二节  发展环境</w:t>
      </w:r>
      <w:bookmarkEnd w:id="4"/>
      <w:bookmarkEnd w:id="5"/>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lang w:eastAsia="zh-CN"/>
        </w:rPr>
        <w:t>“十四五”时期</w:t>
      </w:r>
      <w:r>
        <w:rPr>
          <w:rFonts w:hint="eastAsia" w:ascii="Times New Roman" w:hAnsi="Times New Roman" w:eastAsia="仿宋_GB2312" w:cs="Times New Roman"/>
          <w:b w:val="0"/>
          <w:bCs w:val="0"/>
          <w:color w:val="auto"/>
          <w:sz w:val="32"/>
          <w:szCs w:val="32"/>
          <w:highlight w:val="none"/>
        </w:rPr>
        <w:t>，我国</w:t>
      </w:r>
      <w:r>
        <w:rPr>
          <w:rFonts w:hint="eastAsia" w:ascii="Times New Roman" w:hAnsi="Times New Roman" w:eastAsia="仿宋_GB2312" w:cs="Times New Roman"/>
          <w:b w:val="0"/>
          <w:bCs w:val="0"/>
          <w:color w:val="auto"/>
          <w:sz w:val="32"/>
          <w:szCs w:val="32"/>
          <w:highlight w:val="none"/>
          <w:lang w:eastAsia="zh-CN"/>
        </w:rPr>
        <w:t>发展仍然处于</w:t>
      </w:r>
      <w:r>
        <w:rPr>
          <w:rFonts w:hint="eastAsia" w:ascii="Times New Roman" w:hAnsi="Times New Roman" w:eastAsia="仿宋_GB2312" w:cs="Times New Roman"/>
          <w:b w:val="0"/>
          <w:bCs w:val="0"/>
          <w:color w:val="auto"/>
          <w:sz w:val="32"/>
          <w:szCs w:val="32"/>
          <w:highlight w:val="none"/>
        </w:rPr>
        <w:t>重要</w:t>
      </w:r>
      <w:r>
        <w:rPr>
          <w:rFonts w:hint="eastAsia" w:ascii="Times New Roman" w:hAnsi="Times New Roman" w:eastAsia="仿宋_GB2312" w:cs="Times New Roman"/>
          <w:b w:val="0"/>
          <w:bCs w:val="0"/>
          <w:color w:val="auto"/>
          <w:sz w:val="32"/>
          <w:szCs w:val="32"/>
          <w:highlight w:val="none"/>
          <w:lang w:eastAsia="zh-CN"/>
        </w:rPr>
        <w:t>战略</w:t>
      </w:r>
      <w:r>
        <w:rPr>
          <w:rFonts w:hint="eastAsia" w:ascii="Times New Roman" w:hAnsi="Times New Roman" w:eastAsia="仿宋_GB2312" w:cs="Times New Roman"/>
          <w:b w:val="0"/>
          <w:bCs w:val="0"/>
          <w:color w:val="auto"/>
          <w:sz w:val="32"/>
          <w:szCs w:val="32"/>
          <w:highlight w:val="none"/>
        </w:rPr>
        <w:t>机遇期，</w:t>
      </w:r>
      <w:r>
        <w:rPr>
          <w:rFonts w:hint="eastAsia" w:ascii="Times New Roman" w:hAnsi="Times New Roman" w:eastAsia="仿宋_GB2312" w:cs="Times New Roman"/>
          <w:b w:val="0"/>
          <w:bCs w:val="0"/>
          <w:color w:val="auto"/>
          <w:sz w:val="32"/>
          <w:szCs w:val="32"/>
          <w:highlight w:val="none"/>
          <w:lang w:eastAsia="zh-CN"/>
        </w:rPr>
        <w:t>但机遇和挑战都有新的变化。</w:t>
      </w:r>
      <w:r>
        <w:rPr>
          <w:rFonts w:hint="eastAsia" w:ascii="Times New Roman" w:hAnsi="Times New Roman" w:eastAsia="仿宋_GB2312" w:cs="Times New Roman"/>
          <w:b w:val="0"/>
          <w:bCs w:val="0"/>
          <w:color w:val="auto"/>
          <w:sz w:val="32"/>
          <w:szCs w:val="32"/>
          <w:highlight w:val="none"/>
        </w:rPr>
        <w:t>明晰国内外的大局大势，对环翠区抢抓战略机遇、实现高质量发展具有重大意义。</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从国际看，当今世界正经历百年未有之大变局，新一轮科技革命和产业变革深入发展，国际力量对比深刻调整，和平与发展仍然是时代主题，人类命运共同体理念深入人心，同时国际环境日趋复杂，单边主义、保护主义、霸权主义对世界和平与发展构成威胁，全球化和逆全球化互相角力，不稳定性不确定性明显增加。</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十四五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时期，大国战略博弈将更趋复杂，必然影响世界其他主要经济体连锁性战略调整，给我国现代化建设和世界经济发展带来变数。</w:t>
      </w:r>
      <w:r>
        <w:rPr>
          <w:rStyle w:val="69"/>
          <w:rFonts w:hint="eastAsia" w:ascii="Times New Roman" w:hAnsi="Times New Roman" w:eastAsia="仿宋_GB2312" w:cs="Times New Roman"/>
          <w:b w:val="0"/>
          <w:bCs w:val="0"/>
          <w:color w:val="auto"/>
          <w:sz w:val="32"/>
          <w:szCs w:val="32"/>
          <w:highlight w:val="none"/>
        </w:rPr>
        <w:t>新一轮科技革命和产业变革成为全球经济增长的最大动力，新材料、新能源、生物技术和</w:t>
      </w:r>
      <w:r>
        <w:rPr>
          <w:rFonts w:hint="eastAsia" w:ascii="Times New Roman" w:hAnsi="Times New Roman" w:eastAsia="仿宋_GB2312" w:cs="Times New Roman"/>
          <w:b w:val="0"/>
          <w:bCs w:val="0"/>
          <w:color w:val="auto"/>
          <w:sz w:val="32"/>
          <w:szCs w:val="32"/>
          <w:highlight w:val="none"/>
        </w:rPr>
        <w:t>以5G</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6G</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量子科技、</w:t>
      </w:r>
      <w:r>
        <w:rPr>
          <w:rFonts w:hint="eastAsia" w:ascii="Times New Roman" w:hAnsi="Times New Roman" w:eastAsia="仿宋_GB2312" w:cs="Times New Roman"/>
          <w:b w:val="0"/>
          <w:bCs w:val="0"/>
          <w:color w:val="auto"/>
          <w:sz w:val="32"/>
          <w:szCs w:val="32"/>
          <w:highlight w:val="none"/>
        </w:rPr>
        <w:t>人工智能、大数据、物联网等为代表的新一代信息技术将加速世界产业结构重塑。</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从国内看，中国特色社会主义进入新时代，制度优势显著，治理效能提升，经济长期向好，物质基础雄厚，人力资源丰富，市场空间广阔，发展韧性强劲，社会大局稳定，继续发展具有多方面优势和条件。社会主要矛盾转化为人民日益增长的美好生活需要与发展不平衡不充分之间的矛盾，我国将由中等收入国家迈向高收入国家，由高速增长转向高质量发展阶段。人口和传统要素红利逐步减弱的大趋势倒逼我国持续深化供给侧结构性改革，推动创新、数据、智慧等新要素集聚，新技术、新产业、新业态、新模式蓬勃发展。随着国家重大区域战略的深入实施，城镇化进入深化提升期，大城市和新型城市、都市圈和城市群发展能级不断提升，</w:t>
      </w:r>
      <w:r>
        <w:rPr>
          <w:rFonts w:hint="eastAsia" w:ascii="Times New Roman" w:hAnsi="Times New Roman" w:eastAsia="仿宋_GB2312" w:cs="Times New Roman"/>
          <w:b w:val="0"/>
          <w:bCs w:val="0"/>
          <w:color w:val="auto"/>
          <w:sz w:val="32"/>
          <w:szCs w:val="32"/>
          <w:highlight w:val="none"/>
          <w:lang w:eastAsia="zh-CN"/>
        </w:rPr>
        <w:t>将</w:t>
      </w:r>
      <w:r>
        <w:rPr>
          <w:rFonts w:hint="eastAsia" w:ascii="Times New Roman" w:hAnsi="Times New Roman" w:eastAsia="仿宋_GB2312" w:cs="Times New Roman"/>
          <w:b w:val="0"/>
          <w:bCs w:val="0"/>
          <w:color w:val="auto"/>
          <w:sz w:val="32"/>
          <w:szCs w:val="32"/>
          <w:highlight w:val="none"/>
        </w:rPr>
        <w:t>成为区域经济发展的主体形态和参与世界经济竞争合作的主体力量。同时，</w:t>
      </w:r>
      <w:r>
        <w:rPr>
          <w:rFonts w:ascii="Times New Roman" w:hAnsi="Times New Roman" w:eastAsia="仿宋_GB2312" w:cs="Times New Roman"/>
          <w:b w:val="0"/>
          <w:bCs w:val="0"/>
          <w:i w:val="0"/>
          <w:color w:val="auto"/>
          <w:sz w:val="32"/>
          <w:szCs w:val="32"/>
          <w:highlight w:val="none"/>
        </w:rPr>
        <w:t>坚持扩大内需，加快培育完整内需体系，</w:t>
      </w:r>
      <w:r>
        <w:rPr>
          <w:rFonts w:hint="eastAsia" w:ascii="Times New Roman" w:hAnsi="Times New Roman" w:eastAsia="仿宋_GB2312" w:cs="Times New Roman"/>
          <w:b w:val="0"/>
          <w:bCs w:val="0"/>
          <w:color w:val="auto"/>
          <w:sz w:val="32"/>
          <w:szCs w:val="32"/>
          <w:highlight w:val="none"/>
        </w:rPr>
        <w:t>优化国民收入分配格局，建设现代市场体系等成为我国推动高质量发展的重要战略基点。</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b w:val="0"/>
          <w:bCs w:val="0"/>
          <w:color w:val="auto"/>
          <w:highlight w:val="none"/>
        </w:rPr>
      </w:pPr>
      <w:r>
        <w:rPr>
          <w:rFonts w:hint="eastAsia" w:ascii="Times New Roman" w:hAnsi="Times New Roman" w:eastAsia="仿宋_GB2312" w:cs="Times New Roman"/>
          <w:b w:val="0"/>
          <w:bCs w:val="0"/>
          <w:color w:val="auto"/>
          <w:sz w:val="32"/>
          <w:szCs w:val="32"/>
          <w:highlight w:val="none"/>
        </w:rPr>
        <w:t>从全区看，当前正处于推进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精致城市·幸福威海</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首善之区跨越式发展的紧要关口</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一方面，随着</w:t>
      </w:r>
      <w:r>
        <w:rPr>
          <w:rFonts w:hint="eastAsia" w:ascii="Times New Roman" w:hAnsi="Times New Roman" w:eastAsia="仿宋_GB2312" w:cs="Times New Roman"/>
          <w:b w:val="0"/>
          <w:bCs w:val="0"/>
          <w:color w:val="auto"/>
          <w:sz w:val="32"/>
          <w:szCs w:val="32"/>
          <w:highlight w:val="none"/>
          <w:lang w:bidi="ar"/>
        </w:rPr>
        <w:t>深度融入</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lang w:bidi="ar"/>
        </w:rPr>
        <w:t>一带一路</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lang w:bidi="ar"/>
        </w:rPr>
        <w:t>、中韩自贸区地方经济合作示范区、胶东经济圈建设，</w:t>
      </w:r>
      <w:r>
        <w:rPr>
          <w:rFonts w:hint="eastAsia" w:ascii="Times New Roman" w:hAnsi="Times New Roman" w:eastAsia="仿宋_GB2312" w:cs="Times New Roman"/>
          <w:b w:val="0"/>
          <w:bCs w:val="0"/>
          <w:color w:val="auto"/>
          <w:sz w:val="32"/>
          <w:szCs w:val="32"/>
          <w:highlight w:val="none"/>
        </w:rPr>
        <w:t>持续推进精致城市发展、新旧动能转换、乡村振兴战略、海洋强区建设等重大战略实施，必将加快区域经济社会发展格局的重塑；另一方面，经济结构深度调整期、瓶颈突破期和动能转换胶着期</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三期</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叠加，各种矛盾风险相互交织，增加了发展的不确定性。</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十四五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期间，我区需增强机遇意识和风险意识，树立底线思维，准确识变、科学应变、主动求变，善于在危机中育先机、于变局中开新局，进一步发挥优势、补齐短板，抓住机遇、应对挑战，开启现代化建设新征程。</w:t>
      </w:r>
      <w:bookmarkStart w:id="6" w:name="_Toc12852"/>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ind w:firstLine="0" w:firstLineChars="0"/>
        <w:jc w:val="center"/>
        <w:textAlignment w:val="auto"/>
        <w:outlineLvl w:val="0"/>
        <w:rPr>
          <w:rFonts w:hint="eastAsia" w:ascii="Times New Roman" w:hAnsi="Times New Roman" w:eastAsia="黑体" w:cs="Times New Roman"/>
          <w:b w:val="0"/>
          <w:bCs w:val="0"/>
          <w:color w:val="auto"/>
          <w:sz w:val="32"/>
          <w:szCs w:val="32"/>
          <w:highlight w:val="none"/>
        </w:rPr>
      </w:pPr>
      <w:bookmarkStart w:id="7" w:name="_Toc30141"/>
      <w:r>
        <w:rPr>
          <w:rFonts w:hint="eastAsia" w:ascii="Times New Roman" w:hAnsi="Times New Roman" w:eastAsia="黑体" w:cs="Times New Roman"/>
          <w:b w:val="0"/>
          <w:bCs w:val="0"/>
          <w:color w:val="auto"/>
          <w:sz w:val="32"/>
          <w:szCs w:val="32"/>
          <w:highlight w:val="none"/>
        </w:rPr>
        <w:t>第二章</w:t>
      </w:r>
      <w:r>
        <w:rPr>
          <w:rFonts w:hint="eastAsia" w:ascii="Times New Roman" w:hAnsi="Times New Roman" w:eastAsia="黑体" w:cs="Times New Roman"/>
          <w:b w:val="0"/>
          <w:bCs w:val="0"/>
          <w:color w:val="auto"/>
          <w:sz w:val="32"/>
          <w:szCs w:val="32"/>
          <w:highlight w:val="none"/>
          <w:lang w:val="en-US" w:eastAsia="zh-CN"/>
        </w:rPr>
        <w:t xml:space="preserve">  </w:t>
      </w:r>
      <w:r>
        <w:rPr>
          <w:rFonts w:hint="eastAsia" w:ascii="Times New Roman" w:hAnsi="Times New Roman" w:eastAsia="黑体" w:cs="Times New Roman"/>
          <w:b w:val="0"/>
          <w:bCs w:val="0"/>
          <w:color w:val="auto"/>
          <w:sz w:val="32"/>
          <w:szCs w:val="32"/>
          <w:highlight w:val="none"/>
        </w:rPr>
        <w:t>高瞻远瞩，开启</w:t>
      </w:r>
      <w:r>
        <w:rPr>
          <w:rFonts w:hint="eastAsia" w:ascii="Times New Roman" w:hAnsi="Times New Roman" w:eastAsia="黑体" w:cs="Times New Roman"/>
          <w:b w:val="0"/>
          <w:bCs w:val="0"/>
          <w:color w:val="auto"/>
          <w:sz w:val="32"/>
          <w:szCs w:val="32"/>
          <w:highlight w:val="none"/>
          <w:lang w:eastAsia="zh-CN"/>
        </w:rPr>
        <w:t>现代化建设</w:t>
      </w:r>
      <w:r>
        <w:rPr>
          <w:rFonts w:hint="eastAsia" w:ascii="Times New Roman" w:hAnsi="Times New Roman" w:eastAsia="黑体" w:cs="Times New Roman"/>
          <w:b w:val="0"/>
          <w:bCs w:val="0"/>
          <w:color w:val="auto"/>
          <w:sz w:val="32"/>
          <w:szCs w:val="32"/>
          <w:highlight w:val="none"/>
        </w:rPr>
        <w:t>新征程</w:t>
      </w:r>
      <w:bookmarkEnd w:id="6"/>
      <w:bookmarkEnd w:id="7"/>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rPr>
      </w:pPr>
      <w:bookmarkStart w:id="8" w:name="_Toc21898"/>
      <w:bookmarkStart w:id="9" w:name="_Toc29549"/>
      <w:r>
        <w:rPr>
          <w:rFonts w:hint="eastAsia" w:ascii="Times New Roman" w:hAnsi="Times New Roman" w:eastAsia="楷体_GB2312" w:cs="Times New Roman"/>
          <w:b w:val="0"/>
          <w:bCs w:val="0"/>
          <w:color w:val="auto"/>
          <w:sz w:val="32"/>
          <w:szCs w:val="32"/>
          <w:highlight w:val="none"/>
        </w:rPr>
        <w:t>第一节</w:t>
      </w:r>
      <w:r>
        <w:rPr>
          <w:rFonts w:hint="eastAsia" w:ascii="Times New Roman" w:hAnsi="Times New Roman" w:eastAsia="楷体_GB2312" w:cs="Times New Roman"/>
          <w:b w:val="0"/>
          <w:bCs w:val="0"/>
          <w:color w:val="auto"/>
          <w:sz w:val="32"/>
          <w:szCs w:val="32"/>
          <w:highlight w:val="none"/>
          <w:lang w:val="en-US" w:eastAsia="zh-CN"/>
        </w:rPr>
        <w:t xml:space="preserve">  </w:t>
      </w:r>
      <w:r>
        <w:rPr>
          <w:rFonts w:hint="eastAsia" w:ascii="Times New Roman" w:hAnsi="Times New Roman" w:eastAsia="楷体_GB2312" w:cs="Times New Roman"/>
          <w:b w:val="0"/>
          <w:bCs w:val="0"/>
          <w:color w:val="auto"/>
          <w:sz w:val="32"/>
          <w:szCs w:val="32"/>
          <w:highlight w:val="none"/>
        </w:rPr>
        <w:t>指导思想</w:t>
      </w:r>
      <w:bookmarkEnd w:id="8"/>
      <w:bookmarkEnd w:id="9"/>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64" w:firstLineChars="200"/>
        <w:jc w:val="both"/>
        <w:textAlignment w:val="auto"/>
        <w:rPr>
          <w:rFonts w:hint="eastAsia" w:ascii="Times New Roman" w:hAnsi="Times New Roman" w:eastAsia="仿宋_GB2312" w:cs="Times New Roman"/>
          <w:b w:val="0"/>
          <w:bCs w:val="0"/>
          <w:color w:val="auto"/>
          <w:spacing w:val="6"/>
          <w:sz w:val="32"/>
          <w:szCs w:val="32"/>
          <w:highlight w:val="none"/>
        </w:rPr>
      </w:pPr>
      <w:r>
        <w:rPr>
          <w:rFonts w:hint="eastAsia" w:ascii="Times New Roman" w:hAnsi="Times New Roman" w:eastAsia="仿宋_GB2312" w:cs="Times New Roman"/>
          <w:b w:val="0"/>
          <w:bCs w:val="0"/>
          <w:color w:val="auto"/>
          <w:spacing w:val="6"/>
          <w:sz w:val="32"/>
          <w:szCs w:val="32"/>
          <w:highlight w:val="none"/>
          <w:lang w:eastAsia="zh-CN"/>
        </w:rPr>
        <w:t>“</w:t>
      </w:r>
      <w:r>
        <w:rPr>
          <w:rFonts w:ascii="Times New Roman" w:hAnsi="Times New Roman" w:eastAsia="仿宋_GB2312" w:cs="Times New Roman"/>
          <w:b w:val="0"/>
          <w:bCs w:val="0"/>
          <w:color w:val="auto"/>
          <w:spacing w:val="6"/>
          <w:sz w:val="32"/>
          <w:szCs w:val="32"/>
          <w:highlight w:val="none"/>
        </w:rPr>
        <w:t>十四五</w:t>
      </w:r>
      <w:r>
        <w:rPr>
          <w:rFonts w:hint="eastAsia" w:ascii="Times New Roman" w:hAnsi="Times New Roman" w:eastAsia="仿宋_GB2312" w:cs="Times New Roman"/>
          <w:b w:val="0"/>
          <w:bCs w:val="0"/>
          <w:color w:val="auto"/>
          <w:spacing w:val="6"/>
          <w:sz w:val="32"/>
          <w:szCs w:val="32"/>
          <w:highlight w:val="none"/>
          <w:lang w:eastAsia="zh-CN"/>
        </w:rPr>
        <w:t>”</w:t>
      </w:r>
      <w:r>
        <w:rPr>
          <w:rFonts w:ascii="Times New Roman" w:hAnsi="Times New Roman" w:eastAsia="仿宋_GB2312" w:cs="Times New Roman"/>
          <w:b w:val="0"/>
          <w:bCs w:val="0"/>
          <w:color w:val="auto"/>
          <w:spacing w:val="6"/>
          <w:sz w:val="32"/>
          <w:szCs w:val="32"/>
          <w:highlight w:val="none"/>
        </w:rPr>
        <w:t>时期，</w:t>
      </w:r>
      <w:r>
        <w:rPr>
          <w:rFonts w:hint="eastAsia" w:ascii="Times New Roman" w:hAnsi="Times New Roman" w:eastAsia="仿宋_GB2312" w:cs="Times New Roman"/>
          <w:b w:val="0"/>
          <w:bCs w:val="0"/>
          <w:color w:val="auto"/>
          <w:spacing w:val="6"/>
          <w:sz w:val="32"/>
          <w:szCs w:val="32"/>
          <w:highlight w:val="none"/>
          <w:lang w:eastAsia="zh-CN"/>
        </w:rPr>
        <w:t>要</w:t>
      </w:r>
      <w:r>
        <w:rPr>
          <w:rFonts w:ascii="Times New Roman" w:hAnsi="Times New Roman" w:eastAsia="仿宋_GB2312" w:cs="Times New Roman"/>
          <w:b w:val="0"/>
          <w:bCs w:val="0"/>
          <w:color w:val="auto"/>
          <w:spacing w:val="6"/>
          <w:sz w:val="32"/>
          <w:szCs w:val="32"/>
          <w:highlight w:val="none"/>
        </w:rPr>
        <w:t>高举中国特色社会主义伟大旗帜，深入贯彻党的十九大和十九届二中、三中、四中、五中全会精神，坚持以马克思列宁主义、毛泽东思想、邓小平理论、</w:t>
      </w:r>
      <w:r>
        <w:rPr>
          <w:rFonts w:hint="eastAsia" w:ascii="Times New Roman" w:hAnsi="Times New Roman" w:eastAsia="仿宋_GB2312" w:cs="Times New Roman"/>
          <w:b w:val="0"/>
          <w:bCs w:val="0"/>
          <w:color w:val="auto"/>
          <w:spacing w:val="6"/>
          <w:sz w:val="32"/>
          <w:szCs w:val="32"/>
          <w:highlight w:val="none"/>
          <w:lang w:eastAsia="zh-CN"/>
        </w:rPr>
        <w:t>“</w:t>
      </w:r>
      <w:r>
        <w:rPr>
          <w:rFonts w:ascii="Times New Roman" w:hAnsi="Times New Roman" w:eastAsia="仿宋_GB2312" w:cs="Times New Roman"/>
          <w:b w:val="0"/>
          <w:bCs w:val="0"/>
          <w:color w:val="auto"/>
          <w:spacing w:val="6"/>
          <w:sz w:val="32"/>
          <w:szCs w:val="32"/>
          <w:highlight w:val="none"/>
        </w:rPr>
        <w:t>三个代表</w:t>
      </w:r>
      <w:r>
        <w:rPr>
          <w:rFonts w:hint="eastAsia" w:ascii="Times New Roman" w:hAnsi="Times New Roman" w:eastAsia="仿宋_GB2312" w:cs="Times New Roman"/>
          <w:b w:val="0"/>
          <w:bCs w:val="0"/>
          <w:color w:val="auto"/>
          <w:spacing w:val="6"/>
          <w:sz w:val="32"/>
          <w:szCs w:val="32"/>
          <w:highlight w:val="none"/>
          <w:lang w:eastAsia="zh-CN"/>
        </w:rPr>
        <w:t>”</w:t>
      </w:r>
      <w:r>
        <w:rPr>
          <w:rFonts w:ascii="Times New Roman" w:hAnsi="Times New Roman" w:eastAsia="仿宋_GB2312" w:cs="Times New Roman"/>
          <w:b w:val="0"/>
          <w:bCs w:val="0"/>
          <w:color w:val="auto"/>
          <w:spacing w:val="6"/>
          <w:sz w:val="32"/>
          <w:szCs w:val="32"/>
          <w:highlight w:val="none"/>
        </w:rPr>
        <w:t>重要思想、科学发展观、习近平新时代中国特色社会主义思想为指导，全面贯彻党的基本理论、基本路线、基本方略，</w:t>
      </w:r>
      <w:r>
        <w:rPr>
          <w:rFonts w:hint="eastAsia" w:ascii="Times New Roman" w:hAnsi="Times New Roman" w:eastAsia="仿宋_GB2312" w:cs="Times New Roman"/>
          <w:b w:val="0"/>
          <w:bCs w:val="0"/>
          <w:color w:val="auto"/>
          <w:spacing w:val="6"/>
          <w:sz w:val="32"/>
          <w:szCs w:val="32"/>
          <w:highlight w:val="none"/>
        </w:rPr>
        <w:t>深入贯彻落实习近平总书记系列重要讲话精神，坚持以习近平总书记提出的</w:t>
      </w:r>
      <w:r>
        <w:rPr>
          <w:rFonts w:hint="eastAsia" w:ascii="Times New Roman" w:hAnsi="Times New Roman" w:eastAsia="仿宋_GB2312" w:cs="Times New Roman"/>
          <w:b w:val="0"/>
          <w:bCs w:val="0"/>
          <w:color w:val="auto"/>
          <w:spacing w:val="6"/>
          <w:sz w:val="32"/>
          <w:szCs w:val="32"/>
          <w:highlight w:val="none"/>
          <w:lang w:eastAsia="zh-CN"/>
        </w:rPr>
        <w:t>“</w:t>
      </w:r>
      <w:r>
        <w:rPr>
          <w:rFonts w:hint="eastAsia" w:ascii="Times New Roman" w:hAnsi="Times New Roman" w:eastAsia="仿宋_GB2312" w:cs="Times New Roman"/>
          <w:b w:val="0"/>
          <w:bCs w:val="0"/>
          <w:color w:val="auto"/>
          <w:spacing w:val="6"/>
          <w:sz w:val="32"/>
          <w:szCs w:val="32"/>
          <w:highlight w:val="none"/>
        </w:rPr>
        <w:t>威海要向精致城市方向发展</w:t>
      </w:r>
      <w:r>
        <w:rPr>
          <w:rFonts w:hint="eastAsia" w:ascii="Times New Roman" w:hAnsi="Times New Roman" w:eastAsia="仿宋_GB2312" w:cs="Times New Roman"/>
          <w:b w:val="0"/>
          <w:bCs w:val="0"/>
          <w:color w:val="auto"/>
          <w:spacing w:val="6"/>
          <w:sz w:val="32"/>
          <w:szCs w:val="32"/>
          <w:highlight w:val="none"/>
          <w:lang w:eastAsia="zh-CN"/>
        </w:rPr>
        <w:t>”</w:t>
      </w:r>
      <w:r>
        <w:rPr>
          <w:rFonts w:hint="eastAsia" w:ascii="Times New Roman" w:hAnsi="Times New Roman" w:eastAsia="仿宋_GB2312" w:cs="Times New Roman"/>
          <w:b w:val="0"/>
          <w:bCs w:val="0"/>
          <w:color w:val="auto"/>
          <w:spacing w:val="6"/>
          <w:sz w:val="32"/>
          <w:szCs w:val="32"/>
          <w:highlight w:val="none"/>
        </w:rPr>
        <w:t>为总目标总方向总遵循，紧紧围绕统筹推进</w:t>
      </w:r>
      <w:r>
        <w:rPr>
          <w:rFonts w:hint="eastAsia" w:ascii="Times New Roman" w:hAnsi="Times New Roman" w:eastAsia="仿宋_GB2312" w:cs="Times New Roman"/>
          <w:b w:val="0"/>
          <w:bCs w:val="0"/>
          <w:color w:val="auto"/>
          <w:spacing w:val="6"/>
          <w:sz w:val="32"/>
          <w:szCs w:val="32"/>
          <w:highlight w:val="none"/>
          <w:lang w:eastAsia="zh-CN"/>
        </w:rPr>
        <w:t>“</w:t>
      </w:r>
      <w:r>
        <w:rPr>
          <w:rFonts w:hint="eastAsia" w:ascii="Times New Roman" w:hAnsi="Times New Roman" w:eastAsia="仿宋_GB2312" w:cs="Times New Roman"/>
          <w:b w:val="0"/>
          <w:bCs w:val="0"/>
          <w:color w:val="auto"/>
          <w:spacing w:val="6"/>
          <w:sz w:val="32"/>
          <w:szCs w:val="32"/>
          <w:highlight w:val="none"/>
        </w:rPr>
        <w:t>五位一体</w:t>
      </w:r>
      <w:r>
        <w:rPr>
          <w:rFonts w:hint="eastAsia" w:ascii="Times New Roman" w:hAnsi="Times New Roman" w:eastAsia="仿宋_GB2312" w:cs="Times New Roman"/>
          <w:b w:val="0"/>
          <w:bCs w:val="0"/>
          <w:color w:val="auto"/>
          <w:spacing w:val="6"/>
          <w:sz w:val="32"/>
          <w:szCs w:val="32"/>
          <w:highlight w:val="none"/>
          <w:lang w:eastAsia="zh-CN"/>
        </w:rPr>
        <w:t>”</w:t>
      </w:r>
      <w:r>
        <w:rPr>
          <w:rFonts w:hint="eastAsia" w:ascii="Times New Roman" w:hAnsi="Times New Roman" w:eastAsia="仿宋_GB2312" w:cs="Times New Roman"/>
          <w:b w:val="0"/>
          <w:bCs w:val="0"/>
          <w:color w:val="auto"/>
          <w:spacing w:val="6"/>
          <w:sz w:val="32"/>
          <w:szCs w:val="32"/>
          <w:highlight w:val="none"/>
        </w:rPr>
        <w:t>总体布局和协调推进</w:t>
      </w:r>
      <w:r>
        <w:rPr>
          <w:rFonts w:hint="eastAsia" w:ascii="Times New Roman" w:hAnsi="Times New Roman" w:eastAsia="仿宋_GB2312" w:cs="Times New Roman"/>
          <w:b w:val="0"/>
          <w:bCs w:val="0"/>
          <w:color w:val="auto"/>
          <w:spacing w:val="6"/>
          <w:sz w:val="32"/>
          <w:szCs w:val="32"/>
          <w:highlight w:val="none"/>
          <w:lang w:eastAsia="zh-CN"/>
        </w:rPr>
        <w:t>“</w:t>
      </w:r>
      <w:r>
        <w:rPr>
          <w:rFonts w:hint="eastAsia" w:ascii="Times New Roman" w:hAnsi="Times New Roman" w:eastAsia="仿宋_GB2312" w:cs="Times New Roman"/>
          <w:b w:val="0"/>
          <w:bCs w:val="0"/>
          <w:color w:val="auto"/>
          <w:spacing w:val="6"/>
          <w:sz w:val="32"/>
          <w:szCs w:val="32"/>
          <w:highlight w:val="none"/>
        </w:rPr>
        <w:t>四个全面</w:t>
      </w:r>
      <w:r>
        <w:rPr>
          <w:rFonts w:hint="eastAsia" w:ascii="Times New Roman" w:hAnsi="Times New Roman" w:eastAsia="仿宋_GB2312" w:cs="Times New Roman"/>
          <w:b w:val="0"/>
          <w:bCs w:val="0"/>
          <w:color w:val="auto"/>
          <w:spacing w:val="6"/>
          <w:sz w:val="32"/>
          <w:szCs w:val="32"/>
          <w:highlight w:val="none"/>
          <w:lang w:eastAsia="zh-CN"/>
        </w:rPr>
        <w:t>”</w:t>
      </w:r>
      <w:r>
        <w:rPr>
          <w:rFonts w:hint="eastAsia" w:ascii="Times New Roman" w:hAnsi="Times New Roman" w:eastAsia="仿宋_GB2312" w:cs="Times New Roman"/>
          <w:b w:val="0"/>
          <w:bCs w:val="0"/>
          <w:color w:val="auto"/>
          <w:spacing w:val="6"/>
          <w:sz w:val="32"/>
          <w:szCs w:val="32"/>
          <w:highlight w:val="none"/>
        </w:rPr>
        <w:t>战略布局，坚定不移贯彻新发展理念，坚持稳中求进工作总基调，以推动高质量发展为主题，以深化供给侧结构性改革为主线，以改革创新为根本动力，以满足人民日益增长的美好生活需要为根本目的，主动融入以国内大循环为主体、国内国际双循环相互促进的新发展格局，全力统筹区域经济社会发展</w:t>
      </w:r>
      <w:r>
        <w:rPr>
          <w:rFonts w:hint="eastAsia" w:ascii="Times New Roman" w:hAnsi="Times New Roman" w:eastAsia="仿宋_GB2312" w:cs="Times New Roman"/>
          <w:b w:val="0"/>
          <w:bCs w:val="0"/>
          <w:color w:val="auto"/>
          <w:spacing w:val="6"/>
          <w:sz w:val="32"/>
          <w:szCs w:val="32"/>
          <w:highlight w:val="none"/>
          <w:lang w:eastAsia="zh-CN"/>
        </w:rPr>
        <w:t>和安全</w:t>
      </w:r>
      <w:r>
        <w:rPr>
          <w:rFonts w:hint="eastAsia" w:ascii="Times New Roman" w:hAnsi="Times New Roman" w:eastAsia="仿宋_GB2312" w:cs="Times New Roman"/>
          <w:b w:val="0"/>
          <w:bCs w:val="0"/>
          <w:color w:val="auto"/>
          <w:spacing w:val="6"/>
          <w:sz w:val="32"/>
          <w:szCs w:val="32"/>
          <w:highlight w:val="none"/>
        </w:rPr>
        <w:t>，纵深推进新旧动能转换重大工程，</w:t>
      </w:r>
      <w:r>
        <w:rPr>
          <w:rFonts w:hint="eastAsia" w:ascii="Times New Roman" w:hAnsi="Times New Roman" w:eastAsia="仿宋_GB2312" w:cs="Times New Roman"/>
          <w:b w:val="0"/>
          <w:bCs w:val="0"/>
          <w:color w:val="auto"/>
          <w:spacing w:val="6"/>
          <w:sz w:val="32"/>
          <w:szCs w:val="32"/>
          <w:highlight w:val="none"/>
          <w:lang w:eastAsia="zh-CN"/>
        </w:rPr>
        <w:t>大抓双招双引，走好群众路线，加快推进产业强区、科创兴区、精致靓区、生态立区、幸福城区，在全市争当排头兵的过程中作表率、当先锋，不断</w:t>
      </w:r>
      <w:r>
        <w:rPr>
          <w:rFonts w:hint="eastAsia" w:ascii="Times New Roman" w:hAnsi="Times New Roman" w:eastAsia="仿宋_GB2312" w:cs="Times New Roman"/>
          <w:b w:val="0"/>
          <w:bCs w:val="0"/>
          <w:color w:val="auto"/>
          <w:spacing w:val="6"/>
          <w:sz w:val="32"/>
          <w:szCs w:val="32"/>
          <w:highlight w:val="none"/>
        </w:rPr>
        <w:t>开创</w:t>
      </w:r>
      <w:r>
        <w:rPr>
          <w:rFonts w:hint="eastAsia" w:ascii="Times New Roman" w:hAnsi="Times New Roman" w:eastAsia="仿宋_GB2312" w:cs="Times New Roman"/>
          <w:b w:val="0"/>
          <w:bCs w:val="0"/>
          <w:color w:val="auto"/>
          <w:spacing w:val="6"/>
          <w:sz w:val="32"/>
          <w:szCs w:val="32"/>
          <w:highlight w:val="none"/>
          <w:lang w:eastAsia="zh-CN"/>
        </w:rPr>
        <w:t>“</w:t>
      </w:r>
      <w:r>
        <w:rPr>
          <w:rFonts w:hint="eastAsia" w:ascii="Times New Roman" w:hAnsi="Times New Roman" w:eastAsia="仿宋_GB2312" w:cs="Times New Roman"/>
          <w:b w:val="0"/>
          <w:bCs w:val="0"/>
          <w:color w:val="auto"/>
          <w:spacing w:val="6"/>
          <w:sz w:val="32"/>
          <w:szCs w:val="32"/>
          <w:highlight w:val="none"/>
        </w:rPr>
        <w:t>精致城市·幸福威海</w:t>
      </w:r>
      <w:r>
        <w:rPr>
          <w:rFonts w:hint="eastAsia" w:ascii="Times New Roman" w:hAnsi="Times New Roman" w:eastAsia="仿宋_GB2312" w:cs="Times New Roman"/>
          <w:b w:val="0"/>
          <w:bCs w:val="0"/>
          <w:color w:val="auto"/>
          <w:spacing w:val="6"/>
          <w:sz w:val="32"/>
          <w:szCs w:val="32"/>
          <w:highlight w:val="none"/>
          <w:lang w:eastAsia="zh-CN"/>
        </w:rPr>
        <w:t>”</w:t>
      </w:r>
      <w:r>
        <w:rPr>
          <w:rFonts w:hint="eastAsia" w:ascii="Times New Roman" w:hAnsi="Times New Roman" w:eastAsia="仿宋_GB2312" w:cs="Times New Roman"/>
          <w:b w:val="0"/>
          <w:bCs w:val="0"/>
          <w:color w:val="auto"/>
          <w:spacing w:val="6"/>
          <w:sz w:val="32"/>
          <w:szCs w:val="32"/>
          <w:highlight w:val="none"/>
        </w:rPr>
        <w:t>首善之区</w:t>
      </w:r>
      <w:r>
        <w:rPr>
          <w:rFonts w:hint="eastAsia" w:ascii="Times New Roman" w:hAnsi="Times New Roman" w:eastAsia="仿宋_GB2312" w:cs="Times New Roman"/>
          <w:b w:val="0"/>
          <w:bCs w:val="0"/>
          <w:color w:val="auto"/>
          <w:spacing w:val="6"/>
          <w:sz w:val="32"/>
          <w:szCs w:val="32"/>
          <w:highlight w:val="none"/>
          <w:lang w:eastAsia="zh-CN"/>
        </w:rPr>
        <w:t>建设全</w:t>
      </w:r>
      <w:r>
        <w:rPr>
          <w:rFonts w:hint="eastAsia" w:ascii="Times New Roman" w:hAnsi="Times New Roman" w:eastAsia="仿宋_GB2312" w:cs="Times New Roman"/>
          <w:b w:val="0"/>
          <w:bCs w:val="0"/>
          <w:color w:val="auto"/>
          <w:spacing w:val="6"/>
          <w:sz w:val="32"/>
          <w:szCs w:val="32"/>
          <w:highlight w:val="none"/>
        </w:rPr>
        <w:t>新局面。</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rPr>
      </w:pPr>
      <w:bookmarkStart w:id="10" w:name="_Toc15443"/>
      <w:r>
        <w:rPr>
          <w:rFonts w:hint="eastAsia" w:ascii="Times New Roman" w:hAnsi="Times New Roman" w:eastAsia="楷体_GB2312" w:cs="Times New Roman"/>
          <w:b w:val="0"/>
          <w:bCs w:val="0"/>
          <w:color w:val="auto"/>
          <w:sz w:val="32"/>
          <w:szCs w:val="32"/>
          <w:highlight w:val="none"/>
        </w:rPr>
        <w:t>第二节  发展原则</w:t>
      </w:r>
      <w:bookmarkEnd w:id="10"/>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坚持党的全面领导。</w:t>
      </w:r>
      <w:r>
        <w:rPr>
          <w:rFonts w:hint="eastAsia" w:ascii="Times New Roman" w:hAnsi="Times New Roman" w:eastAsia="仿宋_GB2312" w:cs="Times New Roman"/>
          <w:b w:val="0"/>
          <w:bCs w:val="0"/>
          <w:color w:val="auto"/>
          <w:sz w:val="32"/>
          <w:szCs w:val="32"/>
          <w:highlight w:val="none"/>
        </w:rPr>
        <w:t>增强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四个意识</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、坚定</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四个自信</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、做到</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两个维护</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，切实加强党对经济社会发展的全面领导，为实现高质量发展提供根本保证。</w:t>
      </w:r>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坚持以人民为中心。</w:t>
      </w:r>
      <w:r>
        <w:rPr>
          <w:rFonts w:hint="eastAsia" w:ascii="Times New Roman" w:hAnsi="Times New Roman" w:eastAsia="仿宋_GB2312" w:cs="Times New Roman"/>
          <w:b w:val="0"/>
          <w:bCs w:val="0"/>
          <w:color w:val="auto"/>
          <w:sz w:val="32"/>
          <w:szCs w:val="32"/>
          <w:highlight w:val="none"/>
        </w:rPr>
        <w:t>坚持人民主体地位，坚持共同富裕方向，始终做到发展为了人民、发展依靠人民、发展成果由人民共享，维护人民根本利益，激发全体人民积极性、主动性、创造性，促进社会公平，增进民生福祉，不断实现人民对美好生活的向往。</w:t>
      </w:r>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坚持新发展理念。</w:t>
      </w:r>
      <w:r>
        <w:rPr>
          <w:rFonts w:hint="eastAsia" w:ascii="Times New Roman" w:hAnsi="Times New Roman" w:eastAsia="仿宋_GB2312" w:cs="Times New Roman"/>
          <w:b w:val="0"/>
          <w:bCs w:val="0"/>
          <w:color w:val="auto"/>
          <w:sz w:val="32"/>
          <w:szCs w:val="32"/>
          <w:highlight w:val="none"/>
        </w:rPr>
        <w:t>把新发展理念贯穿发展全过程和各领域，坚定不移推动新旧动能转换，加快质量变革、效率变革、动力变革，实现更高质量、更有效率、更加公平、更可持续、更为安全的发展。</w:t>
      </w:r>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坚持深化改革开放。</w:t>
      </w:r>
      <w:r>
        <w:rPr>
          <w:rFonts w:hint="eastAsia" w:ascii="Times New Roman" w:hAnsi="Times New Roman" w:eastAsia="仿宋_GB2312" w:cs="Times New Roman"/>
          <w:b w:val="0"/>
          <w:bCs w:val="0"/>
          <w:color w:val="auto"/>
          <w:sz w:val="32"/>
          <w:szCs w:val="32"/>
          <w:highlight w:val="none"/>
        </w:rPr>
        <w:t>坚定不移推进改革，坚定不移扩大开放，加强治理体系和治理能力现代化建设，破除制约高质量发展、高品质生活的体制机制障碍，强化有利于提高资源配置效率、有利于调动全社会积极性的重大改革开放举措，持续增强发展动力和活力。</w:t>
      </w:r>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坚持系统观念。</w:t>
      </w:r>
      <w:r>
        <w:rPr>
          <w:rFonts w:hint="eastAsia" w:ascii="Times New Roman" w:hAnsi="Times New Roman" w:eastAsia="仿宋_GB2312" w:cs="Times New Roman"/>
          <w:b w:val="0"/>
          <w:bCs w:val="0"/>
          <w:color w:val="auto"/>
          <w:sz w:val="32"/>
          <w:szCs w:val="32"/>
          <w:highlight w:val="none"/>
        </w:rPr>
        <w:t>加强前瞻性思考、全局性谋划、战略性布局、整体性推进，统筹稳增长、促改革、调结构、惠民生、防风险、保稳定，着力固根基、扬优势、补短板、强弱项，实现发展质量、结构、规模、速度、效益、安全相统一。</w:t>
      </w:r>
      <w:bookmarkStart w:id="11" w:name="_Toc12269"/>
    </w:p>
    <w:p>
      <w:pPr>
        <w:pStyle w:val="29"/>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ind w:firstLine="0" w:firstLineChars="0"/>
        <w:jc w:val="center"/>
        <w:textAlignment w:val="auto"/>
        <w:outlineLvl w:val="1"/>
        <w:rPr>
          <w:rFonts w:hint="eastAsia" w:ascii="Times New Roman" w:hAnsi="Times New Roman" w:eastAsia="楷体_GB2312" w:cs="Times New Roman"/>
          <w:b w:val="0"/>
          <w:bCs w:val="0"/>
          <w:color w:val="auto"/>
          <w:sz w:val="32"/>
          <w:szCs w:val="32"/>
          <w:highlight w:val="none"/>
        </w:rPr>
      </w:pPr>
      <w:r>
        <w:rPr>
          <w:rFonts w:hint="eastAsia" w:ascii="Times New Roman" w:hAnsi="Times New Roman" w:eastAsia="楷体_GB2312" w:cs="Times New Roman"/>
          <w:b w:val="0"/>
          <w:bCs w:val="0"/>
          <w:color w:val="auto"/>
          <w:sz w:val="32"/>
          <w:szCs w:val="32"/>
          <w:highlight w:val="none"/>
        </w:rPr>
        <w:t>第三节  战略定位</w:t>
      </w:r>
      <w:bookmarkEnd w:id="11"/>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lang w:eastAsia="zh-CN"/>
        </w:rPr>
        <w:t>“</w:t>
      </w:r>
      <w:r>
        <w:rPr>
          <w:rFonts w:hint="eastAsia" w:ascii="Times New Roman" w:hAnsi="Times New Roman" w:eastAsia="仿宋_GB2312" w:cs="Times New Roman"/>
          <w:b/>
          <w:bCs/>
          <w:color w:val="auto"/>
          <w:sz w:val="32"/>
          <w:szCs w:val="32"/>
          <w:highlight w:val="none"/>
        </w:rPr>
        <w:t>精致城市·幸福威海</w:t>
      </w:r>
      <w:r>
        <w:rPr>
          <w:rFonts w:hint="eastAsia" w:ascii="Times New Roman" w:hAnsi="Times New Roman" w:eastAsia="仿宋_GB2312" w:cs="Times New Roman"/>
          <w:b/>
          <w:bCs/>
          <w:color w:val="auto"/>
          <w:sz w:val="32"/>
          <w:szCs w:val="32"/>
          <w:highlight w:val="none"/>
          <w:lang w:eastAsia="zh-CN"/>
        </w:rPr>
        <w:t>”</w:t>
      </w:r>
      <w:r>
        <w:rPr>
          <w:rFonts w:hint="eastAsia" w:ascii="Times New Roman" w:hAnsi="Times New Roman" w:eastAsia="仿宋_GB2312" w:cs="Times New Roman"/>
          <w:b/>
          <w:bCs/>
          <w:color w:val="auto"/>
          <w:sz w:val="32"/>
          <w:szCs w:val="32"/>
          <w:highlight w:val="none"/>
        </w:rPr>
        <w:t>首善之区。</w:t>
      </w:r>
      <w:r>
        <w:rPr>
          <w:rFonts w:hint="eastAsia" w:ascii="Times New Roman" w:hAnsi="Times New Roman" w:eastAsia="仿宋_GB2312" w:cs="Times New Roman"/>
          <w:b w:val="0"/>
          <w:bCs w:val="0"/>
          <w:color w:val="auto"/>
          <w:sz w:val="32"/>
          <w:szCs w:val="32"/>
          <w:highlight w:val="none"/>
        </w:rPr>
        <w:t>以习近平总书记提出的</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威海要向精致城市方向发展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为总目标总方向总遵循，</w:t>
      </w:r>
      <w:r>
        <w:rPr>
          <w:rFonts w:hint="eastAsia" w:ascii="Times New Roman" w:hAnsi="Times New Roman" w:eastAsia="仿宋_GB2312" w:cs="Times New Roman"/>
          <w:b w:val="0"/>
          <w:bCs w:val="0"/>
          <w:color w:val="auto"/>
          <w:sz w:val="32"/>
          <w:szCs w:val="32"/>
          <w:highlight w:val="none"/>
          <w:lang w:eastAsia="zh-CN"/>
        </w:rPr>
        <w:t>强化中心崛起担当</w:t>
      </w:r>
      <w:r>
        <w:rPr>
          <w:rFonts w:hint="eastAsia" w:ascii="Times New Roman" w:hAnsi="Times New Roman" w:eastAsia="仿宋_GB2312" w:cs="Times New Roman"/>
          <w:b w:val="0"/>
          <w:bCs w:val="0"/>
          <w:color w:val="auto"/>
          <w:sz w:val="32"/>
          <w:szCs w:val="32"/>
          <w:highlight w:val="none"/>
        </w:rPr>
        <w:t>，推进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城区、园区、景区、湾区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互融发展，</w:t>
      </w:r>
      <w:r>
        <w:rPr>
          <w:rFonts w:hint="eastAsia" w:ascii="Times New Roman" w:hAnsi="Times New Roman" w:eastAsia="仿宋_GB2312" w:cs="Times New Roman"/>
          <w:b w:val="0"/>
          <w:bCs w:val="0"/>
          <w:color w:val="auto"/>
          <w:sz w:val="32"/>
          <w:szCs w:val="32"/>
          <w:highlight w:val="none"/>
          <w:lang w:eastAsia="zh-CN"/>
        </w:rPr>
        <w:t>全面提升精致引领能力和城市综合服务功能</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不断开创“</w:t>
      </w:r>
      <w:r>
        <w:rPr>
          <w:rFonts w:hint="eastAsia" w:ascii="Times New Roman" w:hAnsi="Times New Roman" w:eastAsia="仿宋_GB2312" w:cs="Times New Roman"/>
          <w:b w:val="0"/>
          <w:bCs w:val="0"/>
          <w:color w:val="auto"/>
          <w:sz w:val="32"/>
          <w:szCs w:val="32"/>
          <w:highlight w:val="none"/>
        </w:rPr>
        <w:t>精致城市·幸福威海</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首善之区</w:t>
      </w:r>
      <w:r>
        <w:rPr>
          <w:rFonts w:hint="eastAsia" w:ascii="Times New Roman" w:hAnsi="Times New Roman" w:eastAsia="仿宋_GB2312" w:cs="Times New Roman"/>
          <w:b w:val="0"/>
          <w:bCs w:val="0"/>
          <w:color w:val="auto"/>
          <w:sz w:val="32"/>
          <w:szCs w:val="32"/>
          <w:highlight w:val="none"/>
          <w:lang w:eastAsia="zh-CN"/>
        </w:rPr>
        <w:t>建设全新局面</w:t>
      </w:r>
      <w:r>
        <w:rPr>
          <w:rFonts w:hint="eastAsia" w:ascii="Times New Roman" w:hAnsi="Times New Roman" w:eastAsia="仿宋_GB2312" w:cs="Times New Roman"/>
          <w:b w:val="0"/>
          <w:bCs w:val="0"/>
          <w:color w:val="auto"/>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胶东经济圈高质量发展绿色</w:t>
      </w:r>
      <w:r>
        <w:rPr>
          <w:rFonts w:hint="eastAsia" w:ascii="Times New Roman" w:hAnsi="Times New Roman" w:eastAsia="仿宋_GB2312" w:cs="Times New Roman"/>
          <w:b/>
          <w:bCs/>
          <w:color w:val="auto"/>
          <w:sz w:val="32"/>
          <w:szCs w:val="32"/>
          <w:highlight w:val="none"/>
          <w:lang w:eastAsia="zh-CN"/>
        </w:rPr>
        <w:t>排头兵</w:t>
      </w:r>
      <w:r>
        <w:rPr>
          <w:rFonts w:hint="eastAsia"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val="0"/>
          <w:bCs w:val="0"/>
          <w:color w:val="auto"/>
          <w:sz w:val="32"/>
          <w:szCs w:val="32"/>
          <w:highlight w:val="none"/>
        </w:rPr>
        <w:t>抢抓胶东经济圈一体化发展的战略机遇，加快布局新材料、高端装备制造、生物医药、新一代信息技术等战略性新兴产业，培育发展数字经济、楼宇经济、夜间经济、跨境电商等绿色新业态，全面开启</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赶超模式</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争当</w:t>
      </w:r>
      <w:r>
        <w:rPr>
          <w:rFonts w:hint="eastAsia" w:ascii="Times New Roman" w:hAnsi="Times New Roman" w:eastAsia="仿宋_GB2312" w:cs="Times New Roman"/>
          <w:b w:val="0"/>
          <w:bCs w:val="0"/>
          <w:color w:val="auto"/>
          <w:sz w:val="32"/>
          <w:szCs w:val="32"/>
          <w:highlight w:val="none"/>
        </w:rPr>
        <w:t>胶东经济圈高质量发展绿色</w:t>
      </w:r>
      <w:r>
        <w:rPr>
          <w:rFonts w:hint="eastAsia" w:ascii="Times New Roman" w:hAnsi="Times New Roman" w:eastAsia="仿宋_GB2312" w:cs="Times New Roman"/>
          <w:b w:val="0"/>
          <w:bCs w:val="0"/>
          <w:color w:val="auto"/>
          <w:sz w:val="32"/>
          <w:szCs w:val="32"/>
          <w:highlight w:val="none"/>
          <w:lang w:eastAsia="zh-CN"/>
        </w:rPr>
        <w:t>排头兵</w:t>
      </w:r>
      <w:r>
        <w:rPr>
          <w:rFonts w:hint="eastAsia" w:ascii="Times New Roman" w:hAnsi="Times New Roman" w:eastAsia="仿宋_GB2312" w:cs="Times New Roman"/>
          <w:b w:val="0"/>
          <w:bCs w:val="0"/>
          <w:color w:val="auto"/>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蓝色经济区海洋经济核心方阵。</w:t>
      </w:r>
      <w:r>
        <w:rPr>
          <w:rFonts w:hint="eastAsia" w:ascii="Times New Roman" w:hAnsi="Times New Roman" w:eastAsia="仿宋_GB2312" w:cs="Times New Roman"/>
          <w:b w:val="0"/>
          <w:bCs w:val="0"/>
          <w:color w:val="auto"/>
          <w:sz w:val="32"/>
          <w:szCs w:val="32"/>
          <w:highlight w:val="none"/>
        </w:rPr>
        <w:t>将经略海洋作为高质量发展的新高地，深入实施海洋强区战略，全力参与国际海洋科技城建设，强化海洋科技载体支撑，促进现代海洋产业发展，努力打造区域特色鲜明、整体布局合理、产业结构优化的海洋经济发展示范区，跻身蓝色经济区海洋经济核心方阵。</w:t>
      </w:r>
    </w:p>
    <w:p>
      <w:pPr>
        <w:pStyle w:val="16"/>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环渤海地区科技创新第一梯队。</w:t>
      </w:r>
      <w:r>
        <w:rPr>
          <w:rFonts w:hint="eastAsia" w:ascii="Times New Roman" w:hAnsi="Times New Roman" w:eastAsia="仿宋_GB2312" w:cs="Times New Roman"/>
          <w:b w:val="0"/>
          <w:bCs w:val="0"/>
          <w:color w:val="auto"/>
          <w:sz w:val="32"/>
          <w:szCs w:val="32"/>
          <w:highlight w:val="none"/>
        </w:rPr>
        <w:t>深入实施创新驱动战略，坚持</w:t>
      </w:r>
      <w:r>
        <w:rPr>
          <w:rFonts w:ascii="Times New Roman" w:hAnsi="Times New Roman" w:eastAsia="仿宋_GB2312" w:cs="Times New Roman"/>
          <w:b w:val="0"/>
          <w:bCs w:val="0"/>
          <w:color w:val="auto"/>
          <w:sz w:val="32"/>
          <w:szCs w:val="32"/>
          <w:highlight w:val="none"/>
        </w:rPr>
        <w:fldChar w:fldCharType="begin"/>
      </w:r>
      <w:r>
        <w:rPr>
          <w:rFonts w:ascii="Times New Roman" w:hAnsi="Times New Roman" w:eastAsia="仿宋_GB2312" w:cs="Times New Roman"/>
          <w:b w:val="0"/>
          <w:bCs w:val="0"/>
          <w:color w:val="auto"/>
          <w:sz w:val="32"/>
          <w:szCs w:val="32"/>
          <w:highlight w:val="none"/>
        </w:rPr>
        <w:instrText xml:space="preserve"> HYPERLINK "http://www.baidu.com/link?url=MDEOhhb_OCp5bP_tfXxDDpKFzgzcL09PV_DjpgNacbMP991UCUicwgoxsz3T-EK9rzV6QH9N_zNXUgCL606YlyNTVRWLTUsZKPwAASOL-pe" \t "https://www.baidu.com/_blank" </w:instrText>
      </w:r>
      <w:r>
        <w:rPr>
          <w:rFonts w:ascii="Times New Roman" w:hAnsi="Times New Roman" w:eastAsia="仿宋_GB2312" w:cs="Times New Roman"/>
          <w:b w:val="0"/>
          <w:bCs w:val="0"/>
          <w:color w:val="auto"/>
          <w:sz w:val="32"/>
          <w:szCs w:val="32"/>
          <w:highlight w:val="none"/>
        </w:rPr>
        <w:fldChar w:fldCharType="separate"/>
      </w:r>
      <w:r>
        <w:rPr>
          <w:rFonts w:ascii="Times New Roman" w:hAnsi="Times New Roman" w:eastAsia="仿宋_GB2312" w:cs="Times New Roman"/>
          <w:b w:val="0"/>
          <w:bCs w:val="0"/>
          <w:color w:val="auto"/>
          <w:sz w:val="32"/>
          <w:szCs w:val="32"/>
          <w:highlight w:val="none"/>
        </w:rPr>
        <w:t>以科技创新催生新发展动能</w:t>
      </w:r>
      <w:r>
        <w:rPr>
          <w:rFonts w:ascii="Times New Roman" w:hAnsi="Times New Roman" w:eastAsia="仿宋_GB2312" w:cs="Times New Roman"/>
          <w:b w:val="0"/>
          <w:bCs w:val="0"/>
          <w:color w:val="auto"/>
          <w:sz w:val="32"/>
          <w:szCs w:val="32"/>
          <w:highlight w:val="none"/>
        </w:rPr>
        <w:fldChar w:fldCharType="end"/>
      </w:r>
      <w:r>
        <w:rPr>
          <w:rFonts w:hint="eastAsia" w:ascii="Times New Roman" w:hAnsi="Times New Roman" w:eastAsia="仿宋_GB2312" w:cs="Times New Roman"/>
          <w:b w:val="0"/>
          <w:bCs w:val="0"/>
          <w:color w:val="auto"/>
          <w:sz w:val="32"/>
          <w:szCs w:val="32"/>
          <w:highlight w:val="none"/>
        </w:rPr>
        <w:t>，聚焦科技创新抓好招才引智、招院引所、招商引资，积极构建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创新载体+高端人才+引导基金+产业基地</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创新生态系统，深度融入</w:t>
      </w:r>
      <w:r>
        <w:rPr>
          <w:rFonts w:hint="eastAsia" w:ascii="Times New Roman" w:hAnsi="Times New Roman" w:eastAsia="仿宋_GB2312" w:cs="Times New Roman"/>
          <w:b w:val="0"/>
          <w:bCs w:val="0"/>
          <w:color w:val="auto"/>
          <w:sz w:val="32"/>
          <w:szCs w:val="32"/>
          <w:highlight w:val="none"/>
          <w:lang w:eastAsia="zh-CN"/>
        </w:rPr>
        <w:t>“千里海岸线，一条创新链”的创新生态大系统</w:t>
      </w:r>
      <w:r>
        <w:rPr>
          <w:rFonts w:hint="eastAsia" w:ascii="Times New Roman" w:hAnsi="Times New Roman" w:eastAsia="仿宋_GB2312" w:cs="Times New Roman"/>
          <w:b w:val="0"/>
          <w:bCs w:val="0"/>
          <w:color w:val="auto"/>
          <w:sz w:val="32"/>
          <w:szCs w:val="32"/>
          <w:highlight w:val="none"/>
        </w:rPr>
        <w:t>，打造环渤海地区创新发展第一梯队。</w:t>
      </w:r>
      <w:bookmarkStart w:id="12" w:name="_Toc19146"/>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面向东北亚、辐射中日韩的世界性旅游目的地。</w:t>
      </w:r>
      <w:r>
        <w:rPr>
          <w:rFonts w:hint="eastAsia" w:ascii="Times New Roman" w:hAnsi="Times New Roman" w:eastAsia="仿宋_GB2312" w:cs="Times New Roman"/>
          <w:b w:val="0"/>
          <w:bCs w:val="0"/>
          <w:color w:val="auto"/>
          <w:sz w:val="32"/>
          <w:szCs w:val="32"/>
          <w:highlight w:val="none"/>
        </w:rPr>
        <w:t>依托山、海、岛、城、湾、街、泉等特色资源，深入挖掘，深度整合，连点成线，连线成面，持续推动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旅游+</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产业融合发展，积极做好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智慧旅游</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文章，加快全域旅游国际化进程，进一步融入国际旅游网络，吸引东北亚乃至世界各地游客，推动环翠由旅游强区向世界重要旅游目的地跨越。</w:t>
      </w:r>
    </w:p>
    <w:p>
      <w:pPr>
        <w:pStyle w:val="29"/>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ind w:firstLine="0" w:firstLineChars="0"/>
        <w:jc w:val="center"/>
        <w:textAlignment w:val="auto"/>
        <w:outlineLvl w:val="1"/>
        <w:rPr>
          <w:rFonts w:hint="eastAsia" w:ascii="Times New Roman" w:hAnsi="Times New Roman" w:eastAsia="楷体_GB2312" w:cs="Times New Roman"/>
          <w:b w:val="0"/>
          <w:bCs w:val="0"/>
          <w:color w:val="auto"/>
          <w:sz w:val="32"/>
          <w:szCs w:val="32"/>
          <w:highlight w:val="none"/>
        </w:rPr>
      </w:pPr>
      <w:bookmarkStart w:id="13" w:name="_Toc28081"/>
      <w:r>
        <w:rPr>
          <w:rFonts w:hint="eastAsia" w:ascii="Times New Roman" w:hAnsi="Times New Roman" w:eastAsia="楷体_GB2312" w:cs="Times New Roman"/>
          <w:b w:val="0"/>
          <w:bCs w:val="0"/>
          <w:color w:val="auto"/>
          <w:sz w:val="32"/>
          <w:szCs w:val="32"/>
          <w:highlight w:val="none"/>
        </w:rPr>
        <w:t>第四节  空间布局</w:t>
      </w:r>
      <w:bookmarkEnd w:id="13"/>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持续强化国土空间科学开发理念，积极推进区域良性互动、城乡融合发展，突出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山海联动、湾区崛起</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，构建功能定位清晰、空间高效利用、产业优势互补的</w:t>
      </w:r>
      <w:r>
        <w:rPr>
          <w:rFonts w:hint="eastAsia" w:ascii="Times New Roman" w:hAnsi="Times New Roman" w:eastAsia="仿宋_GB2312" w:cs="Times New Roman"/>
          <w:b w:val="0"/>
          <w:bCs w:val="0"/>
          <w:color w:val="auto"/>
          <w:sz w:val="32"/>
          <w:szCs w:val="32"/>
          <w:highlight w:val="none"/>
          <w:lang w:eastAsia="zh-CN"/>
        </w:rPr>
        <w:t>“两</w:t>
      </w:r>
      <w:r>
        <w:rPr>
          <w:rFonts w:hint="eastAsia" w:ascii="Times New Roman" w:hAnsi="Times New Roman" w:eastAsia="仿宋_GB2312" w:cs="Times New Roman"/>
          <w:b w:val="0"/>
          <w:bCs w:val="0"/>
          <w:color w:val="auto"/>
          <w:sz w:val="32"/>
          <w:szCs w:val="32"/>
          <w:highlight w:val="none"/>
        </w:rPr>
        <w:t>区三组团</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区域发展新格局。</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远遥浅海科技湾区。</w:t>
      </w:r>
      <w:r>
        <w:rPr>
          <w:rFonts w:hint="eastAsia" w:ascii="Times New Roman" w:hAnsi="Times New Roman" w:eastAsia="仿宋_GB2312" w:cs="Times New Roman"/>
          <w:b w:val="0"/>
          <w:bCs w:val="0"/>
          <w:color w:val="auto"/>
          <w:sz w:val="32"/>
          <w:szCs w:val="32"/>
          <w:highlight w:val="none"/>
        </w:rPr>
        <w:t>以国家海洋综合试验场建设为核心，以“一场、一岛、一港、一园、一中心”为布局，以海洋产业发展、海洋科技创新为主线，汇聚全球创新资源和高端人才，建成集科研创新、成果转化、学术交流、技术服务、会展活动等功能于一体的海洋科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新硅谷</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里口山风景名胜区。</w:t>
      </w:r>
      <w:r>
        <w:rPr>
          <w:rFonts w:hint="eastAsia" w:ascii="Times New Roman" w:hAnsi="Times New Roman" w:eastAsia="仿宋_GB2312" w:cs="Times New Roman"/>
          <w:b w:val="0"/>
          <w:bCs w:val="0"/>
          <w:color w:val="auto"/>
          <w:sz w:val="32"/>
          <w:szCs w:val="32"/>
          <w:highlight w:val="none"/>
        </w:rPr>
        <w:t>以里口山风景自然公园为核心，突出山在城中、城在山中的城市风格，依托丰富的山地生态文化资源，打造集休闲农业、生态养生、休闲体育、户外运动、文化创意、旅游度假等于一体的新型服务产业隆起带、乡村振兴样板示范区，</w:t>
      </w:r>
      <w:r>
        <w:rPr>
          <w:rFonts w:hint="eastAsia" w:ascii="Times New Roman" w:hAnsi="Times New Roman" w:eastAsia="仿宋_GB2312" w:cs="Times New Roman"/>
          <w:b w:val="0"/>
          <w:bCs w:val="0"/>
          <w:color w:val="auto"/>
          <w:sz w:val="32"/>
          <w:szCs w:val="32"/>
          <w:highlight w:val="none"/>
          <w:lang w:eastAsia="zh-CN"/>
        </w:rPr>
        <w:t>成功创建国家</w:t>
      </w:r>
      <w:r>
        <w:rPr>
          <w:rFonts w:hint="eastAsia" w:ascii="Times New Roman" w:hAnsi="Times New Roman" w:eastAsia="仿宋_GB2312" w:cs="Times New Roman"/>
          <w:b w:val="0"/>
          <w:bCs w:val="0"/>
          <w:color w:val="auto"/>
          <w:sz w:val="32"/>
          <w:szCs w:val="32"/>
          <w:highlight w:val="none"/>
          <w:lang w:val="en-US" w:eastAsia="zh-CN"/>
        </w:rPr>
        <w:t>4A级景区，</w:t>
      </w:r>
      <w:r>
        <w:rPr>
          <w:rFonts w:hint="eastAsia" w:ascii="Times New Roman" w:hAnsi="Times New Roman" w:eastAsia="仿宋_GB2312" w:cs="Times New Roman"/>
          <w:b w:val="0"/>
          <w:bCs w:val="0"/>
          <w:color w:val="auto"/>
          <w:sz w:val="32"/>
          <w:szCs w:val="32"/>
          <w:highlight w:val="none"/>
        </w:rPr>
        <w:t>将其发展成为威海市全域旅游产业新高地。</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中心城区组团。</w:t>
      </w:r>
      <w:r>
        <w:rPr>
          <w:rFonts w:hint="eastAsia" w:ascii="Times New Roman" w:hAnsi="Times New Roman" w:eastAsia="仿宋_GB2312" w:cs="Times New Roman"/>
          <w:b w:val="0"/>
          <w:bCs w:val="0"/>
          <w:color w:val="auto"/>
          <w:sz w:val="32"/>
          <w:szCs w:val="32"/>
          <w:highlight w:val="none"/>
        </w:rPr>
        <w:t>以环翠楼、竹岛、鲸园、孙家疃4个街道为核心组团，突出城区政治、经济、文化、科技中心地位，在巩固提升商贸、金融等传统优势服务业的基础上，重点发展全域旅游、文化创意、医养健康、科技服务等新兴服务业，进一步确立引领威海市现代服务业发展的核心地位。</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城区西展组团。</w:t>
      </w:r>
      <w:r>
        <w:rPr>
          <w:rFonts w:hint="eastAsia" w:ascii="Times New Roman" w:hAnsi="Times New Roman" w:eastAsia="仿宋_GB2312" w:cs="Times New Roman"/>
          <w:b w:val="0"/>
          <w:bCs w:val="0"/>
          <w:color w:val="auto"/>
          <w:sz w:val="32"/>
          <w:szCs w:val="32"/>
          <w:highlight w:val="none"/>
        </w:rPr>
        <w:t>加快推进张村镇、羊亭镇与高区的产业对接和拓展延伸，全力聚集创新资源，支持骨干企业膨胀，抓好高端项目引进，大力发展培育新兴产业，积极改造提升传统产业，打造高端企业集聚、产业链条健全、服务功能完善的产业聚集区，为纵深推进新旧动能转换重大工程提供强力支撑。</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城区</w:t>
      </w:r>
      <w:r>
        <w:rPr>
          <w:rFonts w:hint="eastAsia" w:ascii="Times New Roman" w:hAnsi="Times New Roman" w:eastAsia="仿宋_GB2312" w:cs="Times New Roman"/>
          <w:b/>
          <w:bCs/>
          <w:color w:val="auto"/>
          <w:sz w:val="32"/>
          <w:szCs w:val="32"/>
          <w:highlight w:val="none"/>
          <w:lang w:eastAsia="zh-CN"/>
        </w:rPr>
        <w:t>东南</w:t>
      </w:r>
      <w:r>
        <w:rPr>
          <w:rFonts w:hint="eastAsia" w:ascii="Times New Roman" w:hAnsi="Times New Roman" w:eastAsia="仿宋_GB2312" w:cs="Times New Roman"/>
          <w:b/>
          <w:bCs/>
          <w:color w:val="auto"/>
          <w:sz w:val="32"/>
          <w:szCs w:val="32"/>
          <w:highlight w:val="none"/>
        </w:rPr>
        <w:t>组团。</w:t>
      </w:r>
      <w:r>
        <w:rPr>
          <w:rFonts w:hint="eastAsia" w:ascii="Times New Roman" w:hAnsi="Times New Roman" w:eastAsia="仿宋_GB2312" w:cs="Times New Roman"/>
          <w:b w:val="0"/>
          <w:bCs w:val="0"/>
          <w:color w:val="auto"/>
          <w:sz w:val="32"/>
          <w:szCs w:val="32"/>
          <w:highlight w:val="none"/>
        </w:rPr>
        <w:t>将嵩山街道、温泉镇和桥头镇作为环翠经济向</w:t>
      </w:r>
      <w:r>
        <w:rPr>
          <w:rFonts w:hint="eastAsia" w:ascii="Times New Roman" w:hAnsi="Times New Roman" w:eastAsia="仿宋_GB2312" w:cs="Times New Roman"/>
          <w:b w:val="0"/>
          <w:bCs w:val="0"/>
          <w:color w:val="auto"/>
          <w:sz w:val="32"/>
          <w:szCs w:val="32"/>
          <w:highlight w:val="none"/>
          <w:lang w:eastAsia="zh-CN"/>
        </w:rPr>
        <w:t>东部、</w:t>
      </w:r>
      <w:r>
        <w:rPr>
          <w:rFonts w:hint="eastAsia" w:ascii="Times New Roman" w:hAnsi="Times New Roman" w:eastAsia="仿宋_GB2312" w:cs="Times New Roman"/>
          <w:b w:val="0"/>
          <w:bCs w:val="0"/>
          <w:color w:val="auto"/>
          <w:sz w:val="32"/>
          <w:szCs w:val="32"/>
          <w:highlight w:val="none"/>
        </w:rPr>
        <w:t>南</w:t>
      </w:r>
      <w:r>
        <w:rPr>
          <w:rFonts w:hint="eastAsia" w:ascii="Times New Roman" w:hAnsi="Times New Roman" w:eastAsia="仿宋_GB2312" w:cs="Times New Roman"/>
          <w:b w:val="0"/>
          <w:bCs w:val="0"/>
          <w:color w:val="auto"/>
          <w:sz w:val="32"/>
          <w:szCs w:val="32"/>
          <w:highlight w:val="none"/>
          <w:lang w:eastAsia="zh-CN"/>
        </w:rPr>
        <w:t>部</w:t>
      </w:r>
      <w:r>
        <w:rPr>
          <w:rFonts w:hint="eastAsia" w:ascii="Times New Roman" w:hAnsi="Times New Roman" w:eastAsia="仿宋_GB2312" w:cs="Times New Roman"/>
          <w:b w:val="0"/>
          <w:bCs w:val="0"/>
          <w:color w:val="auto"/>
          <w:sz w:val="32"/>
          <w:szCs w:val="32"/>
          <w:highlight w:val="none"/>
        </w:rPr>
        <w:t>发展的延伸区，融合到主城区发展规划之中，重点在文化旅游、健康养生、轻户外运动、商贸物流、高效生态农业、人居环境等领域积极突破，打造向北承接市区、</w:t>
      </w:r>
      <w:r>
        <w:rPr>
          <w:rFonts w:hint="eastAsia" w:ascii="Times New Roman" w:hAnsi="Times New Roman" w:eastAsia="仿宋_GB2312" w:cs="Times New Roman"/>
          <w:b w:val="0"/>
          <w:bCs w:val="0"/>
          <w:color w:val="auto"/>
          <w:sz w:val="32"/>
          <w:szCs w:val="32"/>
          <w:highlight w:val="none"/>
          <w:lang w:eastAsia="zh-CN"/>
        </w:rPr>
        <w:t>向东对接滨海新城、</w:t>
      </w:r>
      <w:r>
        <w:rPr>
          <w:rFonts w:hint="eastAsia" w:ascii="Times New Roman" w:hAnsi="Times New Roman" w:eastAsia="仿宋_GB2312" w:cs="Times New Roman"/>
          <w:b w:val="0"/>
          <w:bCs w:val="0"/>
          <w:color w:val="auto"/>
          <w:sz w:val="32"/>
          <w:szCs w:val="32"/>
          <w:highlight w:val="none"/>
        </w:rPr>
        <w:t>向南辐射临港的新的经济增长极。</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rPr>
      </w:pPr>
      <w:bookmarkStart w:id="14" w:name="_Toc8287"/>
      <w:r>
        <w:rPr>
          <w:rFonts w:hint="eastAsia" w:ascii="Times New Roman" w:hAnsi="Times New Roman" w:eastAsia="楷体_GB2312" w:cs="Times New Roman"/>
          <w:b w:val="0"/>
          <w:bCs w:val="0"/>
          <w:color w:val="auto"/>
          <w:sz w:val="32"/>
          <w:szCs w:val="32"/>
          <w:highlight w:val="none"/>
        </w:rPr>
        <w:t>第五节  目标任务</w:t>
      </w:r>
      <w:bookmarkEnd w:id="12"/>
      <w:bookmarkEnd w:id="14"/>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综合分析国内外</w:t>
      </w:r>
      <w:r>
        <w:rPr>
          <w:rFonts w:hint="eastAsia" w:ascii="Times New Roman" w:hAnsi="Times New Roman" w:eastAsia="仿宋_GB2312" w:cs="Times New Roman"/>
          <w:b w:val="0"/>
          <w:bCs w:val="0"/>
          <w:color w:val="auto"/>
          <w:sz w:val="32"/>
          <w:szCs w:val="32"/>
          <w:highlight w:val="none"/>
          <w:lang w:eastAsia="zh-CN"/>
        </w:rPr>
        <w:t>发展</w:t>
      </w:r>
      <w:r>
        <w:rPr>
          <w:rFonts w:hint="eastAsia" w:ascii="Times New Roman" w:hAnsi="Times New Roman" w:eastAsia="仿宋_GB2312" w:cs="Times New Roman"/>
          <w:b w:val="0"/>
          <w:bCs w:val="0"/>
          <w:color w:val="auto"/>
          <w:sz w:val="32"/>
          <w:szCs w:val="32"/>
          <w:highlight w:val="none"/>
        </w:rPr>
        <w:t>环境及未来发展趋势，结合我区发展基础及优势条件，对各行业、各领域进行科学预测，确定了我区</w:t>
      </w:r>
      <w:r>
        <w:rPr>
          <w:rFonts w:hint="eastAsia" w:ascii="Times New Roman" w:hAnsi="Times New Roman" w:eastAsia="仿宋_GB2312" w:cs="Times New Roman"/>
          <w:b w:val="0"/>
          <w:bCs w:val="0"/>
          <w:color w:val="auto"/>
          <w:sz w:val="32"/>
          <w:szCs w:val="32"/>
          <w:highlight w:val="none"/>
          <w:lang w:val="en-US" w:eastAsia="zh-CN"/>
        </w:rPr>
        <w:t>2035</w:t>
      </w:r>
      <w:r>
        <w:rPr>
          <w:rFonts w:hint="eastAsia" w:ascii="Times New Roman" w:hAnsi="Times New Roman" w:eastAsia="仿宋_GB2312" w:cs="Times New Roman"/>
          <w:b w:val="0"/>
          <w:bCs w:val="0"/>
          <w:color w:val="auto"/>
          <w:sz w:val="32"/>
          <w:szCs w:val="32"/>
          <w:highlight w:val="none"/>
        </w:rPr>
        <w:t>年远景目标和</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十四五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时期经济社会发展主要目标。</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ascii="Times New Roman" w:hAnsi="Times New Roman" w:eastAsia="仿宋_GB2312" w:cs="Times New Roman"/>
          <w:b w:val="0"/>
          <w:bCs w:val="0"/>
          <w:i w:val="0"/>
          <w:color w:val="auto"/>
          <w:sz w:val="32"/>
          <w:szCs w:val="32"/>
          <w:highlight w:val="none"/>
        </w:rPr>
      </w:pPr>
      <w:r>
        <w:rPr>
          <w:rFonts w:hint="eastAsia" w:ascii="Times New Roman" w:hAnsi="Times New Roman" w:eastAsia="楷体_GB2312" w:cs="Times New Roman"/>
          <w:b/>
          <w:bCs/>
          <w:color w:val="auto"/>
          <w:sz w:val="32"/>
          <w:szCs w:val="32"/>
          <w:highlight w:val="none"/>
          <w:lang w:val="en-US" w:eastAsia="zh-CN"/>
        </w:rPr>
        <w:t>2035</w:t>
      </w:r>
      <w:r>
        <w:rPr>
          <w:rFonts w:hint="eastAsia" w:ascii="Times New Roman" w:hAnsi="Times New Roman" w:eastAsia="楷体_GB2312" w:cs="Times New Roman"/>
          <w:b/>
          <w:bCs/>
          <w:color w:val="auto"/>
          <w:sz w:val="32"/>
          <w:szCs w:val="32"/>
          <w:highlight w:val="none"/>
        </w:rPr>
        <w:t>年远景目标。</w:t>
      </w:r>
      <w:r>
        <w:rPr>
          <w:rFonts w:ascii="Times New Roman" w:hAnsi="Times New Roman" w:eastAsia="仿宋_GB2312" w:cs="Times New Roman"/>
          <w:b w:val="0"/>
          <w:bCs w:val="0"/>
          <w:i w:val="0"/>
          <w:color w:val="auto"/>
          <w:sz w:val="32"/>
          <w:szCs w:val="32"/>
          <w:highlight w:val="none"/>
        </w:rPr>
        <w:t>展望</w:t>
      </w:r>
      <w:r>
        <w:rPr>
          <w:rFonts w:hint="eastAsia" w:ascii="Times New Roman" w:hAnsi="Times New Roman" w:eastAsia="仿宋_GB2312" w:cs="Times New Roman"/>
          <w:b w:val="0"/>
          <w:bCs w:val="0"/>
          <w:i w:val="0"/>
          <w:color w:val="auto"/>
          <w:sz w:val="32"/>
          <w:szCs w:val="32"/>
          <w:highlight w:val="none"/>
          <w:lang w:val="en-US" w:eastAsia="zh-CN"/>
        </w:rPr>
        <w:t>2035</w:t>
      </w:r>
      <w:r>
        <w:rPr>
          <w:rFonts w:ascii="Times New Roman" w:hAnsi="Times New Roman" w:eastAsia="仿宋_GB2312" w:cs="Times New Roman"/>
          <w:b w:val="0"/>
          <w:bCs w:val="0"/>
          <w:i w:val="0"/>
          <w:color w:val="auto"/>
          <w:sz w:val="32"/>
          <w:szCs w:val="32"/>
          <w:highlight w:val="none"/>
        </w:rPr>
        <w:t>年，根据党中央部署，到</w:t>
      </w:r>
      <w:r>
        <w:rPr>
          <w:rFonts w:hint="eastAsia" w:ascii="Times New Roman" w:hAnsi="Times New Roman" w:eastAsia="仿宋_GB2312" w:cs="Times New Roman"/>
          <w:b w:val="0"/>
          <w:bCs w:val="0"/>
          <w:i w:val="0"/>
          <w:color w:val="auto"/>
          <w:sz w:val="32"/>
          <w:szCs w:val="32"/>
          <w:highlight w:val="none"/>
          <w:lang w:val="en-US" w:eastAsia="zh-CN"/>
        </w:rPr>
        <w:t>2035</w:t>
      </w:r>
      <w:r>
        <w:rPr>
          <w:rFonts w:ascii="Times New Roman" w:hAnsi="Times New Roman" w:eastAsia="仿宋_GB2312" w:cs="Times New Roman"/>
          <w:b w:val="0"/>
          <w:bCs w:val="0"/>
          <w:i w:val="0"/>
          <w:color w:val="auto"/>
          <w:sz w:val="32"/>
          <w:szCs w:val="32"/>
          <w:highlight w:val="none"/>
        </w:rPr>
        <w:t>年我国基本实现社会主义现代化，到本世纪中叶把我国建成富强民主文明和谐美丽的社会主义现代化强国。省委提出，到</w:t>
      </w:r>
      <w:r>
        <w:rPr>
          <w:rFonts w:hint="eastAsia" w:ascii="Times New Roman" w:hAnsi="Times New Roman" w:eastAsia="仿宋_GB2312" w:cs="Times New Roman"/>
          <w:b w:val="0"/>
          <w:bCs w:val="0"/>
          <w:i w:val="0"/>
          <w:color w:val="auto"/>
          <w:sz w:val="32"/>
          <w:szCs w:val="32"/>
          <w:highlight w:val="none"/>
          <w:lang w:val="en-US" w:eastAsia="zh-CN"/>
        </w:rPr>
        <w:t>2035</w:t>
      </w:r>
      <w:r>
        <w:rPr>
          <w:rFonts w:ascii="Times New Roman" w:hAnsi="Times New Roman" w:eastAsia="仿宋_GB2312" w:cs="Times New Roman"/>
          <w:b w:val="0"/>
          <w:bCs w:val="0"/>
          <w:i w:val="0"/>
          <w:color w:val="auto"/>
          <w:sz w:val="32"/>
          <w:szCs w:val="32"/>
          <w:highlight w:val="none"/>
        </w:rPr>
        <w:t>年基本建成新时代现代化强省。市委提出，聚焦产</w:t>
      </w:r>
      <w:r>
        <w:rPr>
          <w:rFonts w:hint="eastAsia" w:ascii="Times New Roman" w:hAnsi="Times New Roman" w:eastAsia="仿宋_GB2312" w:cs="Times New Roman"/>
          <w:b w:val="0"/>
          <w:bCs w:val="0"/>
          <w:i w:val="0"/>
          <w:color w:val="auto"/>
          <w:sz w:val="32"/>
          <w:szCs w:val="32"/>
          <w:highlight w:val="none"/>
          <w:lang w:eastAsia="zh-CN"/>
        </w:rPr>
        <w:t>业</w:t>
      </w:r>
      <w:r>
        <w:rPr>
          <w:rFonts w:ascii="Times New Roman" w:hAnsi="Times New Roman" w:eastAsia="仿宋_GB2312" w:cs="Times New Roman"/>
          <w:b w:val="0"/>
          <w:bCs w:val="0"/>
          <w:i w:val="0"/>
          <w:color w:val="auto"/>
          <w:sz w:val="32"/>
          <w:szCs w:val="32"/>
          <w:highlight w:val="none"/>
        </w:rPr>
        <w:t>现代化、城市国际化、新型城镇化、发展绿色化、治理现代化，奋力开创</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精致城市·幸福威海</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建设新局面，在新时代现代化强省建设中争当排头兵。聚焦这一系列目标，环翠区必须扛起中心城区的责任担当，把精致</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幸福、现代化作为统领全区经济、政治、文化、社会和生态文明各方面建设的核心要求，奋力开创</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精致城市·幸福威海</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首善之区建设全新局面，在全市争当排头兵的过程中作表率、当先锋。</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ascii="Times New Roman" w:hAnsi="Times New Roman" w:eastAsia="仿宋_GB2312" w:cs="Times New Roman"/>
          <w:b w:val="0"/>
          <w:bCs w:val="0"/>
          <w:i w:val="0"/>
          <w:color w:val="auto"/>
          <w:sz w:val="32"/>
          <w:szCs w:val="32"/>
          <w:highlight w:val="none"/>
        </w:rPr>
        <w:t>奋力开创</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精致城市</w:t>
      </w:r>
      <w:r>
        <w:rPr>
          <w:rFonts w:ascii="Times New Roman" w:hAnsi="Times New Roman" w:eastAsia="TimesNewRomanPSMT" w:cs="Times New Roman"/>
          <w:b w:val="0"/>
          <w:bCs w:val="0"/>
          <w:i w:val="0"/>
          <w:color w:val="auto"/>
          <w:sz w:val="32"/>
          <w:szCs w:val="32"/>
          <w:highlight w:val="none"/>
        </w:rPr>
        <w:t>·</w:t>
      </w:r>
      <w:r>
        <w:rPr>
          <w:rFonts w:ascii="Times New Roman" w:hAnsi="Times New Roman" w:eastAsia="仿宋_GB2312" w:cs="Times New Roman"/>
          <w:b w:val="0"/>
          <w:bCs w:val="0"/>
          <w:i w:val="0"/>
          <w:color w:val="auto"/>
          <w:sz w:val="32"/>
          <w:szCs w:val="32"/>
          <w:highlight w:val="none"/>
        </w:rPr>
        <w:t>幸福威海</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首善之区建设全新局面，就是要牢记习近平总书记</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威海要向精致城市方向发展</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的殷切嘱托，顺应人民群众过上更加幸福生活的热切期盼，努力实现经济实力、科技实力、文化实力、治理能力、保障水平等大幅提升，城市发展进入全面精致的崭新阶段，综合实力位居全省区县前列。在全市争当排头兵的过程中作表率、当先锋，就是要立足区域实际，抬高工作站位，统筹兼顾，突出重点，系统推进，攥紧双招双引和群众路线两个</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拳头</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，在产业强区、科创兴区、精致靓区、生态立区、幸福城区五个方面作表率、当先锋。</w:t>
      </w:r>
      <w:r>
        <w:rPr>
          <w:rFonts w:hint="eastAsia" w:ascii="Times New Roman" w:hAnsi="Times New Roman" w:eastAsia="仿宋_GB2312" w:cs="Times New Roman"/>
          <w:b w:val="0"/>
          <w:bCs w:val="0"/>
          <w:i w:val="0"/>
          <w:color w:val="auto"/>
          <w:sz w:val="32"/>
          <w:szCs w:val="32"/>
          <w:highlight w:val="none"/>
          <w:lang w:eastAsia="zh-CN"/>
        </w:rPr>
        <w:t>在</w:t>
      </w:r>
      <w:r>
        <w:rPr>
          <w:rFonts w:ascii="Times New Roman" w:hAnsi="Times New Roman" w:eastAsia="仿宋_GB2312" w:cs="Times New Roman"/>
          <w:b w:val="0"/>
          <w:bCs w:val="0"/>
          <w:i w:val="0"/>
          <w:color w:val="auto"/>
          <w:sz w:val="32"/>
          <w:szCs w:val="32"/>
          <w:highlight w:val="none"/>
        </w:rPr>
        <w:t>产业强区</w:t>
      </w:r>
      <w:r>
        <w:rPr>
          <w:rFonts w:hint="eastAsia" w:ascii="Times New Roman" w:hAnsi="Times New Roman" w:eastAsia="仿宋_GB2312" w:cs="Times New Roman"/>
          <w:b w:val="0"/>
          <w:bCs w:val="0"/>
          <w:i w:val="0"/>
          <w:color w:val="auto"/>
          <w:sz w:val="32"/>
          <w:szCs w:val="32"/>
          <w:highlight w:val="none"/>
          <w:lang w:eastAsia="zh-CN"/>
        </w:rPr>
        <w:t>方面，</w:t>
      </w:r>
      <w:r>
        <w:rPr>
          <w:rFonts w:ascii="Times New Roman" w:hAnsi="Times New Roman" w:eastAsia="仿宋_GB2312" w:cs="Times New Roman"/>
          <w:b w:val="0"/>
          <w:bCs w:val="0"/>
          <w:i w:val="0"/>
          <w:color w:val="auto"/>
          <w:sz w:val="32"/>
          <w:szCs w:val="32"/>
          <w:highlight w:val="none"/>
        </w:rPr>
        <w:t>围绕</w:t>
      </w:r>
      <w:r>
        <w:rPr>
          <w:rFonts w:hint="eastAsia" w:ascii="Times New Roman" w:hAnsi="Times New Roman" w:eastAsia="仿宋_GB2312" w:cs="Times New Roman"/>
          <w:b w:val="0"/>
          <w:bCs w:val="0"/>
          <w:i w:val="0"/>
          <w:color w:val="auto"/>
          <w:sz w:val="32"/>
          <w:szCs w:val="32"/>
          <w:highlight w:val="none"/>
          <w:lang w:eastAsia="zh-CN"/>
        </w:rPr>
        <w:t>构建以新材料、高端装备</w:t>
      </w:r>
      <w:r>
        <w:rPr>
          <w:rFonts w:ascii="Times New Roman" w:hAnsi="Times New Roman" w:eastAsia="仿宋_GB2312" w:cs="Times New Roman"/>
          <w:b w:val="0"/>
          <w:bCs w:val="0"/>
          <w:i w:val="0"/>
          <w:color w:val="auto"/>
          <w:sz w:val="32"/>
          <w:szCs w:val="32"/>
          <w:highlight w:val="none"/>
        </w:rPr>
        <w:t>制造业</w:t>
      </w:r>
      <w:r>
        <w:rPr>
          <w:rFonts w:hint="eastAsia" w:ascii="Times New Roman" w:hAnsi="Times New Roman" w:eastAsia="仿宋_GB2312" w:cs="Times New Roman"/>
          <w:b w:val="0"/>
          <w:bCs w:val="0"/>
          <w:i w:val="0"/>
          <w:color w:val="auto"/>
          <w:sz w:val="32"/>
          <w:szCs w:val="32"/>
          <w:highlight w:val="none"/>
          <w:lang w:eastAsia="zh-CN"/>
        </w:rPr>
        <w:t>为引领的“4+3”制造业产业集群，以现代商贸、现代金融为支撑的“</w:t>
      </w:r>
      <w:r>
        <w:rPr>
          <w:rFonts w:ascii="Times New Roman" w:hAnsi="Times New Roman" w:eastAsia="TimesNewRomanPSMT" w:cs="Times New Roman"/>
          <w:b w:val="0"/>
          <w:bCs w:val="0"/>
          <w:i w:val="0"/>
          <w:color w:val="auto"/>
          <w:sz w:val="32"/>
          <w:szCs w:val="32"/>
          <w:highlight w:val="none"/>
        </w:rPr>
        <w:t>2+3</w:t>
      </w:r>
      <w:r>
        <w:rPr>
          <w:rFonts w:hint="eastAsia" w:ascii="Times New Roman" w:hAnsi="Times New Roman" w:eastAsia="仿宋_GB2312" w:cs="Times New Roman"/>
          <w:b w:val="0"/>
          <w:bCs w:val="0"/>
          <w:i w:val="0"/>
          <w:color w:val="auto"/>
          <w:sz w:val="32"/>
          <w:szCs w:val="32"/>
          <w:highlight w:val="none"/>
          <w:lang w:eastAsia="zh-CN"/>
        </w:rPr>
        <w:t>”现代服务业产业集群</w:t>
      </w:r>
      <w:r>
        <w:rPr>
          <w:rFonts w:ascii="Times New Roman" w:hAnsi="Times New Roman" w:eastAsia="仿宋_GB2312" w:cs="Times New Roman"/>
          <w:b w:val="0"/>
          <w:bCs w:val="0"/>
          <w:i w:val="0"/>
          <w:color w:val="auto"/>
          <w:sz w:val="32"/>
          <w:szCs w:val="32"/>
          <w:highlight w:val="none"/>
        </w:rPr>
        <w:t>，以及经略海洋、乡村振兴等领域，大力开展招商引资，全力补链</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强链</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延链，率先实现新型工业化、信息化、城镇化、农业农村现代化，持续完善具有环翠特色的现代化产业体系。深度融入国内国际双循环格局，加大对外开放力度，利用外资、对外贸易水平不断提升。</w:t>
      </w:r>
      <w:r>
        <w:rPr>
          <w:rFonts w:hint="eastAsia" w:ascii="Times New Roman" w:hAnsi="Times New Roman" w:eastAsia="仿宋_GB2312" w:cs="Times New Roman"/>
          <w:b w:val="0"/>
          <w:bCs w:val="0"/>
          <w:i w:val="0"/>
          <w:color w:val="auto"/>
          <w:sz w:val="32"/>
          <w:szCs w:val="32"/>
          <w:highlight w:val="none"/>
          <w:lang w:eastAsia="zh-CN"/>
        </w:rPr>
        <w:t>在</w:t>
      </w:r>
      <w:r>
        <w:rPr>
          <w:rFonts w:ascii="Times New Roman" w:hAnsi="Times New Roman" w:eastAsia="仿宋_GB2312" w:cs="Times New Roman"/>
          <w:b w:val="0"/>
          <w:bCs w:val="0"/>
          <w:i w:val="0"/>
          <w:color w:val="auto"/>
          <w:sz w:val="32"/>
          <w:szCs w:val="32"/>
          <w:highlight w:val="none"/>
        </w:rPr>
        <w:t>科创兴区</w:t>
      </w:r>
      <w:r>
        <w:rPr>
          <w:rFonts w:hint="eastAsia" w:ascii="Times New Roman" w:hAnsi="Times New Roman" w:eastAsia="仿宋_GB2312" w:cs="Times New Roman"/>
          <w:b w:val="0"/>
          <w:bCs w:val="0"/>
          <w:i w:val="0"/>
          <w:color w:val="auto"/>
          <w:sz w:val="32"/>
          <w:szCs w:val="32"/>
          <w:highlight w:val="none"/>
          <w:lang w:eastAsia="zh-CN"/>
        </w:rPr>
        <w:t>方面，</w:t>
      </w:r>
      <w:r>
        <w:rPr>
          <w:rFonts w:ascii="Times New Roman" w:hAnsi="Times New Roman" w:eastAsia="仿宋_GB2312" w:cs="Times New Roman"/>
          <w:b w:val="0"/>
          <w:bCs w:val="0"/>
          <w:i w:val="0"/>
          <w:color w:val="auto"/>
          <w:sz w:val="32"/>
          <w:szCs w:val="32"/>
          <w:highlight w:val="none"/>
        </w:rPr>
        <w:t>坚持将创新作为第一驱动力、人才作为第一生产力，扎实推进以科技创新为核心的全面创新，</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创新载体</w:t>
      </w:r>
      <w:r>
        <w:rPr>
          <w:rFonts w:ascii="Times New Roman" w:hAnsi="Times New Roman" w:eastAsia="TimesNewRomanPSMT" w:cs="Times New Roman"/>
          <w:b w:val="0"/>
          <w:bCs w:val="0"/>
          <w:i w:val="0"/>
          <w:color w:val="auto"/>
          <w:sz w:val="32"/>
          <w:szCs w:val="32"/>
          <w:highlight w:val="none"/>
        </w:rPr>
        <w:t>+</w:t>
      </w:r>
      <w:r>
        <w:rPr>
          <w:rFonts w:ascii="Times New Roman" w:hAnsi="Times New Roman" w:eastAsia="仿宋_GB2312" w:cs="Times New Roman"/>
          <w:b w:val="0"/>
          <w:bCs w:val="0"/>
          <w:i w:val="0"/>
          <w:color w:val="auto"/>
          <w:sz w:val="32"/>
          <w:szCs w:val="32"/>
          <w:highlight w:val="none"/>
        </w:rPr>
        <w:t>高端人才</w:t>
      </w:r>
      <w:r>
        <w:rPr>
          <w:rFonts w:ascii="Times New Roman" w:hAnsi="Times New Roman" w:eastAsia="TimesNewRomanPSMT" w:cs="Times New Roman"/>
          <w:b w:val="0"/>
          <w:bCs w:val="0"/>
          <w:i w:val="0"/>
          <w:color w:val="auto"/>
          <w:sz w:val="32"/>
          <w:szCs w:val="32"/>
          <w:highlight w:val="none"/>
        </w:rPr>
        <w:t>+</w:t>
      </w:r>
      <w:r>
        <w:rPr>
          <w:rFonts w:ascii="Times New Roman" w:hAnsi="Times New Roman" w:eastAsia="仿宋_GB2312" w:cs="Times New Roman"/>
          <w:b w:val="0"/>
          <w:bCs w:val="0"/>
          <w:i w:val="0"/>
          <w:color w:val="auto"/>
          <w:sz w:val="32"/>
          <w:szCs w:val="32"/>
          <w:highlight w:val="none"/>
        </w:rPr>
        <w:t>引导基金</w:t>
      </w:r>
      <w:r>
        <w:rPr>
          <w:rFonts w:ascii="Times New Roman" w:hAnsi="Times New Roman" w:eastAsia="TimesNewRomanPSMT" w:cs="Times New Roman"/>
          <w:b w:val="0"/>
          <w:bCs w:val="0"/>
          <w:i w:val="0"/>
          <w:color w:val="auto"/>
          <w:sz w:val="32"/>
          <w:szCs w:val="32"/>
          <w:highlight w:val="none"/>
        </w:rPr>
        <w:t>+</w:t>
      </w:r>
      <w:r>
        <w:rPr>
          <w:rFonts w:ascii="Times New Roman" w:hAnsi="Times New Roman" w:eastAsia="仿宋_GB2312" w:cs="Times New Roman"/>
          <w:b w:val="0"/>
          <w:bCs w:val="0"/>
          <w:i w:val="0"/>
          <w:color w:val="auto"/>
          <w:sz w:val="32"/>
          <w:szCs w:val="32"/>
          <w:highlight w:val="none"/>
        </w:rPr>
        <w:t>产业基地</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创新生态系统全面见效，深度融入威海市</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TimesNewRomanPSMT" w:cs="Times New Roman"/>
          <w:b w:val="0"/>
          <w:bCs w:val="0"/>
          <w:i w:val="0"/>
          <w:color w:val="auto"/>
          <w:sz w:val="32"/>
          <w:szCs w:val="32"/>
          <w:highlight w:val="none"/>
        </w:rPr>
        <w:t>1+4+N</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创新平台体系建设，打造环渤海地区创新发展第一梯队</w:t>
      </w:r>
      <w:r>
        <w:rPr>
          <w:rFonts w:hint="eastAsia" w:ascii="Times New Roman" w:hAnsi="Times New Roman" w:eastAsia="仿宋_GB2312" w:cs="Times New Roman"/>
          <w:b w:val="0"/>
          <w:bCs w:val="0"/>
          <w:i w:val="0"/>
          <w:color w:val="auto"/>
          <w:sz w:val="32"/>
          <w:szCs w:val="32"/>
          <w:highlight w:val="none"/>
          <w:lang w:eastAsia="zh-CN"/>
        </w:rPr>
        <w:t>。在</w:t>
      </w:r>
      <w:r>
        <w:rPr>
          <w:rFonts w:ascii="Times New Roman" w:hAnsi="Times New Roman" w:eastAsia="仿宋_GB2312" w:cs="Times New Roman"/>
          <w:b w:val="0"/>
          <w:bCs w:val="0"/>
          <w:i w:val="0"/>
          <w:color w:val="auto"/>
          <w:sz w:val="32"/>
          <w:szCs w:val="32"/>
          <w:highlight w:val="none"/>
        </w:rPr>
        <w:t>精致靓区</w:t>
      </w:r>
      <w:r>
        <w:rPr>
          <w:rFonts w:hint="eastAsia" w:ascii="Times New Roman" w:hAnsi="Times New Roman" w:eastAsia="仿宋_GB2312" w:cs="Times New Roman"/>
          <w:b w:val="0"/>
          <w:bCs w:val="0"/>
          <w:i w:val="0"/>
          <w:color w:val="auto"/>
          <w:sz w:val="32"/>
          <w:szCs w:val="32"/>
          <w:highlight w:val="none"/>
          <w:lang w:eastAsia="zh-CN"/>
        </w:rPr>
        <w:t>方面，以精致社区、特色街区为抓手，推动</w:t>
      </w:r>
      <w:r>
        <w:rPr>
          <w:rFonts w:ascii="Times New Roman" w:hAnsi="Times New Roman" w:eastAsia="仿宋_GB2312" w:cs="Times New Roman"/>
          <w:b w:val="0"/>
          <w:bCs w:val="0"/>
          <w:i w:val="0"/>
          <w:color w:val="auto"/>
          <w:sz w:val="32"/>
          <w:szCs w:val="32"/>
          <w:highlight w:val="none"/>
        </w:rPr>
        <w:t>城市品质内涵不断提升，中心崛起效能更加凸显，城乡融合发展取得突破性进展，智慧城市建设成效显著，整体能级走在全省前列，成为精致城市建设的样板。</w:t>
      </w:r>
      <w:r>
        <w:rPr>
          <w:rFonts w:hint="eastAsia" w:ascii="Times New Roman" w:hAnsi="Times New Roman" w:eastAsia="仿宋_GB2312" w:cs="Times New Roman"/>
          <w:b w:val="0"/>
          <w:bCs w:val="0"/>
          <w:i w:val="0"/>
          <w:color w:val="auto"/>
          <w:sz w:val="32"/>
          <w:szCs w:val="32"/>
          <w:highlight w:val="none"/>
          <w:lang w:eastAsia="zh-CN"/>
        </w:rPr>
        <w:t>在</w:t>
      </w:r>
      <w:r>
        <w:rPr>
          <w:rFonts w:ascii="Times New Roman" w:hAnsi="Times New Roman" w:eastAsia="仿宋_GB2312" w:cs="Times New Roman"/>
          <w:b w:val="0"/>
          <w:bCs w:val="0"/>
          <w:i w:val="0"/>
          <w:color w:val="auto"/>
          <w:sz w:val="32"/>
          <w:szCs w:val="32"/>
          <w:highlight w:val="none"/>
        </w:rPr>
        <w:t>生态立区</w:t>
      </w:r>
      <w:r>
        <w:rPr>
          <w:rFonts w:hint="eastAsia" w:ascii="Times New Roman" w:hAnsi="Times New Roman" w:eastAsia="仿宋_GB2312" w:cs="Times New Roman"/>
          <w:b w:val="0"/>
          <w:bCs w:val="0"/>
          <w:i w:val="0"/>
          <w:color w:val="auto"/>
          <w:sz w:val="32"/>
          <w:szCs w:val="32"/>
          <w:highlight w:val="none"/>
          <w:lang w:eastAsia="zh-CN"/>
        </w:rPr>
        <w:t>方面，</w:t>
      </w:r>
      <w:r>
        <w:rPr>
          <w:rFonts w:ascii="Times New Roman" w:hAnsi="Times New Roman" w:eastAsia="仿宋_GB2312" w:cs="Times New Roman"/>
          <w:b w:val="0"/>
          <w:bCs w:val="0"/>
          <w:i w:val="0"/>
          <w:color w:val="auto"/>
          <w:sz w:val="32"/>
          <w:szCs w:val="32"/>
          <w:highlight w:val="none"/>
        </w:rPr>
        <w:t>绿色发展道路更加坚实，绿色生产生活方式全面普及，集约高效的生产空间、宜居适度的生活空间、山清水秀的生态空间全面形成。</w:t>
      </w:r>
      <w:r>
        <w:rPr>
          <w:rFonts w:hint="eastAsia" w:ascii="Times New Roman" w:hAnsi="Times New Roman" w:eastAsia="仿宋_GB2312" w:cs="Times New Roman"/>
          <w:b w:val="0"/>
          <w:bCs w:val="0"/>
          <w:i w:val="0"/>
          <w:color w:val="auto"/>
          <w:sz w:val="32"/>
          <w:szCs w:val="32"/>
          <w:highlight w:val="none"/>
          <w:lang w:eastAsia="zh-CN"/>
        </w:rPr>
        <w:t>在</w:t>
      </w:r>
      <w:r>
        <w:rPr>
          <w:rFonts w:ascii="Times New Roman" w:hAnsi="Times New Roman" w:eastAsia="仿宋_GB2312" w:cs="Times New Roman"/>
          <w:b w:val="0"/>
          <w:bCs w:val="0"/>
          <w:i w:val="0"/>
          <w:color w:val="auto"/>
          <w:sz w:val="32"/>
          <w:szCs w:val="32"/>
          <w:highlight w:val="none"/>
        </w:rPr>
        <w:t>幸福城区</w:t>
      </w:r>
      <w:r>
        <w:rPr>
          <w:rFonts w:hint="eastAsia" w:ascii="Times New Roman" w:hAnsi="Times New Roman" w:eastAsia="仿宋_GB2312" w:cs="Times New Roman"/>
          <w:b w:val="0"/>
          <w:bCs w:val="0"/>
          <w:i w:val="0"/>
          <w:color w:val="auto"/>
          <w:sz w:val="32"/>
          <w:szCs w:val="32"/>
          <w:highlight w:val="none"/>
          <w:lang w:eastAsia="zh-CN"/>
        </w:rPr>
        <w:t>方面，</w:t>
      </w:r>
      <w:r>
        <w:rPr>
          <w:rFonts w:ascii="Times New Roman" w:hAnsi="Times New Roman" w:eastAsia="仿宋_GB2312" w:cs="Times New Roman"/>
          <w:b w:val="0"/>
          <w:bCs w:val="0"/>
          <w:i w:val="0"/>
          <w:color w:val="auto"/>
          <w:sz w:val="32"/>
          <w:szCs w:val="32"/>
          <w:highlight w:val="none"/>
        </w:rPr>
        <w:t>人民生活更加美好，幸福感、获得感、满意度不断提升；市域治理体系更加健全完善，现代化治理能力和治理水平达到新高度，共建共治共享发展格局基本形成。</w:t>
      </w:r>
      <w:r>
        <w:rPr>
          <w:rFonts w:ascii="Times New Roman" w:hAnsi="Times New Roman" w:eastAsia="宋体" w:cs="Times New Roman"/>
          <w:b w:val="0"/>
          <w:bCs w:val="0"/>
          <w:color w:val="auto"/>
          <w:sz w:val="24"/>
          <w:szCs w:val="24"/>
          <w:highlight w:val="none"/>
        </w:rPr>
        <w:t xml:space="preserve"> </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楷体_GB2312" w:cs="Times New Roman"/>
          <w:b/>
          <w:bCs/>
          <w:color w:val="auto"/>
          <w:sz w:val="32"/>
          <w:szCs w:val="32"/>
          <w:highlight w:val="none"/>
          <w:lang w:eastAsia="zh-CN"/>
        </w:rPr>
        <w:t>“</w:t>
      </w:r>
      <w:r>
        <w:rPr>
          <w:rFonts w:hint="eastAsia" w:ascii="Times New Roman" w:hAnsi="Times New Roman" w:eastAsia="楷体_GB2312" w:cs="Times New Roman"/>
          <w:b/>
          <w:bCs/>
          <w:color w:val="auto"/>
          <w:sz w:val="32"/>
          <w:szCs w:val="32"/>
          <w:highlight w:val="none"/>
        </w:rPr>
        <w:t>十四五</w:t>
      </w:r>
      <w:r>
        <w:rPr>
          <w:rFonts w:hint="eastAsia" w:ascii="Times New Roman" w:hAnsi="Times New Roman" w:eastAsia="楷体_GB2312" w:cs="Times New Roman"/>
          <w:b/>
          <w:bCs/>
          <w:color w:val="auto"/>
          <w:sz w:val="32"/>
          <w:szCs w:val="32"/>
          <w:highlight w:val="none"/>
          <w:lang w:eastAsia="zh-CN"/>
        </w:rPr>
        <w:t>”</w:t>
      </w:r>
      <w:r>
        <w:rPr>
          <w:rFonts w:hint="eastAsia" w:ascii="Times New Roman" w:hAnsi="Times New Roman" w:eastAsia="楷体_GB2312" w:cs="Times New Roman"/>
          <w:b/>
          <w:bCs/>
          <w:color w:val="auto"/>
          <w:sz w:val="32"/>
          <w:szCs w:val="32"/>
          <w:highlight w:val="none"/>
        </w:rPr>
        <w:t>时期经济社会发展主要目标。</w:t>
      </w:r>
      <w:r>
        <w:rPr>
          <w:rFonts w:hint="eastAsia" w:ascii="Times New Roman" w:hAnsi="Times New Roman" w:eastAsia="仿宋_GB2312" w:cs="Times New Roman"/>
          <w:b w:val="0"/>
          <w:bCs w:val="0"/>
          <w:color w:val="auto"/>
          <w:sz w:val="32"/>
          <w:szCs w:val="32"/>
          <w:highlight w:val="none"/>
        </w:rPr>
        <w:t>经过五年努力奋斗，到2025年，我区经济社会各方面高质量发展成效显著提升，主要体现在以下几个方面：</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综合实力迈上新台阶。</w:t>
      </w:r>
      <w:r>
        <w:rPr>
          <w:rFonts w:hint="eastAsia" w:ascii="Times New Roman" w:hAnsi="Times New Roman" w:eastAsia="仿宋_GB2312" w:cs="Times New Roman"/>
          <w:b w:val="0"/>
          <w:bCs w:val="0"/>
          <w:color w:val="auto"/>
          <w:sz w:val="32"/>
          <w:szCs w:val="32"/>
          <w:highlight w:val="none"/>
        </w:rPr>
        <w:t>在高质量、高效益提高经济发展基础上，生产总值保持稳步增长，人均生产总值力争达到2.16万美元</w:t>
      </w:r>
      <w:r>
        <w:rPr>
          <w:rFonts w:hint="eastAsia"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主要经济指标平衡协调，传统产业高端高质高效发展，新兴产业具备一定规模，服务业增加值比重持续提升，现代化经济体系建设取得重大进展。</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创新驱动增创新优势。</w:t>
      </w:r>
      <w:r>
        <w:rPr>
          <w:rFonts w:hint="eastAsia" w:ascii="Times New Roman" w:hAnsi="Times New Roman" w:eastAsia="仿宋_GB2312" w:cs="Times New Roman"/>
          <w:b w:val="0"/>
          <w:bCs w:val="0"/>
          <w:color w:val="auto"/>
          <w:sz w:val="32"/>
          <w:szCs w:val="32"/>
          <w:highlight w:val="none"/>
        </w:rPr>
        <w:t>各类创新要素大幅增加、高效配置，激发全区创业创新创富活力，各类创新载体数量大幅提升，自主创新能力全面</w:t>
      </w:r>
      <w:r>
        <w:rPr>
          <w:rFonts w:hint="eastAsia" w:ascii="Times New Roman" w:hAnsi="Times New Roman" w:eastAsia="仿宋_GB2312" w:cs="Times New Roman"/>
          <w:b w:val="0"/>
          <w:bCs w:val="0"/>
          <w:color w:val="auto"/>
          <w:sz w:val="32"/>
          <w:szCs w:val="32"/>
          <w:highlight w:val="none"/>
          <w:lang w:eastAsia="zh-CN"/>
        </w:rPr>
        <w:t>增强</w:t>
      </w:r>
      <w:r>
        <w:rPr>
          <w:rFonts w:hint="eastAsia" w:ascii="Times New Roman" w:hAnsi="Times New Roman" w:eastAsia="仿宋_GB2312" w:cs="Times New Roman"/>
          <w:b w:val="0"/>
          <w:bCs w:val="0"/>
          <w:color w:val="auto"/>
          <w:sz w:val="32"/>
          <w:szCs w:val="32"/>
          <w:highlight w:val="none"/>
        </w:rPr>
        <w:t>，科技进步贡献率进一步</w:t>
      </w:r>
      <w:r>
        <w:rPr>
          <w:rFonts w:hint="eastAsia" w:ascii="Times New Roman" w:hAnsi="Times New Roman" w:eastAsia="仿宋_GB2312" w:cs="Times New Roman"/>
          <w:b w:val="0"/>
          <w:bCs w:val="0"/>
          <w:color w:val="auto"/>
          <w:sz w:val="32"/>
          <w:szCs w:val="32"/>
          <w:highlight w:val="none"/>
          <w:lang w:eastAsia="zh-CN"/>
        </w:rPr>
        <w:t>提高</w:t>
      </w:r>
      <w:r>
        <w:rPr>
          <w:rFonts w:hint="eastAsia" w:ascii="Times New Roman" w:hAnsi="Times New Roman" w:eastAsia="仿宋_GB2312" w:cs="Times New Roman"/>
          <w:b w:val="0"/>
          <w:bCs w:val="0"/>
          <w:color w:val="auto"/>
          <w:sz w:val="32"/>
          <w:szCs w:val="32"/>
          <w:highlight w:val="none"/>
        </w:rPr>
        <w:t>，科技创新与应用实现新突破，为经济社会发展做出重大贡献。</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精致城市实现新水平。</w:t>
      </w:r>
      <w:r>
        <w:rPr>
          <w:rFonts w:hint="eastAsia" w:ascii="Times New Roman" w:hAnsi="Times New Roman" w:eastAsia="仿宋_GB2312" w:cs="Times New Roman"/>
          <w:b w:val="0"/>
          <w:bCs w:val="0"/>
          <w:color w:val="auto"/>
          <w:sz w:val="32"/>
          <w:szCs w:val="32"/>
          <w:highlight w:val="none"/>
        </w:rPr>
        <w:t>城市发展形态更加清晰，城市配套基础设施日益完善，</w:t>
      </w:r>
      <w:r>
        <w:rPr>
          <w:rFonts w:hint="eastAsia" w:ascii="Times New Roman" w:hAnsi="Times New Roman" w:eastAsia="仿宋_GB2312" w:cs="Times New Roman"/>
          <w:b w:val="0"/>
          <w:bCs w:val="0"/>
          <w:color w:val="auto"/>
          <w:sz w:val="32"/>
          <w:szCs w:val="32"/>
          <w:highlight w:val="none"/>
          <w:lang w:eastAsia="zh-CN"/>
        </w:rPr>
        <w:t>羊亭开发深入推进，桥头区域与中心城区深度融合，</w:t>
      </w:r>
      <w:r>
        <w:rPr>
          <w:rFonts w:hint="eastAsia" w:ascii="Times New Roman" w:hAnsi="Times New Roman" w:eastAsia="仿宋_GB2312" w:cs="Times New Roman"/>
          <w:b w:val="0"/>
          <w:bCs w:val="0"/>
          <w:color w:val="auto"/>
          <w:sz w:val="32"/>
          <w:szCs w:val="32"/>
          <w:highlight w:val="none"/>
        </w:rPr>
        <w:t>投资兴业软环境持续优化，治理体系和治理能力现代化水平得到较大提升，以人为核心的城市化纵深推进，精致城市魅力得到进一步彰显。</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绿色发展达到新境界。</w:t>
      </w:r>
      <w:r>
        <w:rPr>
          <w:rFonts w:hint="eastAsia" w:ascii="Times New Roman" w:hAnsi="Times New Roman" w:eastAsia="仿宋_GB2312" w:cs="Times New Roman"/>
          <w:b w:val="0"/>
          <w:bCs w:val="0"/>
          <w:color w:val="auto"/>
          <w:sz w:val="32"/>
          <w:szCs w:val="32"/>
          <w:highlight w:val="none"/>
        </w:rPr>
        <w:t>生态环境保护制度体系更加完善，</w:t>
      </w:r>
      <w:r>
        <w:rPr>
          <w:rFonts w:hint="eastAsia" w:ascii="Times New Roman" w:hAnsi="Times New Roman" w:eastAsia="仿宋_GB2312" w:cs="Times New Roman"/>
          <w:b w:val="0"/>
          <w:bCs w:val="0"/>
          <w:color w:val="auto"/>
          <w:sz w:val="32"/>
          <w:szCs w:val="32"/>
          <w:highlight w:val="none"/>
          <w:lang w:eastAsia="zh-CN"/>
        </w:rPr>
        <w:t>单位</w:t>
      </w:r>
      <w:r>
        <w:rPr>
          <w:rFonts w:hint="eastAsia" w:ascii="Times New Roman" w:hAnsi="Times New Roman" w:eastAsia="仿宋_GB2312" w:cs="Times New Roman"/>
          <w:b w:val="0"/>
          <w:bCs w:val="0"/>
          <w:color w:val="auto"/>
          <w:sz w:val="32"/>
          <w:szCs w:val="32"/>
          <w:highlight w:val="none"/>
          <w:lang w:val="en-US" w:eastAsia="zh-CN"/>
        </w:rPr>
        <w:t>GDP</w:t>
      </w:r>
      <w:r>
        <w:rPr>
          <w:rFonts w:hint="eastAsia" w:ascii="Times New Roman" w:hAnsi="Times New Roman" w:eastAsia="仿宋_GB2312" w:cs="Times New Roman"/>
          <w:b w:val="0"/>
          <w:bCs w:val="0"/>
          <w:color w:val="auto"/>
          <w:sz w:val="32"/>
          <w:szCs w:val="32"/>
          <w:highlight w:val="none"/>
          <w:lang w:eastAsia="zh-CN"/>
        </w:rPr>
        <w:t>能耗和主要污染物排放总量持续下降，</w:t>
      </w:r>
      <w:r>
        <w:rPr>
          <w:rFonts w:hint="eastAsia" w:ascii="Times New Roman" w:hAnsi="Times New Roman" w:eastAsia="仿宋_GB2312" w:cs="Times New Roman"/>
          <w:b w:val="0"/>
          <w:bCs w:val="0"/>
          <w:color w:val="auto"/>
          <w:sz w:val="32"/>
          <w:szCs w:val="32"/>
          <w:highlight w:val="none"/>
        </w:rPr>
        <w:t>国土空间规划得到严格落实，区域资源利用效率有效提高，</w:t>
      </w:r>
      <w:r>
        <w:rPr>
          <w:rFonts w:hint="eastAsia" w:ascii="Times New Roman" w:hAnsi="Times New Roman" w:eastAsia="仿宋_GB2312" w:cs="Times New Roman"/>
          <w:b w:val="0"/>
          <w:bCs w:val="0"/>
          <w:color w:val="auto"/>
          <w:sz w:val="32"/>
          <w:szCs w:val="32"/>
          <w:highlight w:val="none"/>
          <w:lang w:eastAsia="zh-CN"/>
        </w:rPr>
        <w:t>生态环境质量继续保持全省全国领先</w:t>
      </w:r>
      <w:r>
        <w:rPr>
          <w:rFonts w:hint="eastAsia" w:ascii="Times New Roman" w:hAnsi="Times New Roman" w:eastAsia="仿宋_GB2312" w:cs="Times New Roman"/>
          <w:b w:val="0"/>
          <w:bCs w:val="0"/>
          <w:color w:val="auto"/>
          <w:sz w:val="32"/>
          <w:szCs w:val="32"/>
          <w:highlight w:val="none"/>
        </w:rPr>
        <w:t>。</w:t>
      </w:r>
    </w:p>
    <w:p>
      <w:pPr>
        <w:pStyle w:val="16"/>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cs="Times New Roman"/>
          <w:b w:val="0"/>
          <w:bCs w:val="0"/>
          <w:color w:val="auto"/>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对外开放激发新活力。</w:t>
      </w:r>
      <w:r>
        <w:rPr>
          <w:rFonts w:hint="eastAsia" w:ascii="Times New Roman" w:hAnsi="Times New Roman" w:eastAsia="仿宋_GB2312" w:cs="Times New Roman"/>
          <w:b w:val="0"/>
          <w:bCs w:val="0"/>
          <w:color w:val="auto"/>
          <w:sz w:val="32"/>
          <w:szCs w:val="32"/>
          <w:highlight w:val="none"/>
          <w:lang w:eastAsia="zh-CN"/>
        </w:rPr>
        <w:t>货物</w:t>
      </w:r>
      <w:r>
        <w:rPr>
          <w:rFonts w:hint="eastAsia" w:ascii="Times New Roman" w:hAnsi="Times New Roman" w:eastAsia="仿宋_GB2312" w:cs="Times New Roman"/>
          <w:b w:val="0"/>
          <w:bCs w:val="0"/>
          <w:color w:val="auto"/>
          <w:sz w:val="32"/>
          <w:szCs w:val="32"/>
          <w:highlight w:val="none"/>
        </w:rPr>
        <w:t>贸易、服务贸易国际综合竞争力持续增强，产业国际化分工、人员国际化流动、环境国际化营造、创新国际化集聚、文化国际化交流水平有效提升，实现开放型城市向国际化城市的跨越。</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b w:val="0"/>
          <w:bCs w:val="0"/>
          <w:color w:val="auto"/>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民生福祉得到新改善。</w:t>
      </w:r>
      <w:r>
        <w:rPr>
          <w:rFonts w:hint="eastAsia" w:ascii="Times New Roman" w:hAnsi="Times New Roman" w:eastAsia="仿宋_GB2312" w:cs="Times New Roman"/>
          <w:b w:val="0"/>
          <w:bCs w:val="0"/>
          <w:color w:val="auto"/>
          <w:sz w:val="32"/>
          <w:szCs w:val="32"/>
          <w:highlight w:val="none"/>
        </w:rPr>
        <w:t>人民生活水平持续提高，实现更加充分更高质量就业，城镇、农村收入差距进一步缩小，基本公共服务均等化水平明显提高，全民受教育程度不断提升，多层次社会保障体系更加健全，卫生健康体系更加完善，脱贫攻坚成果巩固拓展，人民精神文化生活日益丰富。</w:t>
      </w:r>
    </w:p>
    <w:p>
      <w:pPr>
        <w:pStyle w:val="29"/>
        <w:keepNext w:val="0"/>
        <w:keepLines w:val="0"/>
        <w:pageBreakBefore w:val="0"/>
        <w:widowControl w:val="0"/>
        <w:kinsoku/>
        <w:wordWrap/>
        <w:overflowPunct/>
        <w:topLinePunct w:val="0"/>
        <w:autoSpaceDE/>
        <w:autoSpaceDN/>
        <w:bidi w:val="0"/>
        <w:adjustRightInd w:val="0"/>
        <w:snapToGrid w:val="0"/>
        <w:spacing w:after="157" w:afterLines="50" w:line="600" w:lineRule="exact"/>
        <w:jc w:val="both"/>
        <w:textAlignment w:val="auto"/>
        <w:rPr>
          <w:rFonts w:hint="eastAsia" w:ascii="Times New Roman" w:hAnsi="Times New Roman" w:eastAsia="楷体_GB2312" w:cs="Times New Roman"/>
          <w:b w:val="0"/>
          <w:bCs w:val="0"/>
          <w:color w:val="auto"/>
          <w:sz w:val="28"/>
          <w:szCs w:val="28"/>
          <w:highlight w:val="none"/>
        </w:rPr>
      </w:pPr>
    </w:p>
    <w:tbl>
      <w:tblPr>
        <w:tblStyle w:val="21"/>
        <w:tblW w:w="923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615"/>
        <w:gridCol w:w="4983"/>
        <w:gridCol w:w="850"/>
        <w:gridCol w:w="850"/>
        <w:gridCol w:w="1167"/>
        <w:gridCol w:w="7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827" w:hRule="atLeast"/>
        </w:trPr>
        <w:tc>
          <w:tcPr>
            <w:tcW w:w="9238" w:type="dxa"/>
            <w:gridSpan w:val="6"/>
            <w:tcBorders>
              <w:bottom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ascii="Times New Roman" w:hAnsi="Times New Roman" w:eastAsia="黑体" w:cs="黑体"/>
                <w:b w:val="0"/>
                <w:bCs w:val="0"/>
                <w:i w:val="0"/>
                <w:color w:val="auto"/>
                <w:sz w:val="24"/>
                <w:szCs w:val="24"/>
                <w:highlight w:val="none"/>
                <w:u w:val="none"/>
              </w:rPr>
            </w:pPr>
            <w:r>
              <w:rPr>
                <w:rFonts w:hint="eastAsia" w:ascii="Times New Roman" w:hAnsi="Times New Roman" w:eastAsia="黑体" w:cs="黑体"/>
                <w:b w:val="0"/>
                <w:bCs w:val="0"/>
                <w:i w:val="0"/>
                <w:color w:val="auto"/>
                <w:kern w:val="0"/>
                <w:sz w:val="32"/>
                <w:szCs w:val="32"/>
                <w:highlight w:val="none"/>
                <w:u w:val="none"/>
                <w:lang w:val="en-US" w:eastAsia="zh-CN" w:bidi="ar"/>
              </w:rPr>
              <w:t>“十四五”时期经济社会发展主要指标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861" w:hRule="atLeast"/>
        </w:trPr>
        <w:tc>
          <w:tcPr>
            <w:tcW w:w="6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黑体" w:cs="黑体"/>
                <w:b w:val="0"/>
                <w:bCs w:val="0"/>
                <w:i w:val="0"/>
                <w:color w:val="auto"/>
                <w:sz w:val="24"/>
                <w:szCs w:val="24"/>
                <w:highlight w:val="none"/>
                <w:u w:val="none"/>
              </w:rPr>
            </w:pPr>
            <w:r>
              <w:rPr>
                <w:rFonts w:hint="eastAsia" w:ascii="Times New Roman" w:hAnsi="Times New Roman" w:eastAsia="黑体" w:cs="黑体"/>
                <w:b w:val="0"/>
                <w:bCs w:val="0"/>
                <w:i w:val="0"/>
                <w:color w:val="auto"/>
                <w:kern w:val="0"/>
                <w:sz w:val="24"/>
                <w:szCs w:val="24"/>
                <w:highlight w:val="none"/>
                <w:u w:val="none"/>
                <w:lang w:val="en-US" w:eastAsia="zh-CN" w:bidi="ar"/>
              </w:rPr>
              <w:t>类别</w:t>
            </w: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黑体" w:cs="黑体"/>
                <w:b w:val="0"/>
                <w:bCs w:val="0"/>
                <w:i w:val="0"/>
                <w:color w:val="auto"/>
                <w:sz w:val="24"/>
                <w:szCs w:val="24"/>
                <w:highlight w:val="none"/>
                <w:u w:val="none"/>
              </w:rPr>
            </w:pPr>
            <w:r>
              <w:rPr>
                <w:rFonts w:hint="eastAsia" w:ascii="Times New Roman" w:hAnsi="Times New Roman" w:eastAsia="黑体" w:cs="黑体"/>
                <w:b w:val="0"/>
                <w:bCs w:val="0"/>
                <w:i w:val="0"/>
                <w:color w:val="auto"/>
                <w:kern w:val="0"/>
                <w:sz w:val="24"/>
                <w:szCs w:val="24"/>
                <w:highlight w:val="none"/>
                <w:u w:val="none"/>
                <w:lang w:val="en-US" w:eastAsia="zh-CN" w:bidi="ar"/>
              </w:rPr>
              <w:t>指标（单位）</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黑体" w:cs="黑体"/>
                <w:b w:val="0"/>
                <w:bCs w:val="0"/>
                <w:i w:val="0"/>
                <w:color w:val="auto"/>
                <w:sz w:val="24"/>
                <w:szCs w:val="24"/>
                <w:highlight w:val="none"/>
                <w:u w:val="none"/>
              </w:rPr>
            </w:pPr>
            <w:r>
              <w:rPr>
                <w:rFonts w:hint="eastAsia" w:ascii="Times New Roman" w:hAnsi="Times New Roman" w:eastAsia="黑体" w:cs="黑体"/>
                <w:b w:val="0"/>
                <w:bCs w:val="0"/>
                <w:i w:val="0"/>
                <w:color w:val="auto"/>
                <w:kern w:val="0"/>
                <w:sz w:val="24"/>
                <w:szCs w:val="24"/>
                <w:highlight w:val="none"/>
                <w:u w:val="none"/>
                <w:lang w:val="en-US" w:eastAsia="zh-CN" w:bidi="ar"/>
              </w:rPr>
              <w:t>2020年</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黑体" w:cs="黑体"/>
                <w:b w:val="0"/>
                <w:bCs w:val="0"/>
                <w:i w:val="0"/>
                <w:color w:val="auto"/>
                <w:sz w:val="24"/>
                <w:szCs w:val="24"/>
                <w:highlight w:val="none"/>
                <w:u w:val="none"/>
              </w:rPr>
            </w:pPr>
            <w:r>
              <w:rPr>
                <w:rFonts w:hint="eastAsia" w:ascii="Times New Roman" w:hAnsi="Times New Roman" w:eastAsia="黑体" w:cs="黑体"/>
                <w:b w:val="0"/>
                <w:bCs w:val="0"/>
                <w:i w:val="0"/>
                <w:color w:val="auto"/>
                <w:kern w:val="0"/>
                <w:sz w:val="24"/>
                <w:szCs w:val="24"/>
                <w:highlight w:val="none"/>
                <w:u w:val="none"/>
                <w:lang w:val="en-US" w:eastAsia="zh-CN" w:bidi="ar"/>
              </w:rPr>
              <w:t>2025年</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黑体" w:cs="黑体"/>
                <w:b w:val="0"/>
                <w:bCs w:val="0"/>
                <w:i w:val="0"/>
                <w:color w:val="auto"/>
                <w:sz w:val="24"/>
                <w:szCs w:val="24"/>
                <w:highlight w:val="none"/>
                <w:u w:val="none"/>
              </w:rPr>
            </w:pPr>
            <w:r>
              <w:rPr>
                <w:rFonts w:hint="eastAsia" w:ascii="Times New Roman" w:hAnsi="Times New Roman" w:eastAsia="黑体" w:cs="黑体"/>
                <w:b w:val="0"/>
                <w:bCs w:val="0"/>
                <w:i w:val="0"/>
                <w:color w:val="auto"/>
                <w:kern w:val="0"/>
                <w:sz w:val="24"/>
                <w:szCs w:val="24"/>
                <w:highlight w:val="none"/>
                <w:u w:val="none"/>
                <w:lang w:val="en-US" w:eastAsia="zh-CN" w:bidi="ar"/>
              </w:rPr>
              <w:t>年均增</w:t>
            </w:r>
            <w:r>
              <w:rPr>
                <w:rFonts w:hint="eastAsia" w:ascii="Times New Roman" w:hAnsi="Times New Roman" w:eastAsia="黑体" w:cs="黑体"/>
                <w:b w:val="0"/>
                <w:bCs w:val="0"/>
                <w:i w:val="0"/>
                <w:color w:val="auto"/>
                <w:kern w:val="0"/>
                <w:sz w:val="24"/>
                <w:szCs w:val="24"/>
                <w:highlight w:val="none"/>
                <w:u w:val="none"/>
                <w:lang w:val="en-US" w:eastAsia="zh-CN" w:bidi="ar"/>
              </w:rPr>
              <w:br w:type="textWrapping"/>
            </w:r>
            <w:r>
              <w:rPr>
                <w:rFonts w:hint="eastAsia" w:ascii="Times New Roman" w:hAnsi="Times New Roman" w:eastAsia="黑体" w:cs="黑体"/>
                <w:b w:val="0"/>
                <w:bCs w:val="0"/>
                <w:i w:val="0"/>
                <w:color w:val="auto"/>
                <w:kern w:val="0"/>
                <w:sz w:val="24"/>
                <w:szCs w:val="24"/>
                <w:highlight w:val="none"/>
                <w:u w:val="none"/>
                <w:lang w:val="en-US" w:eastAsia="zh-CN" w:bidi="ar"/>
              </w:rPr>
              <w:t>速/[累计]</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黑体" w:cs="黑体"/>
                <w:b w:val="0"/>
                <w:bCs w:val="0"/>
                <w:i w:val="0"/>
                <w:color w:val="auto"/>
                <w:sz w:val="24"/>
                <w:szCs w:val="24"/>
                <w:highlight w:val="none"/>
                <w:u w:val="none"/>
              </w:rPr>
            </w:pPr>
            <w:r>
              <w:rPr>
                <w:rFonts w:hint="eastAsia" w:ascii="Times New Roman" w:hAnsi="Times New Roman" w:eastAsia="黑体" w:cs="黑体"/>
                <w:b w:val="0"/>
                <w:bCs w:val="0"/>
                <w:i w:val="0"/>
                <w:color w:val="auto"/>
                <w:kern w:val="0"/>
                <w:sz w:val="24"/>
                <w:szCs w:val="24"/>
                <w:highlight w:val="none"/>
                <w:u w:val="none"/>
                <w:lang w:val="en-US" w:eastAsia="zh-CN" w:bidi="ar"/>
              </w:rPr>
              <w:t>属性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经济发展</w:t>
            </w: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（1）地区生产总值增速（%）</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3.7</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5.7</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（2）常住人口城镇化率（%）</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default" w:ascii="Times New Roman" w:hAnsi="Times New Roman" w:eastAsia="仿宋_GB2312" w:cs="仿宋_GB2312"/>
                <w:b w:val="0"/>
                <w:bCs w:val="0"/>
                <w:i w:val="0"/>
                <w:color w:val="auto"/>
                <w:sz w:val="22"/>
                <w:szCs w:val="22"/>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88.1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default" w:ascii="Times New Roman" w:hAnsi="Times New Roman" w:eastAsia="仿宋_GB2312" w:cs="仿宋_GB2312"/>
                <w:b w:val="0"/>
                <w:bCs w:val="0"/>
                <w:i w:val="0"/>
                <w:color w:val="auto"/>
                <w:sz w:val="22"/>
                <w:szCs w:val="22"/>
                <w:highlight w:val="none"/>
                <w:u w:val="none"/>
                <w:lang w:val="en-US" w:eastAsia="zh-CN"/>
              </w:rPr>
            </w:pPr>
            <w:r>
              <w:rPr>
                <w:rFonts w:hint="eastAsia" w:eastAsia="仿宋_GB2312" w:cs="仿宋_GB2312"/>
                <w:b w:val="0"/>
                <w:bCs w:val="0"/>
                <w:i w:val="0"/>
                <w:color w:val="auto"/>
                <w:sz w:val="22"/>
                <w:szCs w:val="22"/>
                <w:highlight w:val="none"/>
                <w:u w:val="none"/>
                <w:lang w:val="en-US" w:eastAsia="zh-CN"/>
              </w:rPr>
              <w:t>88.5</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2"/>
                <w:szCs w:val="22"/>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r>
              <w:rPr>
                <w:rFonts w:hint="eastAsia" w:cs="宋体"/>
                <w:b w:val="0"/>
                <w:bCs w:val="0"/>
                <w:i w:val="0"/>
                <w:color w:val="auto"/>
                <w:kern w:val="0"/>
                <w:sz w:val="22"/>
                <w:szCs w:val="22"/>
                <w:highlight w:val="none"/>
                <w:u w:val="none"/>
                <w:lang w:val="en-US" w:eastAsia="zh-CN" w:bidi="ar"/>
              </w:rPr>
              <w:t>0.4</w:t>
            </w: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（3）全员劳动生产率增速（%）</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&gt;5.5</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（4）“四新”经济增加值占比（%）</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default" w:ascii="Times New Roman" w:hAnsi="Times New Roman" w:eastAsia="仿宋_GB2312" w:cs="仿宋_GB2312"/>
                <w:b w:val="0"/>
                <w:bCs w:val="0"/>
                <w:i w:val="0"/>
                <w:color w:val="auto"/>
                <w:sz w:val="24"/>
                <w:szCs w:val="24"/>
                <w:highlight w:val="none"/>
                <w:u w:val="none"/>
                <w:lang w:val="en-US" w:eastAsia="zh-CN"/>
              </w:rPr>
            </w:pPr>
            <w:r>
              <w:rPr>
                <w:rFonts w:hint="eastAsia" w:eastAsia="仿宋_GB2312" w:cs="仿宋_GB2312"/>
                <w:b w:val="0"/>
                <w:bCs w:val="0"/>
                <w:i w:val="0"/>
                <w:color w:val="auto"/>
                <w:sz w:val="24"/>
                <w:szCs w:val="24"/>
                <w:highlight w:val="none"/>
                <w:u w:val="none"/>
                <w:lang w:val="en-US" w:eastAsia="zh-CN"/>
              </w:rPr>
              <w:t>31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40</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r>
              <w:rPr>
                <w:rFonts w:hint="eastAsia" w:cs="宋体"/>
                <w:b w:val="0"/>
                <w:bCs w:val="0"/>
                <w:i w:val="0"/>
                <w:color w:val="auto"/>
                <w:kern w:val="0"/>
                <w:sz w:val="22"/>
                <w:szCs w:val="22"/>
                <w:highlight w:val="none"/>
                <w:u w:val="none"/>
                <w:lang w:val="en-US" w:eastAsia="zh-CN" w:bidi="ar"/>
              </w:rPr>
              <w:t>9</w:t>
            </w: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（5）海洋经济增加值占地区生产总值比重（%）</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49</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56</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[7]</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创新</w:t>
            </w:r>
          </w:p>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驱动</w:t>
            </w: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（6）研发经费投入增长（%）</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8左右</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（7）每万人口高价值发明专利拥有量（件）</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4.3</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9.8</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宋体" w:cs="宋体"/>
                <w:b w:val="0"/>
                <w:bCs w:val="0"/>
                <w:i w:val="0"/>
                <w:color w:val="auto"/>
                <w:kern w:val="0"/>
                <w:sz w:val="22"/>
                <w:szCs w:val="22"/>
                <w:highlight w:val="none"/>
                <w:u w:val="none"/>
                <w:lang w:val="en-US" w:eastAsia="zh-CN" w:bidi="ar"/>
              </w:rPr>
              <w:t>[5.5]</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lang w:val="en-US"/>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（8）数字经济核心产业增加值占地区生产总值比重（%）</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10左右</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（9）高新技术产业产值占规模以上工业总产值比重（%）</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74.37</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76.87</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[2.5]</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仿宋_GB2312" w:cs="仿宋_GB2312"/>
                <w:b w:val="0"/>
                <w:bCs w:val="0"/>
                <w:i w:val="0"/>
                <w:color w:val="auto"/>
                <w:sz w:val="24"/>
                <w:szCs w:val="24"/>
                <w:highlight w:val="none"/>
                <w:u w:val="none"/>
                <w:lang w:eastAsia="zh-CN"/>
              </w:rPr>
              <w:t>民生福祉</w:t>
            </w: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（10）居民人均可支配收入增长（%）</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宋体" w:cs="宋体"/>
                <w:b w:val="0"/>
                <w:bCs w:val="0"/>
                <w:i w:val="0"/>
                <w:color w:val="auto"/>
                <w:kern w:val="0"/>
                <w:sz w:val="22"/>
                <w:szCs w:val="22"/>
                <w:highlight w:val="none"/>
                <w:u w:val="none"/>
                <w:lang w:val="en-US" w:eastAsia="zh-CN" w:bidi="ar"/>
              </w:rPr>
              <w:t>5.8</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（11）城镇登记失业率（%）</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1.5</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仿宋_GB2312" w:hAnsi="仿宋_GB2312" w:eastAsia="仿宋_GB2312" w:cs="仿宋_GB2312"/>
                <w:b w:val="0"/>
                <w:bCs w:val="0"/>
                <w:i w:val="0"/>
                <w:color w:val="auto"/>
                <w:kern w:val="0"/>
                <w:sz w:val="22"/>
                <w:szCs w:val="22"/>
                <w:highlight w:val="none"/>
                <w:u w:val="none"/>
                <w:lang w:val="en-US" w:eastAsia="zh-CN" w:bidi="ar"/>
              </w:rPr>
              <w:t>完成市分解任务</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w:t>
            </w:r>
            <w:r>
              <w:rPr>
                <w:rFonts w:hint="eastAsia" w:ascii="Times New Roman" w:hAnsi="Times New Roman" w:eastAsia="仿宋_GB2312" w:cs="仿宋_GB2312"/>
                <w:b w:val="0"/>
                <w:bCs w:val="0"/>
                <w:i w:val="0"/>
                <w:color w:val="auto"/>
                <w:sz w:val="24"/>
                <w:szCs w:val="24"/>
                <w:highlight w:val="none"/>
                <w:u w:val="none"/>
                <w:lang w:val="en-US" w:eastAsia="zh-CN"/>
              </w:rPr>
              <w:t>12</w:t>
            </w:r>
            <w:r>
              <w:rPr>
                <w:rFonts w:hint="eastAsia" w:ascii="Times New Roman" w:hAnsi="Times New Roman" w:eastAsia="仿宋_GB2312" w:cs="仿宋_GB2312"/>
                <w:b w:val="0"/>
                <w:bCs w:val="0"/>
                <w:i w:val="0"/>
                <w:color w:val="auto"/>
                <w:sz w:val="24"/>
                <w:szCs w:val="24"/>
                <w:highlight w:val="none"/>
                <w:u w:val="none"/>
                <w:lang w:eastAsia="zh-CN"/>
              </w:rPr>
              <w:t>）劳动年龄人口平均受教育年限（年）</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12</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（13）每千人口拥有执业（助理）医师数（人）</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4.1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4.6</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[0.5]</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（14）基本养老保险参保率（%）</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92.5</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96</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[3.5]</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（15）每千人口拥有3岁以下婴幼儿托位数（个）</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cs="宋体"/>
                <w:b w:val="0"/>
                <w:bCs w:val="0"/>
                <w:i w:val="0"/>
                <w:color w:val="auto"/>
                <w:kern w:val="0"/>
                <w:sz w:val="22"/>
                <w:szCs w:val="22"/>
                <w:highlight w:val="none"/>
                <w:u w:val="none"/>
                <w:lang w:val="en-US" w:eastAsia="zh-CN" w:bidi="ar"/>
              </w:rPr>
              <w:t>—</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3.5</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（16）人均预期寿命（岁）</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81.97</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82</w:t>
            </w:r>
            <w:r>
              <w:rPr>
                <w:rFonts w:hint="eastAsia" w:ascii="仿宋_GB2312" w:hAnsi="仿宋_GB2312" w:eastAsia="仿宋_GB2312" w:cs="仿宋_GB2312"/>
                <w:b w:val="0"/>
                <w:bCs w:val="0"/>
                <w:i w:val="0"/>
                <w:color w:val="auto"/>
                <w:kern w:val="0"/>
                <w:sz w:val="22"/>
                <w:szCs w:val="22"/>
                <w:highlight w:val="none"/>
                <w:u w:val="none"/>
                <w:lang w:val="en-US" w:eastAsia="zh-CN" w:bidi="ar"/>
              </w:rPr>
              <w:t>左右</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绿色</w:t>
            </w:r>
          </w:p>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生态</w:t>
            </w: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（17）单位地区生产总值能源消耗降低（%）</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仿宋_GB2312" w:hAnsi="仿宋_GB2312" w:eastAsia="仿宋_GB2312" w:cs="仿宋_GB2312"/>
                <w:b w:val="0"/>
                <w:bCs w:val="0"/>
                <w:i w:val="0"/>
                <w:color w:val="auto"/>
                <w:kern w:val="0"/>
                <w:sz w:val="22"/>
                <w:szCs w:val="22"/>
                <w:highlight w:val="none"/>
                <w:u w:val="none"/>
                <w:lang w:val="en-US" w:eastAsia="zh-CN" w:bidi="ar"/>
              </w:rPr>
              <w:t>完成市分解任务</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仿宋_GB2312" w:cs="仿宋_GB2312"/>
                <w:b w:val="0"/>
                <w:bCs w:val="0"/>
                <w:i w:val="0"/>
                <w:color w:val="auto"/>
                <w:sz w:val="24"/>
                <w:szCs w:val="24"/>
                <w:highlight w:val="none"/>
                <w:u w:val="none"/>
                <w:lang w:eastAsia="zh-CN"/>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（18）单位地区生产总值二氧化碳排放量降低（%）</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（19）空气质量优良天数比率（%）</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（20）地表水达到或好于</w:t>
            </w:r>
            <w:r>
              <w:rPr>
                <w:rFonts w:hint="eastAsia" w:ascii="Times New Roman" w:hAnsi="Times New Roman" w:eastAsia="仿宋_GB2312" w:cs="仿宋_GB2312"/>
                <w:b w:val="0"/>
                <w:bCs w:val="0"/>
                <w:i w:val="0"/>
                <w:color w:val="auto"/>
                <w:kern w:val="0"/>
                <w:sz w:val="24"/>
                <w:szCs w:val="24"/>
                <w:highlight w:val="none"/>
                <w:u w:val="none"/>
                <w:lang w:val="en-US" w:eastAsia="zh-CN" w:bidi="ar"/>
              </w:rPr>
              <w:fldChar w:fldCharType="begin"/>
            </w:r>
            <w:r>
              <w:rPr>
                <w:rFonts w:hint="eastAsia" w:ascii="Times New Roman" w:hAnsi="Times New Roman" w:eastAsia="仿宋_GB2312" w:cs="仿宋_GB2312"/>
                <w:b w:val="0"/>
                <w:bCs w:val="0"/>
                <w:i w:val="0"/>
                <w:color w:val="auto"/>
                <w:kern w:val="0"/>
                <w:sz w:val="24"/>
                <w:szCs w:val="24"/>
                <w:highlight w:val="none"/>
                <w:u w:val="none"/>
                <w:lang w:val="en-US" w:eastAsia="zh-CN" w:bidi="ar"/>
              </w:rPr>
              <w:instrText xml:space="preserve"> = 3 \* ROMAN \* MERGEFORMAT </w:instrText>
            </w:r>
            <w:r>
              <w:rPr>
                <w:rFonts w:hint="eastAsia" w:ascii="Times New Roman" w:hAnsi="Times New Roman" w:eastAsia="仿宋_GB2312" w:cs="仿宋_GB2312"/>
                <w:b w:val="0"/>
                <w:bCs w:val="0"/>
                <w:i w:val="0"/>
                <w:color w:val="auto"/>
                <w:kern w:val="0"/>
                <w:sz w:val="24"/>
                <w:szCs w:val="24"/>
                <w:highlight w:val="none"/>
                <w:u w:val="none"/>
                <w:lang w:val="en-US" w:eastAsia="zh-CN" w:bidi="ar"/>
              </w:rPr>
              <w:fldChar w:fldCharType="separate"/>
            </w:r>
            <w:r>
              <w:rPr>
                <w:rFonts w:ascii="Times New Roman" w:hAnsi="Times New Roman"/>
                <w:b w:val="0"/>
                <w:bCs w:val="0"/>
                <w:color w:val="auto"/>
                <w:sz w:val="24"/>
                <w:szCs w:val="24"/>
                <w:highlight w:val="none"/>
              </w:rPr>
              <w:t>III</w:t>
            </w:r>
            <w:r>
              <w:rPr>
                <w:rFonts w:hint="eastAsia" w:ascii="Times New Roman" w:hAnsi="Times New Roman" w:eastAsia="仿宋_GB2312" w:cs="仿宋_GB2312"/>
                <w:b w:val="0"/>
                <w:bCs w:val="0"/>
                <w:i w:val="0"/>
                <w:color w:val="auto"/>
                <w:kern w:val="0"/>
                <w:sz w:val="24"/>
                <w:szCs w:val="24"/>
                <w:highlight w:val="none"/>
                <w:u w:val="none"/>
                <w:lang w:val="en-US" w:eastAsia="zh-CN" w:bidi="ar"/>
              </w:rPr>
              <w:fldChar w:fldCharType="end"/>
            </w:r>
            <w:r>
              <w:rPr>
                <w:rFonts w:hint="eastAsia" w:ascii="Times New Roman" w:hAnsi="Times New Roman" w:eastAsia="仿宋_GB2312" w:cs="仿宋_GB2312"/>
                <w:b w:val="0"/>
                <w:bCs w:val="0"/>
                <w:i w:val="0"/>
                <w:color w:val="auto"/>
                <w:kern w:val="0"/>
                <w:sz w:val="24"/>
                <w:szCs w:val="24"/>
                <w:highlight w:val="none"/>
                <w:u w:val="none"/>
                <w:lang w:val="en-US" w:eastAsia="zh-CN" w:bidi="ar"/>
              </w:rPr>
              <w:t>类水体比例（%）</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（21）森林覆盖率（%）</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40.75</w:t>
            </w:r>
            <w:r>
              <w:rPr>
                <w:rFonts w:hint="eastAsia" w:ascii="仿宋_GB2312" w:hAnsi="仿宋_GB2312" w:eastAsia="仿宋_GB2312" w:cs="仿宋_GB2312"/>
                <w:b w:val="0"/>
                <w:bCs w:val="0"/>
                <w:i w:val="0"/>
                <w:color w:val="auto"/>
                <w:kern w:val="0"/>
                <w:sz w:val="22"/>
                <w:szCs w:val="22"/>
                <w:highlight w:val="none"/>
                <w:u w:val="none"/>
                <w:lang w:val="en-US" w:eastAsia="zh-CN" w:bidi="ar"/>
              </w:rPr>
              <w:t>左右</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40.75</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仿宋_GB2312" w:cs="仿宋_GB2312"/>
                <w:b w:val="0"/>
                <w:bCs w:val="0"/>
                <w:i w:val="0"/>
                <w:color w:val="auto"/>
                <w:sz w:val="24"/>
                <w:szCs w:val="24"/>
                <w:highlight w:val="none"/>
                <w:u w:val="none"/>
                <w:lang w:eastAsia="zh-CN"/>
              </w:rPr>
              <w:t>安全保障</w:t>
            </w: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（22）粮食综合生产能力（万吨）</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1.05</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1.05</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仿宋_GB2312" w:cs="仿宋_GB2312"/>
                <w:b w:val="0"/>
                <w:bCs w:val="0"/>
                <w:i w:val="0"/>
                <w:color w:val="auto"/>
                <w:sz w:val="24"/>
                <w:szCs w:val="24"/>
                <w:highlight w:val="none"/>
                <w:u w:val="none"/>
                <w:lang w:eastAsia="zh-CN"/>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（23）能源综合生产能力（万吨标煤）</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仿宋_GB2312" w:hAnsi="仿宋_GB2312" w:eastAsia="仿宋_GB2312" w:cs="仿宋_GB2312"/>
                <w:b w:val="0"/>
                <w:bCs w:val="0"/>
                <w:i w:val="0"/>
                <w:color w:val="auto"/>
                <w:kern w:val="0"/>
                <w:sz w:val="22"/>
                <w:szCs w:val="22"/>
                <w:highlight w:val="none"/>
                <w:u w:val="none"/>
                <w:lang w:val="en-US" w:eastAsia="zh-CN" w:bidi="ar"/>
              </w:rPr>
              <w:t>按上级要求开展好相关工作</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仿宋_GB2312" w:cs="仿宋_GB2312"/>
                <w:b w:val="0"/>
                <w:bCs w:val="0"/>
                <w:i w:val="0"/>
                <w:color w:val="auto"/>
                <w:sz w:val="24"/>
                <w:szCs w:val="24"/>
                <w:highlight w:val="none"/>
                <w:u w:val="none"/>
                <w:lang w:eastAsia="zh-CN"/>
              </w:rPr>
              <w:t>约束性</w:t>
            </w:r>
          </w:p>
        </w:tc>
      </w:tr>
    </w:tbl>
    <w:p>
      <w:pPr>
        <w:pStyle w:val="16"/>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outlineLvl w:val="9"/>
        <w:rPr>
          <w:rFonts w:hint="eastAsia" w:ascii="Times New Roman" w:hAnsi="Times New Roman" w:eastAsia="楷体_GB2312" w:cs="楷体_GB2312"/>
          <w:b w:val="0"/>
          <w:bCs w:val="0"/>
          <w:color w:val="auto"/>
          <w:sz w:val="28"/>
          <w:szCs w:val="28"/>
          <w:highlight w:val="none"/>
        </w:rPr>
      </w:pPr>
      <w:bookmarkStart w:id="15" w:name="_Toc678"/>
      <w:r>
        <w:rPr>
          <w:rFonts w:hint="eastAsia" w:ascii="Times New Roman" w:hAnsi="Times New Roman" w:eastAsia="楷体_GB2312" w:cs="楷体_GB2312"/>
          <w:b w:val="0"/>
          <w:bCs w:val="0"/>
          <w:color w:val="auto"/>
          <w:sz w:val="28"/>
          <w:szCs w:val="28"/>
          <w:highlight w:val="none"/>
          <w:lang w:val="en-US" w:eastAsia="zh-CN" w:bidi="ar-SA"/>
        </w:rPr>
        <w:t>注：</w:t>
      </w:r>
      <w:r>
        <w:rPr>
          <w:rFonts w:hint="eastAsia" w:eastAsia="楷体_GB2312" w:cs="楷体_GB2312"/>
          <w:b w:val="0"/>
          <w:bCs w:val="0"/>
          <w:color w:val="auto"/>
          <w:sz w:val="28"/>
          <w:szCs w:val="28"/>
          <w:highlight w:val="none"/>
          <w:lang w:val="en-US" w:eastAsia="zh-CN" w:bidi="ar-SA"/>
        </w:rPr>
        <w:t>表中</w:t>
      </w:r>
      <w:r>
        <w:rPr>
          <w:rFonts w:hint="eastAsia" w:ascii="Times New Roman" w:hAnsi="Times New Roman" w:eastAsia="楷体_GB2312" w:cs="楷体_GB2312"/>
          <w:b w:val="0"/>
          <w:bCs w:val="0"/>
          <w:color w:val="auto"/>
          <w:sz w:val="28"/>
          <w:szCs w:val="28"/>
          <w:highlight w:val="none"/>
          <w:lang w:val="en-US" w:eastAsia="zh-CN" w:bidi="ar-SA"/>
        </w:rPr>
        <w:t>数据包含桥头镇</w:t>
      </w:r>
      <w:bookmarkEnd w:id="15"/>
      <w:bookmarkStart w:id="16" w:name="_Toc2739"/>
      <w:bookmarkStart w:id="17" w:name="_Toc25429"/>
      <w:bookmarkStart w:id="18" w:name="_Toc29532"/>
      <w:r>
        <w:rPr>
          <w:rFonts w:hint="eastAsia" w:ascii="Times New Roman" w:hAnsi="Times New Roman" w:eastAsia="楷体_GB2312" w:cs="楷体_GB2312"/>
          <w:b w:val="0"/>
          <w:bCs w:val="0"/>
          <w:color w:val="auto"/>
          <w:sz w:val="28"/>
          <w:szCs w:val="28"/>
          <w:highlight w:val="none"/>
          <w:lang w:val="en-US" w:eastAsia="zh-CN" w:bidi="ar-SA"/>
        </w:rPr>
        <w:t>。</w:t>
      </w:r>
    </w:p>
    <w:p>
      <w:pPr>
        <w:pStyle w:val="16"/>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lang w:eastAsia="zh-CN"/>
        </w:rPr>
      </w:pPr>
      <w:r>
        <w:rPr>
          <w:rFonts w:hint="eastAsia" w:ascii="Times New Roman" w:hAnsi="Times New Roman" w:eastAsia="黑体" w:cs="Times New Roman"/>
          <w:b w:val="0"/>
          <w:bCs w:val="0"/>
          <w:color w:val="auto"/>
          <w:kern w:val="44"/>
          <w:sz w:val="32"/>
          <w:szCs w:val="32"/>
          <w:highlight w:val="none"/>
          <w:lang w:val="en-US" w:eastAsia="zh-CN" w:bidi="ar-SA"/>
        </w:rPr>
        <w:t>第三章  坚决实施创新驱动战略，</w:t>
      </w:r>
      <w:bookmarkEnd w:id="16"/>
      <w:r>
        <w:rPr>
          <w:rFonts w:hint="eastAsia" w:ascii="Times New Roman" w:hAnsi="Times New Roman" w:eastAsia="黑体" w:cs="Times New Roman"/>
          <w:b w:val="0"/>
          <w:bCs w:val="0"/>
          <w:color w:val="auto"/>
          <w:kern w:val="44"/>
          <w:sz w:val="32"/>
          <w:szCs w:val="32"/>
          <w:highlight w:val="none"/>
          <w:lang w:val="en-US" w:eastAsia="zh-CN" w:bidi="ar-SA"/>
        </w:rPr>
        <w:t>打造区域性创新高地</w:t>
      </w:r>
      <w:bookmarkEnd w:id="17"/>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lang w:eastAsia="zh-CN"/>
        </w:rPr>
      </w:pPr>
      <w:r>
        <w:rPr>
          <w:rFonts w:hint="eastAsia" w:ascii="Times New Roman" w:hAnsi="Times New Roman" w:eastAsia="仿宋_GB2312" w:cs="Times New Roman"/>
          <w:b w:val="0"/>
          <w:bCs w:val="0"/>
          <w:color w:val="auto"/>
          <w:sz w:val="32"/>
          <w:szCs w:val="32"/>
          <w:highlight w:val="none"/>
          <w:lang w:eastAsia="zh-CN"/>
        </w:rPr>
        <w:t>坚持创新在现代化建设全局中的核心地位，聚焦加快科创要素集聚，积极融入全市“千里海岸线、一条创新链”的创新生态大系统，推动“政产学研金服用”深度融合，打造区域性创新高地。</w:t>
      </w:r>
    </w:p>
    <w:bookmarkEnd w:id="18"/>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lang w:val="en-US" w:eastAsia="zh-CN"/>
        </w:rPr>
      </w:pPr>
      <w:bookmarkStart w:id="19" w:name="_Toc27814"/>
      <w:bookmarkStart w:id="20" w:name="_Toc2311"/>
      <w:r>
        <w:rPr>
          <w:rFonts w:hint="eastAsia" w:ascii="Times New Roman" w:hAnsi="Times New Roman" w:eastAsia="楷体_GB2312" w:cs="Times New Roman"/>
          <w:b w:val="0"/>
          <w:bCs w:val="0"/>
          <w:color w:val="auto"/>
          <w:sz w:val="32"/>
          <w:szCs w:val="32"/>
          <w:highlight w:val="none"/>
          <w:lang w:eastAsia="zh-CN"/>
        </w:rPr>
        <w:t>第一节</w:t>
      </w:r>
      <w:r>
        <w:rPr>
          <w:rFonts w:hint="eastAsia" w:ascii="Times New Roman" w:hAnsi="Times New Roman" w:eastAsia="楷体_GB2312" w:cs="Times New Roman"/>
          <w:b w:val="0"/>
          <w:bCs w:val="0"/>
          <w:color w:val="auto"/>
          <w:sz w:val="32"/>
          <w:szCs w:val="32"/>
          <w:highlight w:val="none"/>
          <w:lang w:val="en-US" w:eastAsia="zh-CN"/>
        </w:rPr>
        <w:t xml:space="preserve">  强化企业创新主体地位</w:t>
      </w:r>
      <w:bookmarkEnd w:id="19"/>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Times New Roman" w:hAnsi="Times New Roman" w:eastAsia="宋体" w:cs="Times New Roman"/>
          <w:b w:val="0"/>
          <w:bCs w:val="0"/>
          <w:color w:val="auto"/>
          <w:sz w:val="24"/>
          <w:szCs w:val="24"/>
          <w:highlight w:val="none"/>
          <w:u w:val="none"/>
          <w:lang w:val="en-US" w:eastAsia="zh-CN"/>
        </w:rPr>
      </w:pPr>
      <w:r>
        <w:rPr>
          <w:rFonts w:hint="eastAsia" w:ascii="Times New Roman" w:hAnsi="Times New Roman" w:eastAsia="仿宋_GB2312" w:cs="Times New Roman"/>
          <w:b w:val="0"/>
          <w:bCs w:val="0"/>
          <w:color w:val="auto"/>
          <w:sz w:val="32"/>
          <w:szCs w:val="32"/>
          <w:highlight w:val="none"/>
          <w:u w:val="none"/>
          <w:lang w:val="en-US" w:eastAsia="zh-CN"/>
        </w:rPr>
        <w:t>着力提升企业技术创新能力，持续推进各类创新资源向企业集聚。支持鼓励企业牵头组建创新联合体，合力开展</w:t>
      </w:r>
      <w:r>
        <w:rPr>
          <w:rFonts w:hint="eastAsia" w:ascii="Times New Roman" w:hAnsi="Times New Roman" w:eastAsia="仿宋_GB2312" w:cs="Times New Roman"/>
          <w:b w:val="0"/>
          <w:bCs w:val="0"/>
          <w:color w:val="auto"/>
          <w:sz w:val="32"/>
          <w:szCs w:val="32"/>
          <w:highlight w:val="none"/>
        </w:rPr>
        <w:t>基础性、前沿性创新研究，</w:t>
      </w:r>
      <w:r>
        <w:rPr>
          <w:rFonts w:hint="eastAsia" w:ascii="Times New Roman" w:hAnsi="Times New Roman" w:eastAsia="仿宋_GB2312" w:cs="Times New Roman"/>
          <w:b w:val="0"/>
          <w:bCs w:val="0"/>
          <w:color w:val="auto"/>
          <w:sz w:val="32"/>
          <w:szCs w:val="32"/>
          <w:highlight w:val="none"/>
          <w:u w:val="none"/>
          <w:lang w:val="en-US" w:eastAsia="zh-CN"/>
        </w:rPr>
        <w:t>对上积极争取承担国家、省</w:t>
      </w:r>
      <w:r>
        <w:rPr>
          <w:rFonts w:ascii="Times New Roman" w:hAnsi="Times New Roman" w:eastAsia="仿宋_GB2312" w:cs="Times New Roman"/>
          <w:b w:val="0"/>
          <w:bCs w:val="0"/>
          <w:i w:val="0"/>
          <w:color w:val="auto"/>
          <w:sz w:val="32"/>
          <w:szCs w:val="32"/>
          <w:highlight w:val="none"/>
          <w:u w:val="none"/>
        </w:rPr>
        <w:t>重大科技项目</w:t>
      </w:r>
      <w:r>
        <w:rPr>
          <w:rFonts w:hint="eastAsia" w:ascii="Times New Roman" w:hAnsi="Times New Roman" w:eastAsia="仿宋_GB2312" w:cs="Times New Roman"/>
          <w:b w:val="0"/>
          <w:bCs w:val="0"/>
          <w:i w:val="0"/>
          <w:color w:val="auto"/>
          <w:sz w:val="32"/>
          <w:szCs w:val="32"/>
          <w:highlight w:val="none"/>
          <w:u w:val="none"/>
          <w:lang w:eastAsia="zh-CN"/>
        </w:rPr>
        <w:t>，</w:t>
      </w:r>
      <w:r>
        <w:rPr>
          <w:rFonts w:hint="eastAsia" w:ascii="Times New Roman" w:hAnsi="Times New Roman" w:eastAsia="仿宋_GB2312" w:cs="Times New Roman"/>
          <w:b w:val="0"/>
          <w:bCs w:val="0"/>
          <w:color w:val="auto"/>
          <w:sz w:val="32"/>
          <w:szCs w:val="32"/>
          <w:highlight w:val="none"/>
        </w:rPr>
        <w:t>力争突破一批制约产业发展</w:t>
      </w:r>
      <w:r>
        <w:rPr>
          <w:rFonts w:hint="eastAsia" w:ascii="Times New Roman" w:hAnsi="Times New Roman" w:eastAsia="仿宋_GB2312" w:cs="Times New Roman"/>
          <w:b w:val="0"/>
          <w:bCs w:val="0"/>
          <w:color w:val="auto"/>
          <w:sz w:val="32"/>
          <w:szCs w:val="32"/>
          <w:highlight w:val="none"/>
          <w:lang w:eastAsia="zh-CN"/>
        </w:rPr>
        <w:t>的“</w:t>
      </w:r>
      <w:r>
        <w:rPr>
          <w:rFonts w:hint="eastAsia" w:ascii="Times New Roman" w:hAnsi="Times New Roman" w:eastAsia="仿宋_GB2312" w:cs="Times New Roman"/>
          <w:b w:val="0"/>
          <w:bCs w:val="0"/>
          <w:color w:val="auto"/>
          <w:sz w:val="32"/>
          <w:szCs w:val="32"/>
          <w:highlight w:val="none"/>
        </w:rPr>
        <w:t>卡脖子</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关键核心技术。</w:t>
      </w:r>
      <w:r>
        <w:rPr>
          <w:rFonts w:hint="eastAsia" w:ascii="Times New Roman" w:hAnsi="Times New Roman" w:eastAsia="仿宋_GB2312" w:cs="Times New Roman"/>
          <w:b w:val="0"/>
          <w:bCs w:val="0"/>
          <w:color w:val="auto"/>
          <w:sz w:val="32"/>
          <w:szCs w:val="32"/>
          <w:highlight w:val="none"/>
          <w:u w:val="none"/>
          <w:lang w:val="en-US" w:eastAsia="zh-CN"/>
        </w:rPr>
        <w:t>鼓励骨干企业设立创新基金池，建立“企业出题、科研人员揭榜”的产学研协同创新机制。支持龙头企业发布“机会清单”、中小微企业“接单”，建立以产业链为纽带的垂直创新孵化体系。鼓励优质企业“走出去”，</w:t>
      </w:r>
      <w:r>
        <w:rPr>
          <w:rFonts w:hint="eastAsia" w:ascii="Times New Roman" w:hAnsi="Times New Roman" w:eastAsia="仿宋_GB2312" w:cs="Times New Roman"/>
          <w:b w:val="0"/>
          <w:bCs w:val="0"/>
          <w:i w:val="0"/>
          <w:color w:val="auto"/>
          <w:sz w:val="32"/>
          <w:szCs w:val="32"/>
          <w:highlight w:val="none"/>
          <w:u w:val="none"/>
          <w:lang w:eastAsia="zh-CN"/>
        </w:rPr>
        <w:t>持续扩大科技创新对外</w:t>
      </w:r>
      <w:r>
        <w:rPr>
          <w:rFonts w:hint="eastAsia" w:ascii="Times New Roman" w:hAnsi="Times New Roman" w:eastAsia="仿宋_GB2312" w:cs="Times New Roman"/>
          <w:b w:val="0"/>
          <w:bCs w:val="0"/>
          <w:color w:val="auto"/>
          <w:sz w:val="32"/>
          <w:szCs w:val="32"/>
          <w:highlight w:val="none"/>
          <w:u w:val="none"/>
        </w:rPr>
        <w:t>交流合作，</w:t>
      </w:r>
      <w:r>
        <w:rPr>
          <w:rFonts w:hint="eastAsia" w:ascii="Times New Roman" w:hAnsi="Times New Roman" w:eastAsia="仿宋_GB2312" w:cs="Times New Roman"/>
          <w:b w:val="0"/>
          <w:bCs w:val="0"/>
          <w:color w:val="auto"/>
          <w:sz w:val="32"/>
          <w:szCs w:val="32"/>
          <w:highlight w:val="none"/>
          <w:u w:val="none"/>
          <w:lang w:val="en-US" w:eastAsia="zh-CN"/>
        </w:rPr>
        <w:t>建立离岸创新创业基地。</w:t>
      </w:r>
      <w:r>
        <w:rPr>
          <w:rFonts w:hint="eastAsia" w:ascii="Times New Roman" w:hAnsi="Times New Roman" w:eastAsia="仿宋_GB2312" w:cs="Times New Roman"/>
          <w:b w:val="0"/>
          <w:bCs w:val="0"/>
          <w:color w:val="auto"/>
          <w:sz w:val="32"/>
          <w:highlight w:val="none"/>
          <w:lang w:val="en-US" w:eastAsia="zh-CN"/>
        </w:rPr>
        <w:t>支持企业创建技术创新中心、工程研究中心</w:t>
      </w:r>
      <w:r>
        <w:rPr>
          <w:rFonts w:hint="eastAsia" w:ascii="Times New Roman" w:hAnsi="Times New Roman" w:eastAsia="仿宋_GB2312" w:cs="Times New Roman"/>
          <w:b w:val="0"/>
          <w:bCs w:val="0"/>
          <w:color w:val="auto"/>
          <w:sz w:val="32"/>
          <w:highlight w:val="none"/>
        </w:rPr>
        <w:t>、院士工作站等创新平台及新型研发机构，</w:t>
      </w:r>
      <w:r>
        <w:rPr>
          <w:rFonts w:hint="eastAsia" w:ascii="Times New Roman" w:hAnsi="Times New Roman" w:eastAsia="仿宋_GB2312" w:cs="Times New Roman"/>
          <w:b w:val="0"/>
          <w:bCs w:val="0"/>
          <w:color w:val="auto"/>
          <w:sz w:val="32"/>
          <w:highlight w:val="none"/>
          <w:lang w:eastAsia="zh-CN"/>
        </w:rPr>
        <w:t>提升企业整体技术创新能力和水平。</w:t>
      </w:r>
      <w:r>
        <w:rPr>
          <w:rFonts w:ascii="Times New Roman" w:hAnsi="Times New Roman" w:eastAsia="仿宋_GB2312" w:cs="Times New Roman"/>
          <w:b w:val="0"/>
          <w:bCs w:val="0"/>
          <w:i w:val="0"/>
          <w:color w:val="auto"/>
          <w:sz w:val="32"/>
          <w:szCs w:val="32"/>
          <w:highlight w:val="none"/>
        </w:rPr>
        <w:t>发挥企业家在技术创新中的重要作用，鼓励企业加大研发投入，</w:t>
      </w:r>
      <w:r>
        <w:rPr>
          <w:rFonts w:hint="eastAsia" w:ascii="Times New Roman" w:hAnsi="Times New Roman" w:eastAsia="仿宋_GB2312" w:cs="Times New Roman"/>
          <w:b w:val="0"/>
          <w:bCs w:val="0"/>
          <w:i w:val="0"/>
          <w:color w:val="auto"/>
          <w:sz w:val="32"/>
          <w:szCs w:val="32"/>
          <w:highlight w:val="none"/>
          <w:lang w:eastAsia="zh-CN"/>
        </w:rPr>
        <w:t>指导企业用足用好各类创新政策。</w:t>
      </w:r>
      <w:r>
        <w:rPr>
          <w:rFonts w:hint="eastAsia" w:ascii="Times New Roman" w:hAnsi="Times New Roman" w:eastAsia="仿宋_GB2312" w:cs="Times New Roman"/>
          <w:b w:val="0"/>
          <w:bCs w:val="0"/>
          <w:color w:val="auto"/>
          <w:sz w:val="32"/>
          <w:szCs w:val="32"/>
          <w:highlight w:val="none"/>
          <w:u w:val="none"/>
          <w:lang w:val="en-US" w:eastAsia="zh-CN"/>
        </w:rPr>
        <w:t>实施创新型企业培育工程，健全“微成长、小升高、高壮大”梯次培育机制，</w:t>
      </w:r>
      <w:r>
        <w:rPr>
          <w:rFonts w:hint="eastAsia" w:ascii="Times New Roman" w:hAnsi="Times New Roman" w:eastAsia="仿宋_GB2312" w:cs="Times New Roman"/>
          <w:b w:val="0"/>
          <w:bCs w:val="0"/>
          <w:color w:val="auto"/>
          <w:sz w:val="32"/>
          <w:szCs w:val="32"/>
          <w:highlight w:val="none"/>
          <w:u w:val="none"/>
          <w:lang w:eastAsia="zh-CN"/>
        </w:rPr>
        <w:t>持续完善“</w:t>
      </w:r>
      <w:r>
        <w:rPr>
          <w:rFonts w:hint="eastAsia" w:ascii="Times New Roman" w:hAnsi="Times New Roman" w:eastAsia="仿宋_GB2312" w:cs="Times New Roman"/>
          <w:b w:val="0"/>
          <w:bCs w:val="0"/>
          <w:color w:val="auto"/>
          <w:sz w:val="32"/>
          <w:szCs w:val="32"/>
          <w:highlight w:val="none"/>
          <w:u w:val="none"/>
        </w:rPr>
        <w:t>市千帆计划入库企业</w:t>
      </w:r>
      <w:r>
        <w:rPr>
          <w:rFonts w:hint="eastAsia" w:ascii="Times New Roman" w:hAnsi="Times New Roman" w:eastAsia="仿宋_GB2312" w:cs="Times New Roman"/>
          <w:b w:val="0"/>
          <w:bCs w:val="0"/>
          <w:color w:val="auto"/>
          <w:sz w:val="32"/>
          <w:szCs w:val="32"/>
          <w:highlight w:val="none"/>
          <w:u w:val="none"/>
          <w:lang w:eastAsia="zh-CN"/>
        </w:rPr>
        <w:t>—</w:t>
      </w:r>
      <w:r>
        <w:rPr>
          <w:rFonts w:hint="eastAsia" w:ascii="Times New Roman" w:hAnsi="Times New Roman" w:eastAsia="仿宋_GB2312" w:cs="Times New Roman"/>
          <w:b w:val="0"/>
          <w:bCs w:val="0"/>
          <w:color w:val="auto"/>
          <w:sz w:val="32"/>
          <w:szCs w:val="32"/>
          <w:highlight w:val="none"/>
          <w:u w:val="none"/>
        </w:rPr>
        <w:t>国家科技型中小企业</w:t>
      </w:r>
      <w:r>
        <w:rPr>
          <w:rFonts w:hint="eastAsia" w:ascii="Times New Roman" w:hAnsi="Times New Roman" w:eastAsia="仿宋_GB2312" w:cs="Times New Roman"/>
          <w:b w:val="0"/>
          <w:bCs w:val="0"/>
          <w:color w:val="auto"/>
          <w:sz w:val="32"/>
          <w:szCs w:val="32"/>
          <w:highlight w:val="none"/>
          <w:u w:val="none"/>
          <w:lang w:eastAsia="zh-CN"/>
        </w:rPr>
        <w:t>—</w:t>
      </w:r>
      <w:r>
        <w:rPr>
          <w:rFonts w:hint="eastAsia" w:ascii="Times New Roman" w:hAnsi="Times New Roman" w:eastAsia="仿宋_GB2312" w:cs="Times New Roman"/>
          <w:b w:val="0"/>
          <w:bCs w:val="0"/>
          <w:color w:val="auto"/>
          <w:sz w:val="32"/>
          <w:szCs w:val="32"/>
          <w:highlight w:val="none"/>
          <w:u w:val="none"/>
        </w:rPr>
        <w:t>国家高新技术企业</w:t>
      </w:r>
      <w:r>
        <w:rPr>
          <w:rFonts w:hint="eastAsia" w:ascii="Times New Roman" w:hAnsi="Times New Roman" w:eastAsia="仿宋_GB2312" w:cs="Times New Roman"/>
          <w:b w:val="0"/>
          <w:bCs w:val="0"/>
          <w:color w:val="auto"/>
          <w:sz w:val="32"/>
          <w:szCs w:val="32"/>
          <w:highlight w:val="none"/>
          <w:u w:val="none"/>
          <w:lang w:eastAsia="zh-CN"/>
        </w:rPr>
        <w:t>”</w:t>
      </w:r>
      <w:r>
        <w:rPr>
          <w:rFonts w:hint="eastAsia" w:ascii="Times New Roman" w:hAnsi="Times New Roman" w:eastAsia="仿宋_GB2312" w:cs="Times New Roman"/>
          <w:b w:val="0"/>
          <w:bCs w:val="0"/>
          <w:color w:val="auto"/>
          <w:sz w:val="32"/>
          <w:szCs w:val="32"/>
          <w:highlight w:val="none"/>
          <w:u w:val="none"/>
        </w:rPr>
        <w:t>的科技型企业梯次培育体系，力争到</w:t>
      </w:r>
      <w:r>
        <w:rPr>
          <w:rFonts w:hint="eastAsia" w:ascii="Times New Roman" w:hAnsi="Times New Roman" w:eastAsia="仿宋_GB2312" w:cs="Times New Roman"/>
          <w:b w:val="0"/>
          <w:bCs w:val="0"/>
          <w:color w:val="auto"/>
          <w:sz w:val="32"/>
          <w:szCs w:val="32"/>
          <w:highlight w:val="none"/>
          <w:u w:val="none"/>
          <w:lang w:eastAsia="zh-CN"/>
        </w:rPr>
        <w:t>“</w:t>
      </w:r>
      <w:r>
        <w:rPr>
          <w:rFonts w:hint="eastAsia" w:ascii="Times New Roman" w:hAnsi="Times New Roman" w:eastAsia="仿宋_GB2312" w:cs="Times New Roman"/>
          <w:b w:val="0"/>
          <w:bCs w:val="0"/>
          <w:color w:val="auto"/>
          <w:sz w:val="32"/>
          <w:szCs w:val="32"/>
          <w:highlight w:val="none"/>
          <w:u w:val="none"/>
        </w:rPr>
        <w:t>十四五</w:t>
      </w:r>
      <w:r>
        <w:rPr>
          <w:rFonts w:hint="eastAsia" w:ascii="Times New Roman" w:hAnsi="Times New Roman" w:eastAsia="仿宋_GB2312" w:cs="Times New Roman"/>
          <w:b w:val="0"/>
          <w:bCs w:val="0"/>
          <w:color w:val="auto"/>
          <w:sz w:val="32"/>
          <w:szCs w:val="32"/>
          <w:highlight w:val="none"/>
          <w:u w:val="none"/>
          <w:lang w:eastAsia="zh-CN"/>
        </w:rPr>
        <w:t>”</w:t>
      </w:r>
      <w:r>
        <w:rPr>
          <w:rFonts w:hint="eastAsia" w:ascii="Times New Roman" w:hAnsi="Times New Roman" w:eastAsia="仿宋_GB2312" w:cs="Times New Roman"/>
          <w:b w:val="0"/>
          <w:bCs w:val="0"/>
          <w:color w:val="auto"/>
          <w:sz w:val="32"/>
          <w:szCs w:val="32"/>
          <w:highlight w:val="none"/>
          <w:u w:val="none"/>
        </w:rPr>
        <w:t>末，区内高新技术企业突破</w:t>
      </w:r>
      <w:r>
        <w:rPr>
          <w:rFonts w:hint="eastAsia" w:eastAsia="仿宋_GB2312" w:cs="Times New Roman"/>
          <w:b w:val="0"/>
          <w:bCs w:val="0"/>
          <w:color w:val="auto"/>
          <w:sz w:val="32"/>
          <w:szCs w:val="32"/>
          <w:highlight w:val="none"/>
          <w:u w:val="none"/>
          <w:lang w:val="en-US" w:eastAsia="zh-CN"/>
        </w:rPr>
        <w:t>200</w:t>
      </w:r>
      <w:r>
        <w:rPr>
          <w:rFonts w:hint="eastAsia" w:ascii="Times New Roman" w:hAnsi="Times New Roman" w:eastAsia="仿宋_GB2312" w:cs="Times New Roman"/>
          <w:b w:val="0"/>
          <w:bCs w:val="0"/>
          <w:color w:val="auto"/>
          <w:sz w:val="32"/>
          <w:szCs w:val="32"/>
          <w:highlight w:val="none"/>
          <w:u w:val="none"/>
        </w:rPr>
        <w:t>家。</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lang w:eastAsia="zh-CN"/>
        </w:rPr>
      </w:pPr>
      <w:bookmarkStart w:id="21" w:name="_Toc28809"/>
      <w:r>
        <w:rPr>
          <w:rFonts w:hint="eastAsia" w:ascii="Times New Roman" w:hAnsi="Times New Roman" w:eastAsia="楷体_GB2312" w:cs="Times New Roman"/>
          <w:b w:val="0"/>
          <w:bCs w:val="0"/>
          <w:color w:val="auto"/>
          <w:sz w:val="32"/>
          <w:szCs w:val="32"/>
          <w:highlight w:val="none"/>
          <w:lang w:eastAsia="zh-CN"/>
        </w:rPr>
        <w:t xml:space="preserve">第二节  </w:t>
      </w:r>
      <w:bookmarkEnd w:id="20"/>
      <w:r>
        <w:rPr>
          <w:rFonts w:hint="eastAsia" w:ascii="Times New Roman" w:hAnsi="Times New Roman" w:eastAsia="楷体_GB2312" w:cs="Times New Roman"/>
          <w:b w:val="0"/>
          <w:bCs w:val="0"/>
          <w:color w:val="auto"/>
          <w:sz w:val="32"/>
          <w:szCs w:val="32"/>
          <w:highlight w:val="none"/>
          <w:lang w:val="en-US" w:eastAsia="zh-CN"/>
        </w:rPr>
        <w:t>激发人才创新创造活力</w:t>
      </w:r>
      <w:bookmarkEnd w:id="21"/>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Times New Roman" w:hAnsi="Times New Roman" w:cs="Times New Roman"/>
          <w:b w:val="0"/>
          <w:bCs w:val="0"/>
          <w:color w:val="auto"/>
          <w:highlight w:val="none"/>
        </w:rPr>
      </w:pPr>
      <w:r>
        <w:rPr>
          <w:rFonts w:hint="eastAsia" w:ascii="Times New Roman" w:hAnsi="Times New Roman" w:eastAsia="仿宋_GB2312" w:cs="Times New Roman"/>
          <w:b w:val="0"/>
          <w:bCs w:val="0"/>
          <w:color w:val="auto"/>
          <w:sz w:val="32"/>
          <w:szCs w:val="32"/>
          <w:highlight w:val="none"/>
          <w:lang w:val="en-US" w:eastAsia="zh-CN"/>
        </w:rPr>
        <w:t>深入实施“人才兴区”战略，打造更具活力的人才集聚高地。大力实施“党建惠企”专项行动，编制人才发展规划，加快机制改革和政策创新，统筹推进各类人才队伍建设。优化提升“英才汇翠”计划，完善普惠性与精准性相结合的人才政策体系，精准引进、梯次培育创新创业领军人才和优秀青年人才。深化校地交流合作，实施“校地智联”惠企计划，建立政府、企业、高校、平台四方联动的引才聚才工作机制，推动企业需求与高校人才靶向对接。实施人才国际化战略，搭建专业化海外引才平台，深耕日韩等国家人才资源，构筑中心城区海外人才集聚高地。实施企业家素质提升工程，培养具有国际化视野和现代经营管理理念的企业家队伍。大力推进人才服务市场化，成立人才</w:t>
      </w:r>
      <w:r>
        <w:rPr>
          <w:rFonts w:hint="eastAsia" w:eastAsia="仿宋_GB2312" w:cs="Times New Roman"/>
          <w:b w:val="0"/>
          <w:bCs w:val="0"/>
          <w:color w:val="auto"/>
          <w:sz w:val="32"/>
          <w:szCs w:val="32"/>
          <w:highlight w:val="none"/>
          <w:lang w:val="en-US" w:eastAsia="zh-CN"/>
        </w:rPr>
        <w:t>发展</w:t>
      </w:r>
      <w:r>
        <w:rPr>
          <w:rFonts w:hint="eastAsia" w:ascii="Times New Roman" w:hAnsi="Times New Roman" w:eastAsia="仿宋_GB2312" w:cs="Times New Roman"/>
          <w:b w:val="0"/>
          <w:bCs w:val="0"/>
          <w:color w:val="auto"/>
          <w:sz w:val="32"/>
          <w:szCs w:val="32"/>
          <w:highlight w:val="none"/>
          <w:lang w:val="en-US" w:eastAsia="zh-CN"/>
        </w:rPr>
        <w:t>集团，整合人才创新要素资源，构建政策支持、平台支持、金融支持、创业支持于一体的人才服务机制，营造务实高效、近悦远来的人才发展生态。力争到“十四五”末，引进培育百名产业领军人才团队和万名产业支撑人才队伍。</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lang w:eastAsia="zh-CN"/>
        </w:rPr>
      </w:pPr>
      <w:bookmarkStart w:id="22" w:name="_Toc32179"/>
      <w:bookmarkStart w:id="23" w:name="_Toc521"/>
      <w:r>
        <w:rPr>
          <w:rFonts w:hint="eastAsia" w:ascii="Times New Roman" w:hAnsi="Times New Roman" w:eastAsia="楷体_GB2312" w:cs="Times New Roman"/>
          <w:b w:val="0"/>
          <w:bCs w:val="0"/>
          <w:color w:val="auto"/>
          <w:sz w:val="32"/>
          <w:szCs w:val="32"/>
          <w:highlight w:val="none"/>
          <w:lang w:eastAsia="zh-CN"/>
        </w:rPr>
        <w:t>第三节  优化区域创新体制机制</w:t>
      </w:r>
      <w:bookmarkEnd w:id="22"/>
      <w:bookmarkEnd w:id="23"/>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深入贯彻落实国家、省、市鼓励科技创新的一系列政策措施</w:t>
      </w:r>
      <w:r>
        <w:rPr>
          <w:rFonts w:ascii="Times New Roman" w:hAnsi="Times New Roman" w:eastAsia="仿宋_GB2312" w:cs="Times New Roman"/>
          <w:b w:val="0"/>
          <w:bCs w:val="0"/>
          <w:color w:val="auto"/>
          <w:sz w:val="32"/>
          <w:szCs w:val="32"/>
          <w:highlight w:val="none"/>
        </w:rPr>
        <w:t>，完善政产学研金服用</w:t>
      </w:r>
      <w:r>
        <w:rPr>
          <w:rFonts w:hint="eastAsia" w:ascii="Times New Roman" w:hAnsi="Times New Roman" w:eastAsia="仿宋_GB2312" w:cs="Times New Roman"/>
          <w:b w:val="0"/>
          <w:bCs w:val="0"/>
          <w:color w:val="auto"/>
          <w:sz w:val="32"/>
          <w:szCs w:val="32"/>
          <w:highlight w:val="none"/>
          <w:lang w:eastAsia="zh-CN"/>
        </w:rPr>
        <w:t>“</w:t>
      </w:r>
      <w:r>
        <w:rPr>
          <w:rFonts w:ascii="Times New Roman" w:hAnsi="Times New Roman" w:eastAsia="仿宋_GB2312" w:cs="Times New Roman"/>
          <w:b w:val="0"/>
          <w:bCs w:val="0"/>
          <w:color w:val="auto"/>
          <w:sz w:val="32"/>
          <w:szCs w:val="32"/>
          <w:highlight w:val="none"/>
        </w:rPr>
        <w:t>北斗七星</w:t>
      </w:r>
      <w:r>
        <w:rPr>
          <w:rFonts w:hint="eastAsia" w:ascii="Times New Roman" w:hAnsi="Times New Roman" w:eastAsia="仿宋_GB2312" w:cs="Times New Roman"/>
          <w:b w:val="0"/>
          <w:bCs w:val="0"/>
          <w:color w:val="auto"/>
          <w:sz w:val="32"/>
          <w:szCs w:val="32"/>
          <w:highlight w:val="none"/>
          <w:lang w:eastAsia="zh-CN"/>
        </w:rPr>
        <w:t>”</w:t>
      </w:r>
      <w:r>
        <w:rPr>
          <w:rFonts w:ascii="Times New Roman" w:hAnsi="Times New Roman" w:eastAsia="仿宋_GB2312" w:cs="Times New Roman"/>
          <w:b w:val="0"/>
          <w:bCs w:val="0"/>
          <w:color w:val="auto"/>
          <w:sz w:val="32"/>
          <w:szCs w:val="32"/>
          <w:highlight w:val="none"/>
        </w:rPr>
        <w:t>一体联动的创新模式</w:t>
      </w:r>
      <w:r>
        <w:rPr>
          <w:rFonts w:hint="eastAsia" w:ascii="Times New Roman" w:hAnsi="Times New Roman" w:eastAsia="仿宋_GB2312" w:cs="Times New Roman"/>
          <w:b w:val="0"/>
          <w:bCs w:val="0"/>
          <w:color w:val="auto"/>
          <w:sz w:val="32"/>
          <w:szCs w:val="32"/>
          <w:highlight w:val="none"/>
        </w:rPr>
        <w:t>，构建科学合理的引进、培养、评价、成果转化与应用机制。加大科技投入，保持政府对于科技投入的增长高于财政经常性收入增长。充分发挥科技支行作用，</w:t>
      </w:r>
      <w:r>
        <w:rPr>
          <w:rFonts w:ascii="Times New Roman" w:hAnsi="Times New Roman" w:eastAsia="仿宋_GB2312" w:cs="Times New Roman"/>
          <w:b w:val="0"/>
          <w:bCs w:val="0"/>
          <w:color w:val="auto"/>
          <w:sz w:val="32"/>
          <w:szCs w:val="32"/>
          <w:highlight w:val="none"/>
        </w:rPr>
        <w:t>创新</w:t>
      </w:r>
      <w:r>
        <w:rPr>
          <w:rFonts w:hint="eastAsia" w:ascii="Times New Roman" w:hAnsi="Times New Roman" w:eastAsia="仿宋_GB2312" w:cs="Times New Roman"/>
          <w:b w:val="0"/>
          <w:bCs w:val="0"/>
          <w:color w:val="auto"/>
          <w:sz w:val="32"/>
          <w:szCs w:val="32"/>
          <w:highlight w:val="none"/>
        </w:rPr>
        <w:t>金融服务</w:t>
      </w:r>
      <w:r>
        <w:rPr>
          <w:rFonts w:ascii="Times New Roman" w:hAnsi="Times New Roman" w:eastAsia="仿宋_GB2312" w:cs="Times New Roman"/>
          <w:b w:val="0"/>
          <w:bCs w:val="0"/>
          <w:color w:val="auto"/>
          <w:sz w:val="32"/>
          <w:szCs w:val="32"/>
          <w:highlight w:val="none"/>
        </w:rPr>
        <w:t>产品，扩大股权、知识产权等抵质押范围，</w:t>
      </w:r>
      <w:r>
        <w:rPr>
          <w:rFonts w:hint="eastAsia" w:ascii="Times New Roman" w:hAnsi="Times New Roman" w:eastAsia="仿宋_GB2312" w:cs="Times New Roman"/>
          <w:b w:val="0"/>
          <w:bCs w:val="0"/>
          <w:color w:val="auto"/>
          <w:sz w:val="32"/>
          <w:szCs w:val="32"/>
          <w:highlight w:val="none"/>
        </w:rPr>
        <w:t>加大金融支持科技创新力度。</w:t>
      </w:r>
      <w:r>
        <w:rPr>
          <w:rFonts w:hint="eastAsia" w:ascii="Times New Roman" w:hAnsi="Times New Roman" w:eastAsia="仿宋_GB2312" w:cs="Times New Roman"/>
          <w:b w:val="0"/>
          <w:bCs w:val="0"/>
          <w:color w:val="auto"/>
          <w:kern w:val="0"/>
          <w:sz w:val="32"/>
          <w:szCs w:val="32"/>
          <w:highlight w:val="none"/>
        </w:rPr>
        <w:t>完善优秀人才双向挂职制度，</w:t>
      </w:r>
      <w:r>
        <w:rPr>
          <w:rFonts w:hint="eastAsia" w:ascii="Times New Roman" w:hAnsi="Times New Roman" w:eastAsia="仿宋_GB2312" w:cs="Times New Roman"/>
          <w:b w:val="0"/>
          <w:bCs w:val="0"/>
          <w:color w:val="auto"/>
          <w:sz w:val="32"/>
          <w:szCs w:val="32"/>
          <w:highlight w:val="none"/>
        </w:rPr>
        <w:t>不断探索合作新路径、拓展合作新领域。强化科技创新政策扶持，用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真金白银</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支持企业加大科技投入，</w:t>
      </w:r>
      <w:r>
        <w:rPr>
          <w:rFonts w:hint="eastAsia" w:ascii="Times New Roman" w:hAnsi="Times New Roman" w:eastAsia="仿宋_GB2312" w:cs="Times New Roman"/>
          <w:b w:val="0"/>
          <w:bCs w:val="0"/>
          <w:color w:val="auto"/>
          <w:sz w:val="32"/>
          <w:szCs w:val="32"/>
          <w:highlight w:val="none"/>
          <w:u w:val="none"/>
          <w:lang w:val="en-US" w:eastAsia="zh-CN"/>
        </w:rPr>
        <w:t>完善科技创新券政策，推动跨地区使用、多场景应用。</w:t>
      </w:r>
      <w:r>
        <w:rPr>
          <w:rFonts w:hint="eastAsia" w:ascii="Times New Roman" w:hAnsi="Times New Roman" w:eastAsia="仿宋_GB2312" w:cs="Times New Roman"/>
          <w:b w:val="0"/>
          <w:bCs w:val="0"/>
          <w:color w:val="auto"/>
          <w:sz w:val="32"/>
          <w:szCs w:val="32"/>
          <w:highlight w:val="none"/>
        </w:rPr>
        <w:t>依托省级技术转移先进县、首高科省级技术转移中心，完善政府、行业协会、技术中介机构、技术经纪人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四位一体</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技术转移服务体系，</w:t>
      </w:r>
      <w:r>
        <w:rPr>
          <w:rFonts w:ascii="Times New Roman" w:hAnsi="Times New Roman" w:eastAsia="仿宋_GB2312" w:cs="Times New Roman"/>
          <w:b w:val="0"/>
          <w:bCs w:val="0"/>
          <w:color w:val="auto"/>
          <w:sz w:val="32"/>
          <w:szCs w:val="32"/>
          <w:highlight w:val="none"/>
        </w:rPr>
        <w:t>培育壮大技术交易市场</w:t>
      </w:r>
      <w:r>
        <w:rPr>
          <w:rFonts w:hint="eastAsia" w:ascii="Times New Roman" w:hAnsi="Times New Roman" w:eastAsia="仿宋_GB2312" w:cs="Times New Roman"/>
          <w:b w:val="0"/>
          <w:bCs w:val="0"/>
          <w:color w:val="auto"/>
          <w:sz w:val="32"/>
          <w:szCs w:val="32"/>
          <w:highlight w:val="none"/>
        </w:rPr>
        <w:t>。依托威海国际知识产权产业园，大力实施专利质量提升工程，有效促进知识产权创造运用。</w:t>
      </w:r>
      <w:r>
        <w:rPr>
          <w:rFonts w:hint="eastAsia" w:ascii="Times New Roman" w:hAnsi="Times New Roman" w:eastAsia="仿宋_GB2312" w:cs="Times New Roman"/>
          <w:b w:val="0"/>
          <w:bCs w:val="0"/>
          <w:color w:val="auto"/>
          <w:sz w:val="32"/>
          <w:szCs w:val="32"/>
          <w:highlight w:val="none"/>
          <w:lang w:eastAsia="zh-CN"/>
        </w:rPr>
        <w:t>弘</w:t>
      </w:r>
      <w:r>
        <w:rPr>
          <w:rFonts w:ascii="Times New Roman" w:hAnsi="Times New Roman" w:eastAsia="仿宋_GB2312" w:cs="Times New Roman"/>
          <w:b w:val="0"/>
          <w:bCs w:val="0"/>
          <w:i w:val="0"/>
          <w:color w:val="auto"/>
          <w:sz w:val="32"/>
          <w:szCs w:val="32"/>
          <w:highlight w:val="none"/>
        </w:rPr>
        <w:t>扬科学精神和工匠精神，加强科普工作，营造崇尚创新的社会氛围。</w:t>
      </w:r>
      <w:r>
        <w:rPr>
          <w:rFonts w:ascii="Times New Roman" w:hAnsi="Times New Roman" w:eastAsia="宋体" w:cs="Times New Roman"/>
          <w:b w:val="0"/>
          <w:bCs w:val="0"/>
          <w:color w:val="auto"/>
          <w:sz w:val="24"/>
          <w:szCs w:val="24"/>
          <w:highlight w:val="none"/>
        </w:rPr>
        <w:t xml:space="preserve"> </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lang w:eastAsia="zh-CN"/>
        </w:rPr>
      </w:pPr>
      <w:bookmarkStart w:id="24" w:name="_Toc16381"/>
      <w:bookmarkStart w:id="25" w:name="_Toc26211"/>
      <w:r>
        <w:rPr>
          <w:rFonts w:hint="eastAsia" w:ascii="Times New Roman" w:hAnsi="Times New Roman" w:eastAsia="楷体_GB2312" w:cs="Times New Roman"/>
          <w:b w:val="0"/>
          <w:bCs w:val="0"/>
          <w:color w:val="auto"/>
          <w:sz w:val="32"/>
          <w:szCs w:val="32"/>
          <w:highlight w:val="none"/>
          <w:lang w:eastAsia="zh-CN"/>
        </w:rPr>
        <w:t>第四节  提升创新创业支撑能力</w:t>
      </w:r>
      <w:bookmarkEnd w:id="24"/>
      <w:bookmarkEnd w:id="25"/>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黑体"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以省级双创区域示范基地为引领，深入推进建设一批高水平的双创载体平台，主动融入威海市</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1+4+N</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创新平台体系建设，全力提升大众创业万众创新效能。持续优化威海创新园</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1+N</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发展格局，以产值效益为导向，完善政策扶持体系，严把项目准入关口，深入开展效能评价，推动园区由研发孵化主导向</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运营为王</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转变，引导支持入园企业、人才充分释放创新能效和智慧活力，将其打造成为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在威海创新创业的第一目的地</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。继续抓好中欧水处理及膜技术创新产业园建设运营，举办好</w:t>
      </w:r>
      <w:r>
        <w:rPr>
          <w:rFonts w:hint="eastAsia" w:ascii="Times New Roman" w:hAnsi="Times New Roman" w:eastAsia="仿宋_GB2312" w:cs="Times New Roman"/>
          <w:b w:val="0"/>
          <w:bCs w:val="0"/>
          <w:color w:val="auto"/>
          <w:sz w:val="32"/>
          <w:szCs w:val="32"/>
          <w:highlight w:val="none"/>
          <w:lang w:eastAsia="zh-CN"/>
        </w:rPr>
        <w:t>高端</w:t>
      </w:r>
      <w:r>
        <w:rPr>
          <w:rFonts w:hint="eastAsia" w:ascii="Times New Roman" w:hAnsi="Times New Roman" w:eastAsia="仿宋_GB2312" w:cs="Times New Roman"/>
          <w:b w:val="0"/>
          <w:bCs w:val="0"/>
          <w:color w:val="auto"/>
          <w:sz w:val="32"/>
          <w:szCs w:val="32"/>
          <w:highlight w:val="none"/>
        </w:rPr>
        <w:t>国际学术会议、交流活动，</w:t>
      </w:r>
      <w:r>
        <w:rPr>
          <w:rFonts w:hint="eastAsia" w:ascii="Times New Roman" w:hAnsi="Times New Roman" w:eastAsia="仿宋_GB2312" w:cs="Times New Roman"/>
          <w:b w:val="0"/>
          <w:bCs w:val="0"/>
          <w:color w:val="auto"/>
          <w:kern w:val="2"/>
          <w:sz w:val="32"/>
          <w:szCs w:val="22"/>
          <w:highlight w:val="none"/>
          <w:lang w:val="en-US" w:eastAsia="zh-CN" w:bidi="ar-SA"/>
        </w:rPr>
        <w:t>持续推动膜技术从理论研讨向产业化转化，带动膜技术上下游产业发展，</w:t>
      </w:r>
      <w:r>
        <w:rPr>
          <w:rFonts w:hint="eastAsia" w:ascii="Times New Roman" w:hAnsi="Times New Roman" w:eastAsia="仿宋_GB2312" w:cs="Times New Roman"/>
          <w:b w:val="0"/>
          <w:bCs w:val="0"/>
          <w:color w:val="auto"/>
          <w:sz w:val="32"/>
          <w:szCs w:val="32"/>
          <w:highlight w:val="none"/>
        </w:rPr>
        <w:t>争创省级创新创业共同体。提升威海激光通信先进技术研究院</w:t>
      </w:r>
      <w:r>
        <w:rPr>
          <w:rFonts w:hint="eastAsia"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青岛大学威海创新研究院、威海激光与光电子信息技术研究院、省科学院中试基地威海创新服务中心等创新平台</w:t>
      </w:r>
      <w:r>
        <w:rPr>
          <w:rFonts w:hint="eastAsia" w:ascii="Times New Roman" w:hAnsi="Times New Roman" w:eastAsia="仿宋_GB2312" w:cs="Times New Roman"/>
          <w:b w:val="0"/>
          <w:bCs w:val="0"/>
          <w:color w:val="auto"/>
          <w:sz w:val="32"/>
          <w:szCs w:val="32"/>
          <w:highlight w:val="none"/>
          <w:lang w:eastAsia="zh-CN"/>
        </w:rPr>
        <w:t>建设</w:t>
      </w:r>
      <w:r>
        <w:rPr>
          <w:rFonts w:hint="eastAsia" w:ascii="Times New Roman" w:hAnsi="Times New Roman" w:eastAsia="仿宋_GB2312" w:cs="Times New Roman"/>
          <w:b w:val="0"/>
          <w:bCs w:val="0"/>
          <w:color w:val="auto"/>
          <w:sz w:val="32"/>
          <w:szCs w:val="32"/>
          <w:highlight w:val="none"/>
        </w:rPr>
        <w:t>，加速科研成果</w:t>
      </w:r>
      <w:r>
        <w:rPr>
          <w:rFonts w:hint="eastAsia" w:ascii="Times New Roman" w:hAnsi="Times New Roman" w:eastAsia="仿宋_GB2312" w:cs="Times New Roman"/>
          <w:b w:val="0"/>
          <w:bCs w:val="0"/>
          <w:color w:val="auto"/>
          <w:sz w:val="32"/>
          <w:szCs w:val="32"/>
          <w:highlight w:val="none"/>
          <w:lang w:eastAsia="zh-CN"/>
        </w:rPr>
        <w:t>落地</w:t>
      </w:r>
      <w:r>
        <w:rPr>
          <w:rFonts w:hint="eastAsia" w:ascii="Times New Roman" w:hAnsi="Times New Roman" w:eastAsia="仿宋_GB2312" w:cs="Times New Roman"/>
          <w:b w:val="0"/>
          <w:bCs w:val="0"/>
          <w:color w:val="auto"/>
          <w:sz w:val="32"/>
          <w:szCs w:val="32"/>
          <w:highlight w:val="none"/>
        </w:rPr>
        <w:t>转化。鼓励高等院校、骨干企业创办专业孵化器，引导创业投资机构、社会组织创办新型孵化器，提升区域整体孵化水平。</w:t>
      </w:r>
      <w:bookmarkStart w:id="26" w:name="_Toc22314"/>
    </w:p>
    <w:p>
      <w:pPr>
        <w:pStyle w:val="2"/>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rPr>
      </w:pPr>
      <w:bookmarkStart w:id="27" w:name="_Toc4344"/>
      <w:r>
        <w:rPr>
          <w:rFonts w:hint="eastAsia" w:ascii="Times New Roman" w:hAnsi="Times New Roman" w:eastAsia="黑体" w:cs="Times New Roman"/>
          <w:b w:val="0"/>
          <w:bCs w:val="0"/>
          <w:color w:val="auto"/>
          <w:sz w:val="32"/>
          <w:szCs w:val="32"/>
          <w:highlight w:val="none"/>
        </w:rPr>
        <w:t>第四章</w:t>
      </w:r>
      <w:r>
        <w:rPr>
          <w:rFonts w:hint="eastAsia" w:ascii="Times New Roman" w:hAnsi="Times New Roman" w:eastAsia="黑体" w:cs="Times New Roman"/>
          <w:b w:val="0"/>
          <w:bCs w:val="0"/>
          <w:color w:val="auto"/>
          <w:sz w:val="32"/>
          <w:szCs w:val="32"/>
          <w:highlight w:val="none"/>
          <w:lang w:val="en-US" w:eastAsia="zh-CN"/>
        </w:rPr>
        <w:t xml:space="preserve">  </w:t>
      </w:r>
      <w:r>
        <w:rPr>
          <w:rFonts w:hint="eastAsia" w:ascii="Times New Roman" w:hAnsi="Times New Roman" w:eastAsia="黑体" w:cs="Times New Roman"/>
          <w:b w:val="0"/>
          <w:bCs w:val="0"/>
          <w:color w:val="auto"/>
          <w:sz w:val="32"/>
          <w:szCs w:val="32"/>
          <w:highlight w:val="none"/>
        </w:rPr>
        <w:t>加快新旧动能转换步伐，构建现代产业体系</w:t>
      </w:r>
      <w:bookmarkEnd w:id="27"/>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强化新旧动能转换重大工程的统领作用，全面提升区域经济社会发展质量。深入实施产业强区战略，紧盯全省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十强产业</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和全市七大千亿级产业集群，坚持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存量变革</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和</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增量崛起</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两手抓，着力向重点产业、优势产业聚焦，持续完善具有环翠特色的现代化产业体系。</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default" w:ascii="Times New Roman" w:hAnsi="Times New Roman" w:eastAsia="楷体_GB2312" w:cs="Times New Roman"/>
          <w:b w:val="0"/>
          <w:bCs w:val="0"/>
          <w:color w:val="auto"/>
          <w:sz w:val="32"/>
          <w:szCs w:val="32"/>
          <w:highlight w:val="none"/>
          <w:lang w:val="en-US" w:eastAsia="zh-CN"/>
        </w:rPr>
      </w:pPr>
      <w:bookmarkStart w:id="28" w:name="_Toc2253"/>
      <w:bookmarkStart w:id="29" w:name="_Toc25540"/>
      <w:bookmarkStart w:id="30" w:name="_Toc5872"/>
      <w:r>
        <w:rPr>
          <w:rFonts w:hint="eastAsia" w:ascii="Times New Roman" w:hAnsi="Times New Roman" w:eastAsia="楷体_GB2312" w:cs="Times New Roman"/>
          <w:b w:val="0"/>
          <w:bCs w:val="0"/>
          <w:color w:val="auto"/>
          <w:sz w:val="32"/>
          <w:szCs w:val="32"/>
          <w:highlight w:val="none"/>
          <w:lang w:eastAsia="zh-CN"/>
        </w:rPr>
        <w:t xml:space="preserve">第一节  </w:t>
      </w:r>
      <w:bookmarkEnd w:id="28"/>
      <w:bookmarkEnd w:id="29"/>
      <w:r>
        <w:rPr>
          <w:rFonts w:hint="eastAsia" w:ascii="Times New Roman" w:hAnsi="Times New Roman" w:eastAsia="楷体_GB2312" w:cs="Times New Roman"/>
          <w:b w:val="0"/>
          <w:bCs w:val="0"/>
          <w:color w:val="auto"/>
          <w:sz w:val="32"/>
          <w:szCs w:val="32"/>
          <w:highlight w:val="none"/>
          <w:lang w:val="en-US" w:eastAsia="zh-CN"/>
        </w:rPr>
        <w:t>大力发展先进制造业</w:t>
      </w:r>
      <w:bookmarkEnd w:id="30"/>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全面落实</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中国制造2025</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行动计划，发展培育新材料、高端装备制造、生物医药、新一代信息技术</w:t>
      </w:r>
      <w:r>
        <w:rPr>
          <w:rFonts w:hint="eastAsia" w:ascii="Times New Roman" w:hAnsi="Times New Roman" w:eastAsia="仿宋_GB2312" w:cs="Times New Roman"/>
          <w:b w:val="0"/>
          <w:bCs w:val="0"/>
          <w:color w:val="auto"/>
          <w:sz w:val="32"/>
          <w:szCs w:val="32"/>
          <w:highlight w:val="none"/>
          <w:lang w:val="en-US" w:eastAsia="zh-CN"/>
        </w:rPr>
        <w:t>4</w:t>
      </w:r>
      <w:r>
        <w:rPr>
          <w:rFonts w:hint="eastAsia" w:ascii="Times New Roman" w:hAnsi="Times New Roman" w:eastAsia="仿宋_GB2312" w:cs="Times New Roman"/>
          <w:b w:val="0"/>
          <w:bCs w:val="0"/>
          <w:color w:val="auto"/>
          <w:sz w:val="32"/>
          <w:szCs w:val="32"/>
          <w:highlight w:val="none"/>
        </w:rPr>
        <w:t>个</w:t>
      </w:r>
      <w:r>
        <w:rPr>
          <w:rFonts w:hint="eastAsia" w:ascii="Times New Roman" w:hAnsi="Times New Roman" w:eastAsia="仿宋_GB2312" w:cs="Times New Roman"/>
          <w:b w:val="0"/>
          <w:bCs w:val="0"/>
          <w:color w:val="auto"/>
          <w:sz w:val="32"/>
          <w:szCs w:val="32"/>
          <w:highlight w:val="none"/>
          <w:lang w:eastAsia="zh-CN"/>
        </w:rPr>
        <w:t>战略性</w:t>
      </w:r>
      <w:r>
        <w:rPr>
          <w:rFonts w:hint="eastAsia" w:ascii="Times New Roman" w:hAnsi="Times New Roman" w:eastAsia="仿宋_GB2312" w:cs="Times New Roman"/>
          <w:b w:val="0"/>
          <w:bCs w:val="0"/>
          <w:color w:val="auto"/>
          <w:sz w:val="32"/>
          <w:szCs w:val="32"/>
          <w:highlight w:val="none"/>
        </w:rPr>
        <w:t>新兴产业，提升改造纺织服装、</w:t>
      </w:r>
      <w:r>
        <w:rPr>
          <w:rFonts w:hint="eastAsia" w:ascii="Times New Roman" w:hAnsi="Times New Roman" w:eastAsia="仿宋_GB2312" w:cs="Times New Roman"/>
          <w:b w:val="0"/>
          <w:bCs w:val="0"/>
          <w:color w:val="auto"/>
          <w:sz w:val="32"/>
          <w:szCs w:val="32"/>
          <w:highlight w:val="none"/>
          <w:lang w:eastAsia="zh-CN"/>
        </w:rPr>
        <w:t>食品加工、钓具</w:t>
      </w:r>
      <w:r>
        <w:rPr>
          <w:rFonts w:hint="eastAsia" w:ascii="Times New Roman" w:hAnsi="Times New Roman" w:eastAsia="仿宋_GB2312" w:cs="Times New Roman"/>
          <w:b w:val="0"/>
          <w:bCs w:val="0"/>
          <w:color w:val="auto"/>
          <w:sz w:val="32"/>
          <w:szCs w:val="32"/>
          <w:highlight w:val="none"/>
          <w:lang w:val="en-US" w:eastAsia="zh-CN"/>
        </w:rPr>
        <w:t>3</w:t>
      </w:r>
      <w:r>
        <w:rPr>
          <w:rFonts w:hint="eastAsia" w:ascii="Times New Roman" w:hAnsi="Times New Roman" w:eastAsia="仿宋_GB2312" w:cs="Times New Roman"/>
          <w:b w:val="0"/>
          <w:bCs w:val="0"/>
          <w:color w:val="auto"/>
          <w:sz w:val="32"/>
          <w:szCs w:val="32"/>
          <w:highlight w:val="none"/>
        </w:rPr>
        <w:t>个传统</w:t>
      </w:r>
      <w:r>
        <w:rPr>
          <w:rFonts w:hint="eastAsia" w:ascii="Times New Roman" w:hAnsi="Times New Roman" w:eastAsia="仿宋_GB2312" w:cs="Times New Roman"/>
          <w:b w:val="0"/>
          <w:bCs w:val="0"/>
          <w:color w:val="auto"/>
          <w:sz w:val="32"/>
          <w:szCs w:val="32"/>
          <w:highlight w:val="none"/>
          <w:lang w:eastAsia="zh-CN"/>
        </w:rPr>
        <w:t>特色</w:t>
      </w:r>
      <w:r>
        <w:rPr>
          <w:rFonts w:hint="eastAsia" w:ascii="Times New Roman" w:hAnsi="Times New Roman" w:eastAsia="仿宋_GB2312" w:cs="Times New Roman"/>
          <w:b w:val="0"/>
          <w:bCs w:val="0"/>
          <w:color w:val="auto"/>
          <w:sz w:val="32"/>
          <w:szCs w:val="32"/>
          <w:highlight w:val="none"/>
        </w:rPr>
        <w:t>产业，持续做大做强</w:t>
      </w:r>
      <w:r>
        <w:rPr>
          <w:rFonts w:hint="eastAsia" w:ascii="Times New Roman" w:hAnsi="Times New Roman" w:eastAsia="仿宋_GB2312" w:cs="Times New Roman"/>
          <w:b w:val="0"/>
          <w:bCs w:val="0"/>
          <w:color w:val="auto"/>
          <w:sz w:val="32"/>
          <w:szCs w:val="32"/>
          <w:highlight w:val="none"/>
          <w:lang w:eastAsia="zh-CN"/>
        </w:rPr>
        <w:t>“4+3”</w:t>
      </w:r>
      <w:r>
        <w:rPr>
          <w:rFonts w:hint="eastAsia" w:ascii="Times New Roman" w:hAnsi="Times New Roman" w:eastAsia="仿宋_GB2312" w:cs="Times New Roman"/>
          <w:b w:val="0"/>
          <w:bCs w:val="0"/>
          <w:color w:val="auto"/>
          <w:sz w:val="32"/>
          <w:szCs w:val="32"/>
          <w:highlight w:val="none"/>
        </w:rPr>
        <w:t>制造业产业集群。</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新材料产业。</w:t>
      </w:r>
      <w:r>
        <w:rPr>
          <w:rFonts w:hint="eastAsia" w:ascii="Times New Roman" w:hAnsi="Times New Roman" w:eastAsia="仿宋_GB2312" w:cs="Times New Roman"/>
          <w:b w:val="0"/>
          <w:bCs w:val="0"/>
          <w:color w:val="auto"/>
          <w:sz w:val="32"/>
          <w:szCs w:val="32"/>
          <w:highlight w:val="none"/>
        </w:rPr>
        <w:t>坚持把新材料产业作为战略性支柱产业来培育，</w:t>
      </w:r>
      <w:r>
        <w:rPr>
          <w:rFonts w:hint="eastAsia" w:ascii="Times New Roman" w:hAnsi="Times New Roman" w:eastAsia="仿宋_GB2312" w:cs="Times New Roman"/>
          <w:b w:val="0"/>
          <w:bCs w:val="0"/>
          <w:color w:val="auto"/>
          <w:kern w:val="0"/>
          <w:sz w:val="32"/>
          <w:szCs w:val="32"/>
          <w:highlight w:val="none"/>
          <w:shd w:val="clear" w:color="auto" w:fill="auto"/>
          <w:lang w:eastAsia="zh-CN"/>
        </w:rPr>
        <w:t>以威海国际新材料产业园为核心阵地，深入推进亿达（威海）新材料应用创新中心建设，为新材料领域创新资源汇聚提供优质平台；</w:t>
      </w:r>
      <w:r>
        <w:rPr>
          <w:rFonts w:hint="eastAsia" w:ascii="Times New Roman" w:hAnsi="Times New Roman" w:eastAsia="仿宋_GB2312" w:cs="Times New Roman"/>
          <w:b w:val="0"/>
          <w:bCs w:val="0"/>
          <w:color w:val="auto"/>
          <w:sz w:val="32"/>
          <w:szCs w:val="32"/>
          <w:highlight w:val="none"/>
        </w:rPr>
        <w:t>重点推进魏桥（威海）铝精深加工产业园、中欧水处理及膜技术创新产业园等专业园区发展，为新材料领域优质项目落地提供载体支撑；聚焦有色金属材料、膜材料、高性能碳纤维复合材料、生物医用材料、石墨烯材料、节能环保材料、高分子材料等重点领域，全力支持相关产品的创新研发、升级换代、应用推广，引导区域新材料产业向创新链高端转型、向价值链高端延伸，不断提升产业核心竞争力和影响力。争取到2025年，新材料产业实现营业收入</w:t>
      </w:r>
      <w:r>
        <w:rPr>
          <w:rFonts w:hint="eastAsia" w:ascii="Times New Roman" w:hAnsi="Times New Roman" w:eastAsia="仿宋_GB2312" w:cs="Times New Roman"/>
          <w:b w:val="0"/>
          <w:bCs w:val="0"/>
          <w:color w:val="auto"/>
          <w:sz w:val="32"/>
          <w:szCs w:val="32"/>
          <w:highlight w:val="none"/>
          <w:lang w:eastAsia="zh-CN"/>
        </w:rPr>
        <w:t>超过</w:t>
      </w:r>
      <w:r>
        <w:rPr>
          <w:rFonts w:hint="eastAsia" w:ascii="Times New Roman" w:hAnsi="Times New Roman" w:eastAsia="仿宋_GB2312" w:cs="Times New Roman"/>
          <w:b w:val="0"/>
          <w:bCs w:val="0"/>
          <w:color w:val="auto"/>
          <w:sz w:val="32"/>
          <w:szCs w:val="32"/>
          <w:highlight w:val="none"/>
          <w:lang w:val="en-US" w:eastAsia="zh-CN"/>
        </w:rPr>
        <w:t>34</w:t>
      </w:r>
      <w:r>
        <w:rPr>
          <w:rFonts w:hint="eastAsia" w:ascii="Times New Roman" w:hAnsi="Times New Roman" w:eastAsia="仿宋_GB2312" w:cs="Times New Roman"/>
          <w:b w:val="0"/>
          <w:bCs w:val="0"/>
          <w:color w:val="auto"/>
          <w:sz w:val="32"/>
          <w:szCs w:val="32"/>
          <w:highlight w:val="none"/>
        </w:rPr>
        <w:t>亿元。</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高端装备制造产业。</w:t>
      </w:r>
      <w:r>
        <w:rPr>
          <w:rFonts w:hint="eastAsia" w:ascii="Times New Roman" w:hAnsi="Times New Roman" w:eastAsia="仿宋_GB2312" w:cs="Times New Roman"/>
          <w:b w:val="0"/>
          <w:bCs w:val="0"/>
          <w:color w:val="auto"/>
          <w:sz w:val="32"/>
          <w:szCs w:val="32"/>
          <w:highlight w:val="none"/>
        </w:rPr>
        <w:t>积极发挥高端装备制造业处于价值链高端和产业链核心环节的优势，充分依托区位优势、发展基础、核心资源等，打造集设计、研发、制造、服务于一体的装备制造业产业链，进一步形成规模优势和特色竞争力。</w:t>
      </w:r>
      <w:r>
        <w:rPr>
          <w:rFonts w:hint="eastAsia" w:ascii="Times New Roman" w:hAnsi="Times New Roman" w:eastAsia="仿宋_GB2312" w:cs="Times New Roman"/>
          <w:b w:val="0"/>
          <w:bCs w:val="0"/>
          <w:color w:val="auto"/>
          <w:sz w:val="32"/>
          <w:szCs w:val="32"/>
          <w:highlight w:val="none"/>
          <w:lang w:eastAsia="zh-CN"/>
        </w:rPr>
        <w:t>依托连城智谷高端装备新材料产业园、</w:t>
      </w:r>
      <w:r>
        <w:rPr>
          <w:rFonts w:hint="eastAsia" w:ascii="Times New Roman" w:hAnsi="Times New Roman" w:eastAsia="仿宋_GB2312" w:cs="Times New Roman"/>
          <w:b w:val="0"/>
          <w:bCs w:val="0"/>
          <w:color w:val="auto"/>
          <w:sz w:val="32"/>
          <w:szCs w:val="32"/>
          <w:highlight w:val="none"/>
        </w:rPr>
        <w:t>中节能环保产业园以及航空地面装备制造技术国家地方联合工程实验室、省高效节能离心泵工程实验室、石化搅拌设备工程实验室等创新平台资源，加大研发投入，引进高端人才，强化产学研合作，重点发展以航空地面设备、特种装备车、玻璃钢游艇、公务艇等为代表的交运装备领域，以泵类、散热系统、高压反应釜等为代表的通用设备领域，以矿山处理设备、橡胶机械等为代表的专用设备领域，</w:t>
      </w:r>
      <w:r>
        <w:rPr>
          <w:rFonts w:hint="eastAsia" w:ascii="Times New Roman" w:hAnsi="Times New Roman" w:eastAsia="仿宋_GB2312" w:cs="Times New Roman"/>
          <w:b w:val="0"/>
          <w:bCs w:val="0"/>
          <w:color w:val="auto"/>
          <w:sz w:val="32"/>
          <w:szCs w:val="32"/>
          <w:highlight w:val="none"/>
          <w:lang w:eastAsia="zh-CN"/>
        </w:rPr>
        <w:t>以</w:t>
      </w:r>
      <w:r>
        <w:rPr>
          <w:rFonts w:hint="eastAsia" w:ascii="Times New Roman" w:hAnsi="Times New Roman" w:eastAsia="仿宋_GB2312" w:cs="Times New Roman"/>
          <w:b w:val="0"/>
          <w:bCs w:val="0"/>
          <w:color w:val="auto"/>
          <w:sz w:val="32"/>
          <w:szCs w:val="32"/>
          <w:highlight w:val="none"/>
        </w:rPr>
        <w:t>船舶脱硫、压载水处理、餐厨废弃物处理、供热温控一体化等</w:t>
      </w:r>
      <w:r>
        <w:rPr>
          <w:rFonts w:hint="eastAsia" w:ascii="Times New Roman" w:hAnsi="Times New Roman" w:eastAsia="仿宋_GB2312" w:cs="Times New Roman"/>
          <w:b w:val="0"/>
          <w:bCs w:val="0"/>
          <w:color w:val="auto"/>
          <w:sz w:val="32"/>
          <w:szCs w:val="32"/>
          <w:highlight w:val="none"/>
          <w:lang w:eastAsia="zh-CN"/>
        </w:rPr>
        <w:t>为代表的</w:t>
      </w:r>
      <w:r>
        <w:rPr>
          <w:rFonts w:hint="eastAsia" w:ascii="Times New Roman" w:hAnsi="Times New Roman" w:eastAsia="仿宋_GB2312" w:cs="Times New Roman"/>
          <w:b w:val="0"/>
          <w:bCs w:val="0"/>
          <w:color w:val="auto"/>
          <w:sz w:val="32"/>
          <w:szCs w:val="32"/>
          <w:highlight w:val="none"/>
        </w:rPr>
        <w:t>节能环保设备</w:t>
      </w:r>
      <w:r>
        <w:rPr>
          <w:rFonts w:hint="eastAsia" w:ascii="Times New Roman" w:hAnsi="Times New Roman" w:eastAsia="仿宋_GB2312" w:cs="Times New Roman"/>
          <w:b w:val="0"/>
          <w:bCs w:val="0"/>
          <w:color w:val="auto"/>
          <w:sz w:val="32"/>
          <w:szCs w:val="32"/>
          <w:highlight w:val="none"/>
          <w:lang w:eastAsia="zh-CN"/>
        </w:rPr>
        <w:t>领域，</w:t>
      </w:r>
      <w:r>
        <w:rPr>
          <w:rFonts w:hint="eastAsia" w:ascii="Times New Roman" w:hAnsi="Times New Roman" w:eastAsia="仿宋_GB2312" w:cs="Times New Roman"/>
          <w:b w:val="0"/>
          <w:bCs w:val="0"/>
          <w:color w:val="auto"/>
          <w:sz w:val="32"/>
          <w:szCs w:val="32"/>
          <w:highlight w:val="none"/>
        </w:rPr>
        <w:t>推进新技术、新工艺等使用，加快新产品的推广应用，提高产品的自动化、智能化水平。争取到2025年，高端装备制造产业实现营业收入超过</w:t>
      </w:r>
      <w:r>
        <w:rPr>
          <w:rFonts w:hint="eastAsia" w:ascii="Times New Roman" w:hAnsi="Times New Roman" w:eastAsia="仿宋_GB2312" w:cs="Times New Roman"/>
          <w:b w:val="0"/>
          <w:bCs w:val="0"/>
          <w:color w:val="auto"/>
          <w:sz w:val="32"/>
          <w:szCs w:val="32"/>
          <w:highlight w:val="none"/>
          <w:lang w:val="en-US" w:eastAsia="zh-CN"/>
        </w:rPr>
        <w:t>173</w:t>
      </w:r>
      <w:r>
        <w:rPr>
          <w:rFonts w:hint="eastAsia" w:ascii="Times New Roman" w:hAnsi="Times New Roman" w:eastAsia="仿宋_GB2312" w:cs="Times New Roman"/>
          <w:b w:val="0"/>
          <w:bCs w:val="0"/>
          <w:color w:val="auto"/>
          <w:sz w:val="32"/>
          <w:szCs w:val="32"/>
          <w:highlight w:val="none"/>
        </w:rPr>
        <w:t>亿元。</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生物医药产业。</w:t>
      </w:r>
      <w:r>
        <w:rPr>
          <w:rFonts w:hint="eastAsia" w:ascii="Times New Roman" w:hAnsi="Times New Roman" w:eastAsia="仿宋_GB2312" w:cs="Times New Roman"/>
          <w:b w:val="0"/>
          <w:bCs w:val="0"/>
          <w:color w:val="auto"/>
          <w:sz w:val="32"/>
          <w:szCs w:val="32"/>
          <w:highlight w:val="none"/>
        </w:rPr>
        <w:t>深入对接医疗器械和生物医药产业园，围绕龙头企业</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统筹做好产业链上下游布局，全力汇聚生物医药创新资源，积极开展创新研发，提升产业实力，增加产品附加值，打造生物医药产业聚集区。重点推进心脑血管疾病、Ⅱ型糖尿病、精神性疾病等重大疾病创新药发展，有效提升生产规模水平。深入推进中药现代分离纯化、中药饮片（提取物）加工等关键技术，加快降血压、降血脂等中药药品和保健品的研发和生产。依托中关村医药科技产业园，研究布局疫苗生产基地，力争在疫苗研发、生产等领域取得突破。开展高精尖诊疗设备及植入器械技术攻关，研发生产腰椎融合器专用器械、关节器械等高质量医疗器械。做精药用辅料、预灌封注射器配套产品、药品包装材料等，提升医药产业配套能力。争取到2025年，生物医药产业实现营业收入超过</w:t>
      </w:r>
      <w:r>
        <w:rPr>
          <w:rFonts w:hint="eastAsia" w:ascii="Times New Roman" w:hAnsi="Times New Roman" w:eastAsia="仿宋_GB2312" w:cs="Times New Roman"/>
          <w:b w:val="0"/>
          <w:bCs w:val="0"/>
          <w:color w:val="auto"/>
          <w:sz w:val="32"/>
          <w:szCs w:val="32"/>
          <w:highlight w:val="none"/>
          <w:lang w:val="en-US" w:eastAsia="zh-CN"/>
        </w:rPr>
        <w:t>30</w:t>
      </w:r>
      <w:r>
        <w:rPr>
          <w:rFonts w:hint="eastAsia" w:ascii="Times New Roman" w:hAnsi="Times New Roman" w:eastAsia="仿宋_GB2312" w:cs="Times New Roman"/>
          <w:b w:val="0"/>
          <w:bCs w:val="0"/>
          <w:color w:val="auto"/>
          <w:sz w:val="32"/>
          <w:szCs w:val="32"/>
          <w:highlight w:val="none"/>
        </w:rPr>
        <w:t>亿元。</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新一代信息技术</w:t>
      </w:r>
      <w:r>
        <w:rPr>
          <w:rFonts w:hint="eastAsia" w:ascii="Times New Roman" w:hAnsi="Times New Roman" w:eastAsia="仿宋_GB2312" w:cs="Times New Roman"/>
          <w:b/>
          <w:bCs/>
          <w:color w:val="auto"/>
          <w:sz w:val="32"/>
          <w:szCs w:val="32"/>
          <w:highlight w:val="none"/>
          <w:lang w:val="en-US" w:eastAsia="zh-CN"/>
        </w:rPr>
        <w:t>产业</w:t>
      </w:r>
      <w:r>
        <w:rPr>
          <w:rFonts w:hint="eastAsia"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val="0"/>
          <w:bCs w:val="0"/>
          <w:color w:val="auto"/>
          <w:sz w:val="32"/>
          <w:szCs w:val="32"/>
          <w:highlight w:val="none"/>
        </w:rPr>
        <w:t>对接电子信息与智能制造产业园，积极融入新一代信息技术快速发展大格局，聚焦龙头企业进行补链、</w:t>
      </w:r>
      <w:r>
        <w:rPr>
          <w:rFonts w:hint="eastAsia" w:ascii="Times New Roman" w:hAnsi="Times New Roman" w:eastAsia="仿宋_GB2312" w:cs="Times New Roman"/>
          <w:b w:val="0"/>
          <w:bCs w:val="0"/>
          <w:color w:val="auto"/>
          <w:sz w:val="32"/>
          <w:szCs w:val="32"/>
          <w:highlight w:val="none"/>
          <w:lang w:eastAsia="zh-CN"/>
        </w:rPr>
        <w:t>强链、</w:t>
      </w:r>
      <w:r>
        <w:rPr>
          <w:rFonts w:hint="eastAsia" w:ascii="Times New Roman" w:hAnsi="Times New Roman" w:eastAsia="仿宋_GB2312" w:cs="Times New Roman"/>
          <w:b w:val="0"/>
          <w:bCs w:val="0"/>
          <w:color w:val="auto"/>
          <w:sz w:val="32"/>
          <w:szCs w:val="32"/>
          <w:highlight w:val="none"/>
        </w:rPr>
        <w:t>延链，推进信息技术产业向高端化、智能化转变。加快发展通信、</w:t>
      </w:r>
      <w:r>
        <w:rPr>
          <w:rFonts w:hint="eastAsia" w:ascii="Times New Roman" w:hAnsi="Times New Roman" w:eastAsia="仿宋_GB2312" w:cs="Times New Roman"/>
          <w:b w:val="0"/>
          <w:bCs w:val="0"/>
          <w:color w:val="auto"/>
          <w:sz w:val="32"/>
          <w:szCs w:val="32"/>
          <w:highlight w:val="none"/>
          <w:lang w:eastAsia="zh-CN"/>
        </w:rPr>
        <w:t>高端</w:t>
      </w:r>
      <w:r>
        <w:rPr>
          <w:rFonts w:hint="eastAsia" w:ascii="Times New Roman" w:hAnsi="Times New Roman" w:eastAsia="仿宋_GB2312" w:cs="Times New Roman"/>
          <w:b w:val="0"/>
          <w:bCs w:val="0"/>
          <w:color w:val="auto"/>
          <w:sz w:val="32"/>
          <w:szCs w:val="32"/>
          <w:highlight w:val="none"/>
        </w:rPr>
        <w:t>电子元器件及零部件等产品，重点突破第三代半导体元器件制备技术，培育发展新增长点。大力发展智能自助终端、智能物流设备、智能供暖系统等一批具有自主知识产权的智能化产品。推进工业机器人发展，突破机器人关键核心技术，</w:t>
      </w:r>
      <w:r>
        <w:rPr>
          <w:rFonts w:hint="eastAsia" w:ascii="Times New Roman" w:hAnsi="Times New Roman" w:eastAsia="仿宋_GB2312" w:cs="Times New Roman"/>
          <w:b w:val="0"/>
          <w:bCs w:val="0"/>
          <w:color w:val="auto"/>
          <w:sz w:val="32"/>
          <w:szCs w:val="32"/>
          <w:highlight w:val="none"/>
          <w:lang w:eastAsia="zh-CN"/>
        </w:rPr>
        <w:t>发挥</w:t>
      </w:r>
      <w:r>
        <w:rPr>
          <w:rFonts w:hint="eastAsia" w:ascii="Times New Roman" w:hAnsi="Times New Roman" w:eastAsia="仿宋_GB2312" w:cs="Times New Roman"/>
          <w:b w:val="0"/>
          <w:bCs w:val="0"/>
          <w:color w:val="auto"/>
          <w:sz w:val="32"/>
          <w:szCs w:val="32"/>
          <w:highlight w:val="none"/>
        </w:rPr>
        <w:t>智能制造系统在经济发展重点领域的示范应用。争取到2025年，新一代信息技术产业实现营业收入超过</w:t>
      </w:r>
      <w:r>
        <w:rPr>
          <w:rFonts w:hint="eastAsia" w:ascii="Times New Roman" w:hAnsi="Times New Roman" w:eastAsia="仿宋_GB2312" w:cs="Times New Roman"/>
          <w:b w:val="0"/>
          <w:bCs w:val="0"/>
          <w:color w:val="auto"/>
          <w:sz w:val="32"/>
          <w:szCs w:val="32"/>
          <w:highlight w:val="none"/>
          <w:lang w:val="en-US" w:eastAsia="zh-CN"/>
        </w:rPr>
        <w:t>21</w:t>
      </w:r>
      <w:r>
        <w:rPr>
          <w:rFonts w:hint="eastAsia" w:ascii="Times New Roman" w:hAnsi="Times New Roman" w:eastAsia="仿宋_GB2312" w:cs="Times New Roman"/>
          <w:b w:val="0"/>
          <w:bCs w:val="0"/>
          <w:color w:val="auto"/>
          <w:sz w:val="32"/>
          <w:szCs w:val="32"/>
          <w:highlight w:val="none"/>
        </w:rPr>
        <w:t>亿元。</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纺织服装产业。</w:t>
      </w:r>
      <w:r>
        <w:rPr>
          <w:rFonts w:hint="eastAsia" w:ascii="Times New Roman" w:hAnsi="Times New Roman" w:eastAsia="仿宋_GB2312" w:cs="Times New Roman"/>
          <w:b w:val="0"/>
          <w:bCs w:val="0"/>
          <w:color w:val="auto"/>
          <w:sz w:val="32"/>
          <w:szCs w:val="32"/>
          <w:highlight w:val="none"/>
        </w:rPr>
        <w:t>鼓励企业提升设计研发、时尚创意能力，重点发展纺织面料、地毯、服装等领域的优势产品，积极开发航空地毯、纳米服装等新兴产品。通过大数据、智能制造、3D试衣等软硬件技术的介入，以服装制造业数据化、全渠道定制智能研发、互联网定制平台等为切入点，鼓励传统纺织服装企业开展个性化定制、柔性化生产，加速规模定制产业创新生态和柔性供应链系统的形成与完善，推进纺织服装产业提质升级</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做优做准。争取到2025年，纺织服装产业实现营业收入超过</w:t>
      </w:r>
      <w:r>
        <w:rPr>
          <w:rFonts w:hint="eastAsia" w:ascii="Times New Roman" w:hAnsi="Times New Roman" w:eastAsia="仿宋_GB2312" w:cs="Times New Roman"/>
          <w:b w:val="0"/>
          <w:bCs w:val="0"/>
          <w:color w:val="auto"/>
          <w:sz w:val="32"/>
          <w:szCs w:val="32"/>
          <w:highlight w:val="none"/>
          <w:lang w:val="en-US" w:eastAsia="zh-CN"/>
        </w:rPr>
        <w:t>41</w:t>
      </w:r>
      <w:r>
        <w:rPr>
          <w:rFonts w:hint="eastAsia" w:ascii="Times New Roman" w:hAnsi="Times New Roman" w:eastAsia="仿宋_GB2312" w:cs="Times New Roman"/>
          <w:b w:val="0"/>
          <w:bCs w:val="0"/>
          <w:color w:val="auto"/>
          <w:sz w:val="32"/>
          <w:szCs w:val="32"/>
          <w:highlight w:val="none"/>
        </w:rPr>
        <w:t>亿元。</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食品加工产业。</w:t>
      </w:r>
      <w:r>
        <w:rPr>
          <w:rFonts w:hint="eastAsia" w:ascii="Times New Roman" w:hAnsi="Times New Roman" w:eastAsia="仿宋_GB2312" w:cs="Times New Roman"/>
          <w:b w:val="0"/>
          <w:bCs w:val="0"/>
          <w:color w:val="auto"/>
          <w:sz w:val="32"/>
          <w:szCs w:val="32"/>
          <w:highlight w:val="none"/>
        </w:rPr>
        <w:t>支持企业加大海洋食品、酒类、调味品、乳制品、坚果制品等领域的研发投入。对藻类、贝类、刺参等海洋食品进行精深加工，积极引导推动发展技术含量和附加值高的新型健康食品和具有保健价值的功能性食品，提高产品价值链层级，扩大品牌知名度。推进食品加工产业做精做细，充分利用大数据、云计算等新一代信息技术，针对市场进行产品、地域、消费群体细分，以差异化战略提升品牌粘合度，扩大市场占有率。争取到2025年，食品加工产业实现营业收入超过</w:t>
      </w:r>
      <w:r>
        <w:rPr>
          <w:rFonts w:hint="eastAsia" w:ascii="Times New Roman" w:hAnsi="Times New Roman" w:eastAsia="仿宋_GB2312" w:cs="Times New Roman"/>
          <w:b w:val="0"/>
          <w:bCs w:val="0"/>
          <w:color w:val="auto"/>
          <w:sz w:val="32"/>
          <w:szCs w:val="32"/>
          <w:highlight w:val="none"/>
          <w:lang w:val="en-US" w:eastAsia="zh-CN"/>
        </w:rPr>
        <w:t>11</w:t>
      </w:r>
      <w:r>
        <w:rPr>
          <w:rFonts w:hint="eastAsia" w:ascii="Times New Roman" w:hAnsi="Times New Roman" w:eastAsia="仿宋_GB2312" w:cs="Times New Roman"/>
          <w:b w:val="0"/>
          <w:bCs w:val="0"/>
          <w:color w:val="auto"/>
          <w:sz w:val="32"/>
          <w:szCs w:val="32"/>
          <w:highlight w:val="none"/>
        </w:rPr>
        <w:t>亿元。</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钓具产业。</w:t>
      </w:r>
      <w:r>
        <w:rPr>
          <w:rFonts w:hint="eastAsia" w:ascii="Times New Roman" w:hAnsi="Times New Roman" w:eastAsia="仿宋_GB2312" w:cs="Times New Roman"/>
          <w:b w:val="0"/>
          <w:bCs w:val="0"/>
          <w:color w:val="auto"/>
          <w:sz w:val="32"/>
          <w:szCs w:val="32"/>
          <w:highlight w:val="none"/>
        </w:rPr>
        <w:t>借力国家级钓具产品质量提升示范区的优势，深耕产业特色，持续强化区域钓具企业的集聚效应，推动钓具产业内部整合升级、行业结构优化；汇聚优质资源，加快提升由龙头企业牵头建设</w:t>
      </w:r>
      <w:r>
        <w:rPr>
          <w:rFonts w:hint="eastAsia" w:ascii="Times New Roman" w:hAnsi="Times New Roman" w:eastAsia="仿宋_GB2312" w:cs="Times New Roman"/>
          <w:b w:val="0"/>
          <w:bCs w:val="0"/>
          <w:color w:val="auto"/>
          <w:sz w:val="32"/>
          <w:szCs w:val="32"/>
          <w:highlight w:val="none"/>
          <w:lang w:eastAsia="zh-CN"/>
        </w:rPr>
        <w:t>的“</w:t>
      </w:r>
      <w:r>
        <w:rPr>
          <w:rFonts w:hint="eastAsia" w:ascii="Times New Roman" w:hAnsi="Times New Roman" w:eastAsia="仿宋_GB2312" w:cs="Times New Roman"/>
          <w:b w:val="0"/>
          <w:bCs w:val="0"/>
          <w:color w:val="auto"/>
          <w:sz w:val="32"/>
          <w:szCs w:val="32"/>
          <w:highlight w:val="none"/>
        </w:rPr>
        <w:t>共享工厂</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、喷涂车间、研发中心</w:t>
      </w:r>
      <w:r>
        <w:rPr>
          <w:rFonts w:hint="eastAsia" w:ascii="Times New Roman" w:hAnsi="Times New Roman" w:eastAsia="仿宋_GB2312" w:cs="Times New Roman"/>
          <w:b w:val="0"/>
          <w:bCs w:val="0"/>
          <w:color w:val="auto"/>
          <w:sz w:val="32"/>
          <w:szCs w:val="32"/>
          <w:highlight w:val="none"/>
          <w:lang w:eastAsia="zh-CN"/>
        </w:rPr>
        <w:t>等载体</w:t>
      </w:r>
      <w:r>
        <w:rPr>
          <w:rFonts w:hint="eastAsia" w:ascii="Times New Roman" w:hAnsi="Times New Roman" w:eastAsia="仿宋_GB2312" w:cs="Times New Roman"/>
          <w:b w:val="0"/>
          <w:bCs w:val="0"/>
          <w:color w:val="auto"/>
          <w:sz w:val="32"/>
          <w:szCs w:val="32"/>
          <w:highlight w:val="none"/>
        </w:rPr>
        <w:t>能级，依托标准厂房、共享设备、环保设施等优质配套，吸引中小型钓具企业入驻，有效降低生产成本，提升环保水平；充分发挥</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中国钓具之都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的虹吸效应，推动钓具产业</w:t>
      </w:r>
      <w:r>
        <w:rPr>
          <w:rFonts w:ascii="Times New Roman" w:hAnsi="Times New Roman" w:eastAsia="仿宋_GB2312" w:cs="Times New Roman"/>
          <w:b w:val="0"/>
          <w:bCs w:val="0"/>
          <w:i w:val="0"/>
          <w:color w:val="auto"/>
          <w:sz w:val="32"/>
          <w:szCs w:val="32"/>
          <w:highlight w:val="none"/>
        </w:rPr>
        <w:t>补链</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强链</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延链</w:t>
      </w:r>
      <w:r>
        <w:rPr>
          <w:rFonts w:hint="eastAsia" w:ascii="Times New Roman" w:hAnsi="Times New Roman" w:eastAsia="仿宋_GB2312" w:cs="Times New Roman"/>
          <w:b w:val="0"/>
          <w:bCs w:val="0"/>
          <w:color w:val="auto"/>
          <w:sz w:val="32"/>
          <w:szCs w:val="32"/>
          <w:highlight w:val="none"/>
        </w:rPr>
        <w:t>，提高钓具产业集聚度，扩大优质品牌知名度。争取到2025年，钓具产业实现营业收入超过</w:t>
      </w:r>
      <w:r>
        <w:rPr>
          <w:rFonts w:hint="eastAsia" w:ascii="Times New Roman" w:hAnsi="Times New Roman" w:eastAsia="仿宋_GB2312" w:cs="Times New Roman"/>
          <w:b w:val="0"/>
          <w:bCs w:val="0"/>
          <w:color w:val="auto"/>
          <w:sz w:val="32"/>
          <w:szCs w:val="32"/>
          <w:highlight w:val="none"/>
          <w:lang w:val="en-US" w:eastAsia="zh-CN"/>
        </w:rPr>
        <w:t>28</w:t>
      </w:r>
      <w:r>
        <w:rPr>
          <w:rFonts w:hint="eastAsia" w:ascii="Times New Roman" w:hAnsi="Times New Roman" w:eastAsia="仿宋_GB2312" w:cs="Times New Roman"/>
          <w:b w:val="0"/>
          <w:bCs w:val="0"/>
          <w:color w:val="auto"/>
          <w:sz w:val="32"/>
          <w:szCs w:val="32"/>
          <w:highlight w:val="none"/>
        </w:rPr>
        <w:t>亿元。</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p>
    <w:tbl>
      <w:tblPr>
        <w:tblStyle w:val="21"/>
        <w:tblW w:w="901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901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hAnsi="Times New Roman" w:eastAsia="黑体" w:cs="黑体"/>
                <w:b w:val="0"/>
                <w:bCs w:val="0"/>
                <w:color w:val="auto"/>
                <w:sz w:val="28"/>
                <w:szCs w:val="28"/>
                <w:highlight w:val="none"/>
              </w:rPr>
            </w:pPr>
            <w:r>
              <w:rPr>
                <w:rFonts w:hint="eastAsia" w:ascii="Times New Roman" w:hAnsi="Times New Roman" w:eastAsia="黑体" w:cs="黑体"/>
                <w:b w:val="0"/>
                <w:bCs w:val="0"/>
                <w:color w:val="auto"/>
                <w:sz w:val="28"/>
                <w:szCs w:val="28"/>
                <w:highlight w:val="none"/>
                <w:lang w:bidi="ar"/>
              </w:rPr>
              <w:t>专栏</w:t>
            </w:r>
            <w:r>
              <w:rPr>
                <w:rFonts w:hint="default" w:ascii="Times New Roman" w:hAnsi="Times New Roman" w:eastAsia="黑体" w:cs="Times New Roman"/>
                <w:b w:val="0"/>
                <w:bCs w:val="0"/>
                <w:color w:val="auto"/>
                <w:sz w:val="28"/>
                <w:szCs w:val="28"/>
                <w:highlight w:val="none"/>
                <w:lang w:bidi="ar"/>
              </w:rPr>
              <w:t>1</w:t>
            </w:r>
            <w:r>
              <w:rPr>
                <w:rFonts w:hint="eastAsia" w:ascii="Times New Roman" w:hAnsi="Times New Roman" w:eastAsia="黑体" w:cs="黑体"/>
                <w:b w:val="0"/>
                <w:bCs w:val="0"/>
                <w:color w:val="auto"/>
                <w:sz w:val="28"/>
                <w:szCs w:val="28"/>
                <w:highlight w:val="none"/>
                <w:lang w:bidi="ar"/>
              </w:rPr>
              <w:t>：</w:t>
            </w:r>
            <w:r>
              <w:rPr>
                <w:rFonts w:hint="eastAsia" w:ascii="Times New Roman" w:hAnsi="Times New Roman" w:eastAsia="黑体" w:cs="黑体"/>
                <w:b w:val="0"/>
                <w:bCs w:val="0"/>
                <w:color w:val="auto"/>
                <w:sz w:val="28"/>
                <w:szCs w:val="28"/>
                <w:highlight w:val="none"/>
                <w:lang w:eastAsia="zh-CN" w:bidi="ar"/>
              </w:rPr>
              <w:t>制造业</w:t>
            </w:r>
            <w:r>
              <w:rPr>
                <w:rFonts w:hint="eastAsia" w:ascii="Times New Roman" w:hAnsi="Times New Roman" w:eastAsia="黑体" w:cs="黑体"/>
                <w:b w:val="0"/>
                <w:bCs w:val="0"/>
                <w:color w:val="auto"/>
                <w:sz w:val="28"/>
                <w:szCs w:val="28"/>
                <w:highlight w:val="none"/>
                <w:lang w:bidi="ar"/>
              </w:rPr>
              <w:t>重点项目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Times New Roman" w:hAnsi="Times New Roman" w:eastAsia="仿宋_GB2312" w:cs="Times New Roman"/>
                <w:b w:val="0"/>
                <w:bCs w:val="0"/>
                <w:color w:val="auto"/>
                <w:sz w:val="28"/>
                <w:szCs w:val="28"/>
                <w:highlight w:val="none"/>
                <w:lang w:eastAsia="zh-CN" w:bidi="ar"/>
              </w:rPr>
            </w:pPr>
            <w:r>
              <w:rPr>
                <w:rFonts w:hint="eastAsia" w:ascii="Times New Roman" w:hAnsi="Times New Roman" w:eastAsia="仿宋_GB2312" w:cs="Times New Roman"/>
                <w:b/>
                <w:bCs/>
                <w:color w:val="auto"/>
                <w:sz w:val="28"/>
                <w:szCs w:val="28"/>
                <w:highlight w:val="none"/>
                <w:lang w:eastAsia="zh-CN" w:bidi="ar"/>
              </w:rPr>
              <w:t>新材料</w:t>
            </w:r>
            <w:r>
              <w:rPr>
                <w:rFonts w:hint="default" w:ascii="Times New Roman" w:hAnsi="Times New Roman" w:eastAsia="仿宋_GB2312" w:cs="Times New Roman"/>
                <w:b/>
                <w:bCs/>
                <w:color w:val="auto"/>
                <w:sz w:val="28"/>
                <w:szCs w:val="28"/>
                <w:highlight w:val="none"/>
                <w:lang w:bidi="ar"/>
              </w:rPr>
              <w:t>产业：</w:t>
            </w:r>
            <w:r>
              <w:rPr>
                <w:rFonts w:hint="default" w:ascii="Times New Roman" w:hAnsi="Times New Roman" w:eastAsia="仿宋_GB2312" w:cs="Times New Roman"/>
                <w:b w:val="0"/>
                <w:bCs w:val="0"/>
                <w:color w:val="auto"/>
                <w:sz w:val="28"/>
                <w:szCs w:val="28"/>
                <w:highlight w:val="none"/>
                <w:lang w:bidi="ar"/>
              </w:rPr>
              <w:t>亿达（威海）新材料应用创新中心项目</w:t>
            </w:r>
            <w:r>
              <w:rPr>
                <w:rFonts w:hint="eastAsia" w:ascii="Times New Roman" w:hAnsi="Times New Roman" w:eastAsia="仿宋_GB2312" w:cs="Times New Roman"/>
                <w:b w:val="0"/>
                <w:bCs w:val="0"/>
                <w:color w:val="auto"/>
                <w:sz w:val="28"/>
                <w:szCs w:val="28"/>
                <w:highlight w:val="none"/>
                <w:lang w:eastAsia="zh-CN" w:bidi="ar"/>
              </w:rPr>
              <w:t>、爱华海绿色图文影像新材料生产线项目、宝威科技新材料智能工厂项目、世一网业特种新材料项目、蓝杭新材料高档复合材料生产项目、北途威碳纤维制品生产项目、连城智谷高端装备新材料产业园、沃达新材料项目、威建环保设备研发生产项目、环晟环保建筑新材料生产研发基地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Times New Roman" w:hAnsi="Times New Roman" w:eastAsia="仿宋_GB2312" w:cs="Times New Roman"/>
                <w:b w:val="0"/>
                <w:bCs w:val="0"/>
                <w:color w:val="auto"/>
                <w:sz w:val="28"/>
                <w:szCs w:val="28"/>
                <w:highlight w:val="none"/>
                <w:lang w:eastAsia="zh-CN" w:bidi="ar"/>
              </w:rPr>
            </w:pPr>
            <w:r>
              <w:rPr>
                <w:rFonts w:hint="eastAsia" w:ascii="Times New Roman" w:hAnsi="Times New Roman" w:eastAsia="仿宋_GB2312" w:cs="Times New Roman"/>
                <w:b/>
                <w:bCs/>
                <w:color w:val="auto"/>
                <w:sz w:val="28"/>
                <w:szCs w:val="28"/>
                <w:highlight w:val="none"/>
                <w:lang w:eastAsia="zh-CN" w:bidi="ar"/>
              </w:rPr>
              <w:t>高端装备制造</w:t>
            </w:r>
            <w:r>
              <w:rPr>
                <w:rFonts w:hint="default" w:ascii="Times New Roman" w:hAnsi="Times New Roman" w:eastAsia="仿宋_GB2312" w:cs="Times New Roman"/>
                <w:b/>
                <w:bCs/>
                <w:color w:val="auto"/>
                <w:sz w:val="28"/>
                <w:szCs w:val="28"/>
                <w:highlight w:val="none"/>
                <w:lang w:bidi="ar"/>
              </w:rPr>
              <w:t>产业：</w:t>
            </w:r>
            <w:r>
              <w:rPr>
                <w:rFonts w:hint="eastAsia" w:ascii="Times New Roman" w:hAnsi="Times New Roman" w:eastAsia="仿宋_GB2312" w:cs="Times New Roman"/>
                <w:b w:val="0"/>
                <w:bCs w:val="0"/>
                <w:color w:val="auto"/>
                <w:sz w:val="28"/>
                <w:szCs w:val="28"/>
                <w:highlight w:val="none"/>
                <w:lang w:eastAsia="zh-CN" w:bidi="ar"/>
              </w:rPr>
              <w:t>中节能环保产业园项目、广泰</w:t>
            </w:r>
            <w:r>
              <w:rPr>
                <w:rFonts w:hint="default" w:ascii="Times New Roman" w:hAnsi="Times New Roman" w:eastAsia="仿宋_GB2312" w:cs="Times New Roman"/>
                <w:b w:val="0"/>
                <w:bCs w:val="0"/>
                <w:color w:val="auto"/>
                <w:sz w:val="28"/>
                <w:szCs w:val="28"/>
                <w:highlight w:val="none"/>
                <w:lang w:bidi="ar"/>
              </w:rPr>
              <w:t>高端空港装备及特种装备工厂项目</w:t>
            </w:r>
            <w:r>
              <w:rPr>
                <w:rFonts w:hint="eastAsia" w:ascii="Times New Roman" w:hAnsi="Times New Roman" w:eastAsia="仿宋_GB2312" w:cs="Times New Roman"/>
                <w:b w:val="0"/>
                <w:bCs w:val="0"/>
                <w:color w:val="auto"/>
                <w:sz w:val="28"/>
                <w:szCs w:val="28"/>
                <w:highlight w:val="none"/>
                <w:lang w:eastAsia="zh-CN" w:bidi="ar"/>
              </w:rPr>
              <w:t>、海王矿山智能装备制造项目、邦德散热器系统数字化生产线扩建项目、怡和</w:t>
            </w:r>
            <w:r>
              <w:rPr>
                <w:rFonts w:hint="default" w:ascii="Times New Roman" w:hAnsi="Times New Roman" w:eastAsia="仿宋_GB2312" w:cs="Times New Roman"/>
                <w:b w:val="0"/>
                <w:bCs w:val="0"/>
                <w:color w:val="auto"/>
                <w:sz w:val="28"/>
                <w:szCs w:val="28"/>
                <w:highlight w:val="none"/>
                <w:lang w:bidi="ar"/>
              </w:rPr>
              <w:t>海洋激光环保检测设备研发生产二期项目</w:t>
            </w:r>
            <w:r>
              <w:rPr>
                <w:rFonts w:hint="eastAsia" w:ascii="Times New Roman" w:hAnsi="Times New Roman" w:eastAsia="仿宋_GB2312" w:cs="Times New Roman"/>
                <w:b w:val="0"/>
                <w:bCs w:val="0"/>
                <w:color w:val="auto"/>
                <w:sz w:val="28"/>
                <w:szCs w:val="28"/>
                <w:highlight w:val="none"/>
                <w:lang w:eastAsia="zh-CN" w:bidi="ar"/>
              </w:rPr>
              <w:t>、顺迈华峰自动化设备项目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Times New Roman" w:hAnsi="Times New Roman" w:eastAsia="仿宋_GB2312" w:cs="Times New Roman"/>
                <w:b w:val="0"/>
                <w:bCs w:val="0"/>
                <w:color w:val="auto"/>
                <w:sz w:val="28"/>
                <w:szCs w:val="28"/>
                <w:highlight w:val="none"/>
                <w:lang w:eastAsia="zh-CN" w:bidi="ar"/>
              </w:rPr>
            </w:pPr>
            <w:r>
              <w:rPr>
                <w:rFonts w:hint="eastAsia" w:ascii="Times New Roman" w:hAnsi="Times New Roman" w:eastAsia="仿宋_GB2312" w:cs="Times New Roman"/>
                <w:b/>
                <w:bCs/>
                <w:color w:val="auto"/>
                <w:sz w:val="28"/>
                <w:szCs w:val="28"/>
                <w:highlight w:val="none"/>
                <w:lang w:eastAsia="zh-CN" w:bidi="ar"/>
              </w:rPr>
              <w:t>生物医药产业：</w:t>
            </w:r>
            <w:r>
              <w:rPr>
                <w:rFonts w:hint="default" w:ascii="Times New Roman" w:hAnsi="Times New Roman" w:eastAsia="仿宋_GB2312" w:cs="Times New Roman"/>
                <w:b w:val="0"/>
                <w:bCs w:val="0"/>
                <w:color w:val="auto"/>
                <w:sz w:val="28"/>
                <w:szCs w:val="28"/>
                <w:highlight w:val="none"/>
                <w:lang w:bidi="ar"/>
              </w:rPr>
              <w:t>方舟仿生科技科技创业园建设项目</w:t>
            </w:r>
            <w:r>
              <w:rPr>
                <w:rFonts w:hint="eastAsia" w:ascii="Times New Roman" w:hAnsi="Times New Roman" w:eastAsia="仿宋_GB2312" w:cs="Times New Roman"/>
                <w:b w:val="0"/>
                <w:bCs w:val="0"/>
                <w:color w:val="auto"/>
                <w:sz w:val="28"/>
                <w:szCs w:val="28"/>
                <w:highlight w:val="none"/>
                <w:lang w:eastAsia="zh-CN" w:bidi="ar"/>
              </w:rPr>
              <w:t>、威高骨科植入产品扩产项目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default" w:ascii="Times New Roman" w:hAnsi="Times New Roman" w:eastAsia="仿宋_GB2312" w:cs="Times New Roman"/>
                <w:b w:val="0"/>
                <w:bCs w:val="0"/>
                <w:color w:val="auto"/>
                <w:sz w:val="28"/>
                <w:szCs w:val="28"/>
                <w:highlight w:val="none"/>
                <w:lang w:bidi="ar"/>
              </w:rPr>
            </w:pPr>
            <w:r>
              <w:rPr>
                <w:rFonts w:hint="eastAsia" w:ascii="Times New Roman" w:hAnsi="Times New Roman" w:eastAsia="仿宋_GB2312" w:cs="Times New Roman"/>
                <w:b/>
                <w:bCs/>
                <w:color w:val="auto"/>
                <w:sz w:val="28"/>
                <w:szCs w:val="28"/>
                <w:highlight w:val="none"/>
                <w:lang w:eastAsia="zh-CN" w:bidi="ar"/>
              </w:rPr>
              <w:t>新一代信息技术</w:t>
            </w:r>
            <w:r>
              <w:rPr>
                <w:rFonts w:hint="default" w:ascii="Times New Roman" w:hAnsi="Times New Roman" w:eastAsia="仿宋_GB2312" w:cs="Times New Roman"/>
                <w:b/>
                <w:bCs/>
                <w:color w:val="auto"/>
                <w:sz w:val="28"/>
                <w:szCs w:val="28"/>
                <w:highlight w:val="none"/>
                <w:lang w:bidi="ar"/>
              </w:rPr>
              <w:t>产业：</w:t>
            </w:r>
            <w:r>
              <w:rPr>
                <w:rFonts w:hint="eastAsia" w:ascii="Times New Roman" w:hAnsi="Times New Roman" w:eastAsia="仿宋_GB2312" w:cs="Times New Roman"/>
                <w:b w:val="0"/>
                <w:bCs w:val="0"/>
                <w:color w:val="auto"/>
                <w:sz w:val="28"/>
                <w:szCs w:val="28"/>
                <w:highlight w:val="none"/>
                <w:lang w:eastAsia="zh-CN" w:bidi="ar"/>
              </w:rPr>
              <w:t>新北洋自助智能零售终端设备研发与产业化项目、威海银创微电子</w:t>
            </w:r>
            <w:r>
              <w:rPr>
                <w:rFonts w:hint="eastAsia" w:ascii="Times New Roman" w:hAnsi="Times New Roman" w:eastAsia="仿宋_GB2312" w:cs="Times New Roman"/>
                <w:b w:val="0"/>
                <w:bCs w:val="0"/>
                <w:color w:val="auto"/>
                <w:sz w:val="28"/>
                <w:szCs w:val="28"/>
                <w:highlight w:val="none"/>
                <w:lang w:val="en-US" w:eastAsia="zh-CN" w:bidi="ar"/>
              </w:rPr>
              <w:t>IGBT封装关键技术研发项目</w:t>
            </w:r>
            <w:r>
              <w:rPr>
                <w:rFonts w:hint="eastAsia" w:ascii="Times New Roman" w:hAnsi="Times New Roman" w:eastAsia="仿宋_GB2312" w:cs="Times New Roman"/>
                <w:b w:val="0"/>
                <w:bCs w:val="0"/>
                <w:color w:val="auto"/>
                <w:sz w:val="28"/>
                <w:szCs w:val="28"/>
                <w:highlight w:val="none"/>
                <w:lang w:eastAsia="zh-CN" w:bidi="ar"/>
              </w:rPr>
              <w:t>、集元压缩机永磁体配件生产项目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Times New Roman" w:hAnsi="Times New Roman" w:eastAsia="仿宋_GB2312" w:cs="Times New Roman"/>
                <w:b w:val="0"/>
                <w:bCs w:val="0"/>
                <w:color w:val="auto"/>
                <w:sz w:val="28"/>
                <w:szCs w:val="28"/>
                <w:highlight w:val="none"/>
                <w:lang w:eastAsia="zh-CN" w:bidi="ar"/>
              </w:rPr>
            </w:pPr>
            <w:r>
              <w:rPr>
                <w:rFonts w:hint="default" w:ascii="Times New Roman" w:hAnsi="Times New Roman" w:eastAsia="仿宋_GB2312" w:cs="Times New Roman"/>
                <w:b/>
                <w:bCs/>
                <w:color w:val="auto"/>
                <w:sz w:val="28"/>
                <w:szCs w:val="28"/>
                <w:highlight w:val="none"/>
                <w:lang w:bidi="ar"/>
              </w:rPr>
              <w:t>纺织服装</w:t>
            </w:r>
            <w:r>
              <w:rPr>
                <w:rFonts w:hint="eastAsia" w:ascii="Times New Roman" w:hAnsi="Times New Roman" w:eastAsia="仿宋_GB2312" w:cs="Times New Roman"/>
                <w:b/>
                <w:bCs/>
                <w:color w:val="auto"/>
                <w:sz w:val="28"/>
                <w:szCs w:val="28"/>
                <w:highlight w:val="none"/>
                <w:lang w:eastAsia="zh-CN" w:bidi="ar"/>
              </w:rPr>
              <w:t>产业：</w:t>
            </w:r>
            <w:r>
              <w:rPr>
                <w:rFonts w:hint="eastAsia" w:ascii="Times New Roman" w:hAnsi="Times New Roman" w:eastAsia="仿宋_GB2312" w:cs="Times New Roman"/>
                <w:b w:val="0"/>
                <w:bCs w:val="0"/>
                <w:color w:val="auto"/>
                <w:sz w:val="28"/>
                <w:szCs w:val="28"/>
                <w:highlight w:val="none"/>
                <w:lang w:eastAsia="zh-CN" w:bidi="ar"/>
              </w:rPr>
              <w:t>森亿服装检测项目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default" w:ascii="Times New Roman" w:hAnsi="Times New Roman" w:eastAsia="仿宋_GB2312" w:cs="Times New Roman"/>
                <w:b w:val="0"/>
                <w:bCs w:val="0"/>
                <w:color w:val="auto"/>
                <w:sz w:val="28"/>
                <w:szCs w:val="28"/>
                <w:highlight w:val="none"/>
                <w:lang w:bidi="ar"/>
              </w:rPr>
            </w:pPr>
            <w:r>
              <w:rPr>
                <w:rFonts w:hint="default" w:ascii="Times New Roman" w:hAnsi="Times New Roman" w:eastAsia="仿宋_GB2312" w:cs="Times New Roman"/>
                <w:b/>
                <w:bCs/>
                <w:color w:val="auto"/>
                <w:sz w:val="28"/>
                <w:szCs w:val="28"/>
                <w:highlight w:val="none"/>
                <w:lang w:bidi="ar"/>
              </w:rPr>
              <w:t>食品</w:t>
            </w:r>
            <w:r>
              <w:rPr>
                <w:rFonts w:hint="eastAsia" w:ascii="Times New Roman" w:hAnsi="Times New Roman" w:eastAsia="仿宋_GB2312" w:cs="Times New Roman"/>
                <w:b/>
                <w:bCs/>
                <w:color w:val="auto"/>
                <w:sz w:val="28"/>
                <w:szCs w:val="28"/>
                <w:highlight w:val="none"/>
                <w:lang w:eastAsia="zh-CN" w:bidi="ar"/>
              </w:rPr>
              <w:t>加工产业</w:t>
            </w:r>
            <w:r>
              <w:rPr>
                <w:rFonts w:hint="default" w:ascii="Times New Roman" w:hAnsi="Times New Roman" w:eastAsia="仿宋_GB2312" w:cs="Times New Roman"/>
                <w:b/>
                <w:bCs/>
                <w:color w:val="auto"/>
                <w:sz w:val="28"/>
                <w:szCs w:val="28"/>
                <w:highlight w:val="none"/>
                <w:lang w:bidi="ar"/>
              </w:rPr>
              <w:t>：</w:t>
            </w:r>
            <w:r>
              <w:rPr>
                <w:rFonts w:hint="eastAsia" w:ascii="Times New Roman" w:hAnsi="Times New Roman" w:eastAsia="仿宋_GB2312" w:cs="Times New Roman"/>
                <w:b w:val="0"/>
                <w:bCs w:val="0"/>
                <w:color w:val="auto"/>
                <w:sz w:val="28"/>
                <w:szCs w:val="28"/>
                <w:highlight w:val="none"/>
                <w:lang w:eastAsia="zh-CN" w:bidi="ar"/>
              </w:rPr>
              <w:t>四海酿造</w:t>
            </w:r>
            <w:r>
              <w:rPr>
                <w:rFonts w:hint="default" w:ascii="Times New Roman" w:hAnsi="Times New Roman" w:eastAsia="仿宋_GB2312" w:cs="Times New Roman"/>
                <w:b w:val="0"/>
                <w:bCs w:val="0"/>
                <w:color w:val="auto"/>
                <w:sz w:val="28"/>
                <w:szCs w:val="28"/>
                <w:highlight w:val="none"/>
                <w:lang w:eastAsia="zh-CN" w:bidi="ar"/>
              </w:rPr>
              <w:t>食品研发生产项目</w:t>
            </w:r>
            <w:r>
              <w:rPr>
                <w:rFonts w:hint="eastAsia" w:ascii="Times New Roman" w:hAnsi="Times New Roman" w:eastAsia="仿宋_GB2312" w:cs="Times New Roman"/>
                <w:b w:val="0"/>
                <w:bCs w:val="0"/>
                <w:color w:val="auto"/>
                <w:sz w:val="28"/>
                <w:szCs w:val="28"/>
                <w:highlight w:val="none"/>
                <w:lang w:eastAsia="zh-CN" w:bidi="ar"/>
              </w:rPr>
              <w:t>、</w:t>
            </w:r>
            <w:r>
              <w:rPr>
                <w:rFonts w:hint="default" w:ascii="Times New Roman" w:hAnsi="Times New Roman" w:eastAsia="仿宋_GB2312" w:cs="Times New Roman"/>
                <w:b w:val="0"/>
                <w:bCs w:val="0"/>
                <w:color w:val="auto"/>
                <w:sz w:val="28"/>
                <w:szCs w:val="28"/>
                <w:highlight w:val="none"/>
                <w:lang w:bidi="ar"/>
              </w:rPr>
              <w:t>喜盈门智能化产业园</w:t>
            </w:r>
            <w:r>
              <w:rPr>
                <w:rFonts w:hint="eastAsia" w:ascii="Times New Roman" w:hAnsi="Times New Roman" w:eastAsia="仿宋_GB2312" w:cs="Times New Roman"/>
                <w:b w:val="0"/>
                <w:bCs w:val="0"/>
                <w:color w:val="auto"/>
                <w:sz w:val="28"/>
                <w:szCs w:val="28"/>
                <w:highlight w:val="none"/>
                <w:lang w:eastAsia="zh-CN" w:bidi="ar"/>
              </w:rPr>
              <w:t>扩建项目（一期）</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default" w:ascii="Times New Roman" w:hAnsi="Times New Roman" w:eastAsia="仿宋_GB2312" w:cs="Times New Roman"/>
                <w:b w:val="0"/>
                <w:bCs w:val="0"/>
                <w:color w:val="auto"/>
                <w:sz w:val="28"/>
                <w:szCs w:val="28"/>
                <w:highlight w:val="none"/>
                <w:lang w:bidi="ar"/>
              </w:rPr>
            </w:pPr>
            <w:r>
              <w:rPr>
                <w:rFonts w:hint="eastAsia" w:ascii="Times New Roman" w:hAnsi="Times New Roman" w:eastAsia="仿宋_GB2312" w:cs="Times New Roman"/>
                <w:b/>
                <w:bCs/>
                <w:color w:val="auto"/>
                <w:sz w:val="28"/>
                <w:szCs w:val="28"/>
                <w:highlight w:val="none"/>
                <w:lang w:eastAsia="zh-CN" w:bidi="ar"/>
              </w:rPr>
              <w:t>钓具产业</w:t>
            </w:r>
            <w:r>
              <w:rPr>
                <w:rFonts w:hint="default" w:ascii="Times New Roman" w:hAnsi="Times New Roman" w:eastAsia="仿宋_GB2312" w:cs="Times New Roman"/>
                <w:b/>
                <w:bCs/>
                <w:color w:val="auto"/>
                <w:sz w:val="28"/>
                <w:szCs w:val="28"/>
                <w:highlight w:val="none"/>
                <w:lang w:bidi="ar"/>
              </w:rPr>
              <w:t>：</w:t>
            </w:r>
            <w:r>
              <w:rPr>
                <w:rFonts w:hint="eastAsia" w:ascii="Times New Roman" w:hAnsi="Times New Roman" w:eastAsia="仿宋_GB2312" w:cs="Times New Roman"/>
                <w:b w:val="0"/>
                <w:bCs w:val="0"/>
                <w:color w:val="auto"/>
                <w:sz w:val="28"/>
                <w:szCs w:val="28"/>
                <w:highlight w:val="none"/>
                <w:lang w:eastAsia="zh-CN" w:bidi="ar"/>
              </w:rPr>
              <w:t>环球</w:t>
            </w:r>
            <w:r>
              <w:rPr>
                <w:rFonts w:hint="default" w:ascii="Times New Roman" w:hAnsi="Times New Roman" w:eastAsia="仿宋_GB2312" w:cs="Times New Roman"/>
                <w:b w:val="0"/>
                <w:bCs w:val="0"/>
                <w:color w:val="auto"/>
                <w:sz w:val="28"/>
                <w:szCs w:val="28"/>
                <w:highlight w:val="none"/>
                <w:lang w:bidi="ar"/>
              </w:rPr>
              <w:t>环翠钓具共享平台基地项目</w:t>
            </w:r>
            <w:r>
              <w:rPr>
                <w:rFonts w:hint="eastAsia" w:ascii="Times New Roman" w:hAnsi="Times New Roman" w:eastAsia="仿宋_GB2312" w:cs="Times New Roman"/>
                <w:b w:val="0"/>
                <w:bCs w:val="0"/>
                <w:color w:val="auto"/>
                <w:sz w:val="28"/>
                <w:szCs w:val="28"/>
                <w:highlight w:val="none"/>
                <w:lang w:eastAsia="zh-CN" w:bidi="ar"/>
              </w:rPr>
              <w:t>、环球高自动化生产线项目、汉鼎渔具体育产业研发生产基地项目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default" w:ascii="Times New Roman" w:hAnsi="Times New Roman" w:cs="Times New Roman"/>
                <w:b w:val="0"/>
                <w:bCs w:val="0"/>
                <w:color w:val="auto"/>
                <w:sz w:val="24"/>
                <w:szCs w:val="24"/>
                <w:highlight w:val="none"/>
              </w:rPr>
            </w:pPr>
            <w:r>
              <w:rPr>
                <w:rFonts w:hint="eastAsia" w:ascii="Times New Roman" w:hAnsi="Times New Roman" w:eastAsia="仿宋_GB2312" w:cs="Times New Roman"/>
                <w:b/>
                <w:bCs/>
                <w:color w:val="auto"/>
                <w:sz w:val="28"/>
                <w:szCs w:val="28"/>
                <w:highlight w:val="none"/>
                <w:lang w:eastAsia="zh-CN" w:bidi="ar"/>
              </w:rPr>
              <w:t>其他</w:t>
            </w:r>
            <w:r>
              <w:rPr>
                <w:rFonts w:hint="default" w:ascii="Times New Roman" w:hAnsi="Times New Roman" w:eastAsia="仿宋_GB2312" w:cs="Times New Roman"/>
                <w:b/>
                <w:bCs/>
                <w:color w:val="auto"/>
                <w:sz w:val="28"/>
                <w:szCs w:val="28"/>
                <w:highlight w:val="none"/>
                <w:lang w:bidi="ar"/>
              </w:rPr>
              <w:t>：</w:t>
            </w:r>
            <w:r>
              <w:rPr>
                <w:rFonts w:hint="eastAsia" w:ascii="Times New Roman" w:hAnsi="Times New Roman" w:eastAsia="仿宋_GB2312" w:cs="Times New Roman"/>
                <w:b w:val="0"/>
                <w:bCs w:val="0"/>
                <w:color w:val="auto"/>
                <w:sz w:val="28"/>
                <w:szCs w:val="28"/>
                <w:highlight w:val="none"/>
                <w:lang w:eastAsia="zh-CN" w:bidi="ar"/>
              </w:rPr>
              <w:t>联东U谷威海科创智汇港项目、鸿安新型建筑部件研发及生产配套项目、山东科建质量检验检测中心项目、宝丽高档化妆容器加工项目、龙惠环保科技纸塑制品生产项目</w:t>
            </w:r>
          </w:p>
        </w:tc>
      </w:tr>
    </w:tbl>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default" w:ascii="Times New Roman" w:hAnsi="Times New Roman" w:eastAsia="楷体_GB2312" w:cs="Times New Roman"/>
          <w:b w:val="0"/>
          <w:bCs w:val="0"/>
          <w:color w:val="auto"/>
          <w:sz w:val="32"/>
          <w:szCs w:val="32"/>
          <w:highlight w:val="none"/>
          <w:lang w:val="en-US" w:eastAsia="zh-CN"/>
        </w:rPr>
      </w:pPr>
      <w:bookmarkStart w:id="31" w:name="_Toc11591"/>
      <w:bookmarkStart w:id="32" w:name="_Toc3580"/>
      <w:r>
        <w:rPr>
          <w:rFonts w:hint="eastAsia" w:ascii="Times New Roman" w:hAnsi="Times New Roman" w:eastAsia="楷体_GB2312" w:cs="Times New Roman"/>
          <w:b w:val="0"/>
          <w:bCs w:val="0"/>
          <w:color w:val="auto"/>
          <w:sz w:val="32"/>
          <w:szCs w:val="32"/>
          <w:highlight w:val="none"/>
          <w:lang w:eastAsia="zh-CN"/>
        </w:rPr>
        <w:t xml:space="preserve">第二节  </w:t>
      </w:r>
      <w:bookmarkEnd w:id="31"/>
      <w:r>
        <w:rPr>
          <w:rFonts w:hint="eastAsia" w:ascii="Times New Roman" w:hAnsi="Times New Roman" w:eastAsia="楷体_GB2312" w:cs="Times New Roman"/>
          <w:b w:val="0"/>
          <w:bCs w:val="0"/>
          <w:color w:val="auto"/>
          <w:sz w:val="32"/>
          <w:szCs w:val="32"/>
          <w:highlight w:val="none"/>
          <w:lang w:val="en-US" w:eastAsia="zh-CN"/>
        </w:rPr>
        <w:t>优化提升现代服务业</w:t>
      </w:r>
      <w:bookmarkEnd w:id="32"/>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以</w:t>
      </w:r>
      <w:r>
        <w:rPr>
          <w:rFonts w:hint="eastAsia" w:ascii="Times New Roman" w:hAnsi="Times New Roman" w:eastAsia="仿宋_GB2312" w:cs="Times New Roman"/>
          <w:b w:val="0"/>
          <w:bCs w:val="0"/>
          <w:color w:val="auto"/>
          <w:sz w:val="32"/>
          <w:szCs w:val="32"/>
          <w:highlight w:val="none"/>
          <w:lang w:eastAsia="zh-CN"/>
        </w:rPr>
        <w:t>现代商贸</w:t>
      </w:r>
      <w:r>
        <w:rPr>
          <w:rFonts w:hint="eastAsia" w:ascii="Times New Roman" w:hAnsi="Times New Roman" w:eastAsia="仿宋_GB2312" w:cs="Times New Roman"/>
          <w:b w:val="0"/>
          <w:bCs w:val="0"/>
          <w:color w:val="auto"/>
          <w:sz w:val="32"/>
          <w:szCs w:val="32"/>
          <w:highlight w:val="none"/>
        </w:rPr>
        <w:t>和现代金融两大优势产业为先导，以全域旅游、文化创意、医养健康三大特色产业为支撑，不断做优做</w:t>
      </w:r>
      <w:r>
        <w:rPr>
          <w:rFonts w:hint="eastAsia" w:ascii="Times New Roman" w:hAnsi="Times New Roman" w:eastAsia="仿宋_GB2312" w:cs="Times New Roman"/>
          <w:b w:val="0"/>
          <w:bCs w:val="0"/>
          <w:color w:val="auto"/>
          <w:sz w:val="32"/>
          <w:szCs w:val="32"/>
          <w:highlight w:val="none"/>
          <w:lang w:val="en-US" w:eastAsia="zh-CN"/>
        </w:rPr>
        <w:t>精</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2+3</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现代服务</w:t>
      </w:r>
      <w:r>
        <w:rPr>
          <w:rFonts w:hint="eastAsia" w:ascii="Times New Roman" w:hAnsi="Times New Roman" w:eastAsia="仿宋_GB2312" w:cs="Times New Roman"/>
          <w:b w:val="0"/>
          <w:bCs w:val="0"/>
          <w:color w:val="auto"/>
          <w:sz w:val="32"/>
          <w:szCs w:val="32"/>
          <w:highlight w:val="none"/>
          <w:lang w:eastAsia="zh-CN"/>
        </w:rPr>
        <w:t>业</w:t>
      </w:r>
      <w:r>
        <w:rPr>
          <w:rFonts w:hint="eastAsia" w:ascii="Times New Roman" w:hAnsi="Times New Roman" w:eastAsia="仿宋_GB2312" w:cs="Times New Roman"/>
          <w:b w:val="0"/>
          <w:bCs w:val="0"/>
          <w:color w:val="auto"/>
          <w:sz w:val="32"/>
          <w:szCs w:val="32"/>
          <w:highlight w:val="none"/>
        </w:rPr>
        <w:t>产业</w:t>
      </w:r>
      <w:r>
        <w:rPr>
          <w:rFonts w:hint="eastAsia" w:ascii="Times New Roman" w:hAnsi="Times New Roman" w:eastAsia="仿宋_GB2312" w:cs="Times New Roman"/>
          <w:b w:val="0"/>
          <w:bCs w:val="0"/>
          <w:color w:val="auto"/>
          <w:sz w:val="32"/>
          <w:szCs w:val="32"/>
          <w:highlight w:val="none"/>
          <w:lang w:eastAsia="zh-CN"/>
        </w:rPr>
        <w:t>集群</w:t>
      </w:r>
      <w:r>
        <w:rPr>
          <w:rFonts w:hint="eastAsia" w:ascii="Times New Roman" w:hAnsi="Times New Roman" w:eastAsia="仿宋_GB2312" w:cs="Times New Roman"/>
          <w:b w:val="0"/>
          <w:bCs w:val="0"/>
          <w:color w:val="auto"/>
          <w:sz w:val="32"/>
          <w:szCs w:val="32"/>
          <w:highlight w:val="none"/>
        </w:rPr>
        <w:t>，进一步发挥出省级现代服务业特色产业集群转型升级示范区的引领作用。</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lang w:eastAsia="zh-CN"/>
        </w:rPr>
        <w:t>现代</w:t>
      </w:r>
      <w:r>
        <w:rPr>
          <w:rFonts w:hint="eastAsia" w:ascii="Times New Roman" w:hAnsi="Times New Roman" w:eastAsia="仿宋_GB2312" w:cs="Times New Roman"/>
          <w:b/>
          <w:bCs/>
          <w:color w:val="auto"/>
          <w:sz w:val="32"/>
          <w:szCs w:val="32"/>
          <w:highlight w:val="none"/>
        </w:rPr>
        <w:t>商贸。</w:t>
      </w:r>
      <w:r>
        <w:rPr>
          <w:rFonts w:hint="eastAsia" w:ascii="Times New Roman" w:hAnsi="Times New Roman" w:eastAsia="仿宋_GB2312" w:cs="Times New Roman"/>
          <w:b w:val="0"/>
          <w:bCs w:val="0"/>
          <w:color w:val="auto"/>
          <w:sz w:val="32"/>
          <w:szCs w:val="32"/>
          <w:highlight w:val="none"/>
        </w:rPr>
        <w:t>发挥消费对经济发展的带动作用，推进供给侧结构性改革，以扩大消费为核心，以构建现代商品流通体系为支撑，以电子商务为手段，全面打造</w:t>
      </w:r>
      <w:r>
        <w:rPr>
          <w:rFonts w:hint="eastAsia" w:ascii="Times New Roman" w:hAnsi="Times New Roman" w:eastAsia="仿宋_GB2312" w:cs="Times New Roman"/>
          <w:b w:val="0"/>
          <w:bCs w:val="0"/>
          <w:color w:val="auto"/>
          <w:sz w:val="32"/>
          <w:szCs w:val="32"/>
          <w:highlight w:val="none"/>
          <w:lang w:eastAsia="zh-CN"/>
        </w:rPr>
        <w:t>集</w:t>
      </w:r>
      <w:r>
        <w:rPr>
          <w:rFonts w:hint="eastAsia" w:ascii="Times New Roman" w:hAnsi="Times New Roman" w:eastAsia="仿宋_GB2312" w:cs="Times New Roman"/>
          <w:b w:val="0"/>
          <w:bCs w:val="0"/>
          <w:color w:val="auto"/>
          <w:sz w:val="32"/>
          <w:szCs w:val="32"/>
          <w:highlight w:val="none"/>
        </w:rPr>
        <w:t>现代仓储、货运配载、城市配送、线下交易、线上推广等功能于一体的完整产业链，有效提升发展传统商贸业，推进环境高端化、服务高端化、商品高端化。加快推进望岛综合商业集群建设，发挥恒大、万达、富力等商业综合体的核心组团带动作用，着力打造威海市现代商贸新增长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充分发挥区位交通优势，推进威高物流园、丰航物流园、新大东物流产业园、12349农副产品物流产业园等发展建设，</w:t>
      </w:r>
      <w:r>
        <w:rPr>
          <w:rFonts w:hint="eastAsia" w:ascii="Times New Roman" w:hAnsi="Times New Roman" w:eastAsia="仿宋_GB2312" w:cs="Times New Roman"/>
          <w:b w:val="0"/>
          <w:bCs w:val="0"/>
          <w:color w:val="auto"/>
          <w:sz w:val="32"/>
          <w:szCs w:val="32"/>
          <w:highlight w:val="none"/>
          <w:lang w:eastAsia="zh-CN"/>
        </w:rPr>
        <w:t>积极推动冷链物流、供应链物流等新业态发展，</w:t>
      </w:r>
      <w:r>
        <w:rPr>
          <w:rFonts w:hint="eastAsia" w:ascii="Times New Roman" w:hAnsi="Times New Roman" w:eastAsia="仿宋_GB2312" w:cs="Times New Roman"/>
          <w:b w:val="0"/>
          <w:bCs w:val="0"/>
          <w:color w:val="auto"/>
          <w:sz w:val="32"/>
          <w:szCs w:val="32"/>
          <w:highlight w:val="none"/>
        </w:rPr>
        <w:t>全力打造区域智慧物流基地</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发挥海大客运等重点企业优势，积极融入威海-仁川</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四港联动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物流一体化大格局，加快货物、人员、资金、信息、技术</w:t>
      </w:r>
      <w:r>
        <w:rPr>
          <w:rFonts w:hint="eastAsia" w:ascii="Times New Roman" w:hAnsi="Times New Roman" w:eastAsia="仿宋_GB2312" w:cs="Times New Roman"/>
          <w:b w:val="0"/>
          <w:bCs w:val="0"/>
          <w:color w:val="auto"/>
          <w:sz w:val="32"/>
          <w:szCs w:val="32"/>
          <w:highlight w:val="none"/>
          <w:lang w:eastAsia="zh-CN"/>
        </w:rPr>
        <w:t>等发展要素</w:t>
      </w:r>
      <w:r>
        <w:rPr>
          <w:rFonts w:hint="eastAsia" w:ascii="Times New Roman" w:hAnsi="Times New Roman" w:eastAsia="仿宋_GB2312" w:cs="Times New Roman"/>
          <w:b w:val="0"/>
          <w:bCs w:val="0"/>
          <w:color w:val="auto"/>
          <w:sz w:val="32"/>
          <w:szCs w:val="32"/>
          <w:highlight w:val="none"/>
        </w:rPr>
        <w:t>流动</w:t>
      </w:r>
      <w:r>
        <w:rPr>
          <w:rFonts w:hint="eastAsia" w:ascii="Times New Roman" w:hAnsi="Times New Roman" w:eastAsia="仿宋_GB2312" w:cs="Times New Roman"/>
          <w:b w:val="0"/>
          <w:bCs w:val="0"/>
          <w:color w:val="auto"/>
          <w:sz w:val="32"/>
          <w:szCs w:val="32"/>
          <w:highlight w:val="none"/>
          <w:lang w:eastAsia="zh-CN"/>
        </w:rPr>
        <w:t>。</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现代金融。</w:t>
      </w:r>
      <w:r>
        <w:rPr>
          <w:rFonts w:hint="eastAsia" w:ascii="Times New Roman" w:hAnsi="Times New Roman" w:eastAsia="仿宋_GB2312" w:cs="Times New Roman"/>
          <w:b w:val="0"/>
          <w:bCs w:val="0"/>
          <w:color w:val="auto"/>
          <w:sz w:val="32"/>
          <w:szCs w:val="32"/>
          <w:highlight w:val="none"/>
        </w:rPr>
        <w:t>顺应资产证券化、金融网络化、产业金融化发展趋势，紧紧围绕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不断提升金融服务实体经济能力和水平</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的工作目标，持续深化</w:t>
      </w:r>
      <w:r>
        <w:rPr>
          <w:rStyle w:val="73"/>
          <w:rFonts w:ascii="Times New Roman" w:hAnsi="Times New Roman" w:cs="Times New Roman"/>
          <w:b w:val="0"/>
          <w:bCs w:val="0"/>
          <w:color w:val="auto"/>
          <w:highlight w:val="none"/>
        </w:rPr>
        <w:t>金融与实体经济良性互动、健康发展。</w:t>
      </w:r>
      <w:r>
        <w:rPr>
          <w:rStyle w:val="73"/>
          <w:rFonts w:hint="eastAsia" w:ascii="Times New Roman" w:hAnsi="Times New Roman" w:cs="Times New Roman"/>
          <w:b w:val="0"/>
          <w:bCs w:val="0"/>
          <w:color w:val="auto"/>
          <w:highlight w:val="none"/>
        </w:rPr>
        <w:t>加强地方金融组织监管，推动业务经营状况良好、风险控制水平较高的地方金融组织拓宽融资渠道、补充资本实力，不断加大对“三农”及小微企业的金融扶持力度。</w:t>
      </w:r>
      <w:r>
        <w:rPr>
          <w:rFonts w:hint="eastAsia" w:ascii="Times New Roman" w:hAnsi="Times New Roman" w:eastAsia="仿宋_GB2312" w:cs="Times New Roman"/>
          <w:b w:val="0"/>
          <w:bCs w:val="0"/>
          <w:color w:val="auto"/>
          <w:sz w:val="32"/>
          <w:szCs w:val="32"/>
          <w:highlight w:val="none"/>
        </w:rPr>
        <w:t>加快特色基金小镇建设，发展</w:t>
      </w:r>
      <w:r>
        <w:rPr>
          <w:rStyle w:val="73"/>
          <w:rFonts w:hint="eastAsia" w:ascii="Times New Roman" w:hAnsi="Times New Roman" w:cs="Times New Roman"/>
          <w:b w:val="0"/>
          <w:bCs w:val="0"/>
          <w:color w:val="auto"/>
          <w:highlight w:val="none"/>
        </w:rPr>
        <w:t>引进各类产业、创投、项目等基金，积极引进社会资本参与政府引导基金建设，并通过</w:t>
      </w:r>
      <w:r>
        <w:rPr>
          <w:rFonts w:hint="eastAsia" w:ascii="Times New Roman" w:hAnsi="Times New Roman" w:eastAsia="仿宋_GB2312" w:cs="Times New Roman"/>
          <w:b w:val="0"/>
          <w:bCs w:val="0"/>
          <w:color w:val="auto"/>
          <w:sz w:val="32"/>
          <w:szCs w:val="32"/>
          <w:highlight w:val="none"/>
        </w:rPr>
        <w:t>市场化运作、专业化管理，逐步提升基金整体规模和使用效率，充分发挥资本引领和撬动作用。支持</w:t>
      </w:r>
      <w:r>
        <w:rPr>
          <w:rFonts w:ascii="Times New Roman" w:hAnsi="Times New Roman" w:eastAsia="仿宋_GB2312" w:cs="Times New Roman"/>
          <w:b w:val="0"/>
          <w:bCs w:val="0"/>
          <w:color w:val="auto"/>
          <w:sz w:val="32"/>
          <w:szCs w:val="32"/>
          <w:highlight w:val="none"/>
        </w:rPr>
        <w:t>蓝海银行</w:t>
      </w:r>
      <w:r>
        <w:rPr>
          <w:rFonts w:hint="eastAsia" w:ascii="Times New Roman" w:hAnsi="Times New Roman" w:eastAsia="仿宋_GB2312" w:cs="Times New Roman"/>
          <w:b w:val="0"/>
          <w:bCs w:val="0"/>
          <w:color w:val="auto"/>
          <w:sz w:val="32"/>
          <w:szCs w:val="32"/>
          <w:highlight w:val="none"/>
        </w:rPr>
        <w:t>创新发展，</w:t>
      </w:r>
      <w:r>
        <w:rPr>
          <w:rFonts w:ascii="Times New Roman" w:hAnsi="Times New Roman" w:eastAsia="仿宋_GB2312" w:cs="Times New Roman"/>
          <w:b w:val="0"/>
          <w:bCs w:val="0"/>
          <w:color w:val="auto"/>
          <w:sz w:val="32"/>
          <w:szCs w:val="32"/>
          <w:highlight w:val="none"/>
        </w:rPr>
        <w:t>打造线上线下融合发展的轻资本、交易型、类互联网化的新型</w:t>
      </w:r>
      <w:r>
        <w:rPr>
          <w:rFonts w:hint="eastAsia" w:ascii="Times New Roman" w:hAnsi="Times New Roman" w:eastAsia="仿宋_GB2312" w:cs="Times New Roman"/>
          <w:b w:val="0"/>
          <w:bCs w:val="0"/>
          <w:color w:val="auto"/>
          <w:sz w:val="32"/>
          <w:szCs w:val="32"/>
          <w:highlight w:val="none"/>
        </w:rPr>
        <w:t>民营</w:t>
      </w:r>
      <w:r>
        <w:rPr>
          <w:rFonts w:ascii="Times New Roman" w:hAnsi="Times New Roman" w:eastAsia="仿宋_GB2312" w:cs="Times New Roman"/>
          <w:b w:val="0"/>
          <w:bCs w:val="0"/>
          <w:color w:val="auto"/>
          <w:sz w:val="32"/>
          <w:szCs w:val="32"/>
          <w:highlight w:val="none"/>
        </w:rPr>
        <w:t>商业银行</w:t>
      </w:r>
      <w:r>
        <w:rPr>
          <w:rFonts w:hint="eastAsia" w:ascii="Times New Roman" w:hAnsi="Times New Roman" w:eastAsia="仿宋_GB2312" w:cs="Times New Roman"/>
          <w:b w:val="0"/>
          <w:bCs w:val="0"/>
          <w:color w:val="auto"/>
          <w:sz w:val="32"/>
          <w:szCs w:val="32"/>
          <w:highlight w:val="none"/>
        </w:rPr>
        <w:t>。引导国内外有实力的金融机构和企业在环翠区设立产业投资、创业投资等各类投资机构，实现投资主体多元化。继续推行</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金融辅导员</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制度，落实好上级各项金融政策，吸引国有企业、社会资本等积极参与设立应急转贷引导基金，提供便捷、高效的应急转贷服务，有效支持中小微企业发展。</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ascii="Times New Roman" w:hAnsi="Times New Roman" w:eastAsia="仿宋_GB2312" w:cs="Times New Roman"/>
          <w:b w:val="0"/>
          <w:bCs w:val="0"/>
          <w:color w:val="auto"/>
          <w:kern w:val="2"/>
          <w:sz w:val="32"/>
          <w:szCs w:val="32"/>
          <w:highlight w:val="none"/>
        </w:rPr>
      </w:pPr>
      <w:r>
        <w:rPr>
          <w:rFonts w:hint="eastAsia" w:ascii="Times New Roman" w:hAnsi="Times New Roman" w:eastAsia="仿宋_GB2312" w:cs="Times New Roman"/>
          <w:b/>
          <w:bCs/>
          <w:color w:val="auto"/>
          <w:kern w:val="2"/>
          <w:sz w:val="32"/>
          <w:szCs w:val="32"/>
          <w:highlight w:val="none"/>
        </w:rPr>
        <w:t>全域旅游。</w:t>
      </w:r>
      <w:r>
        <w:rPr>
          <w:rFonts w:hint="eastAsia" w:ascii="Times New Roman" w:hAnsi="Times New Roman" w:eastAsia="仿宋_GB2312" w:cs="Times New Roman"/>
          <w:b w:val="0"/>
          <w:bCs w:val="0"/>
          <w:color w:val="auto"/>
          <w:kern w:val="2"/>
          <w:sz w:val="32"/>
          <w:szCs w:val="32"/>
          <w:highlight w:val="none"/>
        </w:rPr>
        <w:t>纵深推进全域旅游，集聚要素，统筹资源，促进自然资源、人文底蕴、三次产业、生态环境、公共服务等深度融合发展，聚焦文化旅游、休闲旅游、乡村旅游、健康旅游、红色旅游、滨海旅游、工业旅游等领域，进一步强化旅游基础设施建设，加快推进威海地中海俱乐部等重点文旅项目，持续完善全域旅游路线、产品、功能、营销、管理和服务体系，做好</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智慧旅游</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文章，重点抓好</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冬游威海</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夜游威海</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产品开发，促进刘公岛、华夏城以及里口山、半月湾、侨乡号等A级景区集群式发展，打造国内知名的</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山海湾</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特色度假旅游目的地，让游客</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留得住、不想走、还想来</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，全力争创</w:t>
      </w:r>
      <w:r>
        <w:rPr>
          <w:rFonts w:hint="eastAsia" w:ascii="Times New Roman" w:hAnsi="Times New Roman" w:eastAsia="仿宋_GB2312" w:cs="Times New Roman"/>
          <w:b w:val="0"/>
          <w:bCs w:val="0"/>
          <w:color w:val="auto"/>
          <w:kern w:val="2"/>
          <w:sz w:val="32"/>
          <w:szCs w:val="32"/>
          <w:highlight w:val="none"/>
          <w:lang w:eastAsia="zh-CN"/>
        </w:rPr>
        <w:t>国家</w:t>
      </w:r>
      <w:r>
        <w:rPr>
          <w:rFonts w:hint="eastAsia" w:ascii="Times New Roman" w:hAnsi="Times New Roman" w:eastAsia="仿宋_GB2312" w:cs="Times New Roman"/>
          <w:b w:val="0"/>
          <w:bCs w:val="0"/>
          <w:color w:val="auto"/>
          <w:kern w:val="2"/>
          <w:sz w:val="32"/>
          <w:szCs w:val="32"/>
          <w:highlight w:val="none"/>
        </w:rPr>
        <w:t>级全域旅游示范区。以</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大旅游</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品牌为发展思路，探索组建由行业协会、旅行社、产业链相关利益企业、专家学者、传统媒体及网络新媒体等组成</w:t>
      </w:r>
      <w:r>
        <w:rPr>
          <w:rFonts w:hint="eastAsia" w:ascii="Times New Roman" w:hAnsi="Times New Roman" w:eastAsia="仿宋_GB2312" w:cs="Times New Roman"/>
          <w:b w:val="0"/>
          <w:bCs w:val="0"/>
          <w:color w:val="auto"/>
          <w:kern w:val="2"/>
          <w:sz w:val="32"/>
          <w:szCs w:val="32"/>
          <w:highlight w:val="none"/>
          <w:lang w:eastAsia="zh-CN"/>
        </w:rPr>
        <w:t>的</w:t>
      </w:r>
      <w:r>
        <w:rPr>
          <w:rFonts w:hint="eastAsia" w:ascii="Times New Roman" w:hAnsi="Times New Roman" w:eastAsia="仿宋_GB2312" w:cs="Times New Roman"/>
          <w:b w:val="0"/>
          <w:bCs w:val="0"/>
          <w:color w:val="auto"/>
          <w:kern w:val="2"/>
          <w:sz w:val="32"/>
          <w:szCs w:val="32"/>
          <w:highlight w:val="none"/>
        </w:rPr>
        <w:t>旅游休闲产品开发推广联盟，形成多级联动的包装推广机制，提高</w:t>
      </w:r>
      <w:r>
        <w:rPr>
          <w:rFonts w:hint="eastAsia" w:ascii="Times New Roman" w:hAnsi="Times New Roman" w:eastAsia="仿宋_GB2312" w:cs="Times New Roman"/>
          <w:b w:val="0"/>
          <w:bCs w:val="0"/>
          <w:color w:val="auto"/>
          <w:kern w:val="2"/>
          <w:sz w:val="32"/>
          <w:szCs w:val="32"/>
          <w:highlight w:val="none"/>
          <w:lang w:eastAsia="zh-CN"/>
        </w:rPr>
        <w:t>环翠全域旅游知名度</w:t>
      </w:r>
      <w:r>
        <w:rPr>
          <w:rFonts w:hint="eastAsia" w:ascii="Times New Roman" w:hAnsi="Times New Roman" w:eastAsia="仿宋_GB2312" w:cs="Times New Roman"/>
          <w:b w:val="0"/>
          <w:bCs w:val="0"/>
          <w:color w:val="auto"/>
          <w:kern w:val="2"/>
          <w:sz w:val="32"/>
          <w:szCs w:val="32"/>
          <w:highlight w:val="none"/>
        </w:rPr>
        <w:t>。</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文化创意。</w:t>
      </w:r>
      <w:r>
        <w:rPr>
          <w:rFonts w:hint="eastAsia" w:ascii="Times New Roman" w:hAnsi="Times New Roman" w:eastAsia="仿宋_GB2312" w:cs="Times New Roman"/>
          <w:b w:val="0"/>
          <w:bCs w:val="0"/>
          <w:color w:val="auto"/>
          <w:sz w:val="32"/>
          <w:szCs w:val="32"/>
          <w:highlight w:val="none"/>
        </w:rPr>
        <w:t>深入</w:t>
      </w:r>
      <w:r>
        <w:rPr>
          <w:rFonts w:hint="eastAsia" w:ascii="Times New Roman" w:hAnsi="Times New Roman" w:eastAsia="仿宋_GB2312" w:cs="Times New Roman"/>
          <w:b w:val="0"/>
          <w:bCs w:val="0"/>
          <w:color w:val="auto"/>
          <w:kern w:val="2"/>
          <w:sz w:val="32"/>
          <w:szCs w:val="32"/>
          <w:highlight w:val="none"/>
        </w:rPr>
        <w:t>挖掘文化内涵，注重文化与其他产业、领域的深度融合，增强文化创意产业渗透力、辐射力和带动力。加快建设</w:t>
      </w:r>
      <w:r>
        <w:rPr>
          <w:rFonts w:ascii="Times New Roman" w:hAnsi="Times New Roman" w:eastAsia="仿宋_GB2312" w:cs="Times New Roman"/>
          <w:b w:val="0"/>
          <w:bCs w:val="0"/>
          <w:color w:val="auto"/>
          <w:kern w:val="2"/>
          <w:sz w:val="32"/>
          <w:szCs w:val="32"/>
          <w:highlight w:val="none"/>
        </w:rPr>
        <w:t>文创动漫基地，以创意设计、动漫创作、主题文化为主要内容，将原威海海校地块和全</w:t>
      </w:r>
      <w:r>
        <w:rPr>
          <w:rFonts w:ascii="Times New Roman" w:hAnsi="Times New Roman" w:eastAsia="仿宋_GB2312" w:cs="Times New Roman"/>
          <w:b w:val="0"/>
          <w:bCs w:val="0"/>
          <w:color w:val="auto"/>
          <w:sz w:val="32"/>
          <w:szCs w:val="32"/>
          <w:highlight w:val="none"/>
        </w:rPr>
        <w:t>润丝绸地块分别打造成集创新创业、休闲娱乐等功能于一体的文创产业聚集区、动漫产业先行区。</w:t>
      </w:r>
      <w:r>
        <w:rPr>
          <w:rFonts w:hint="eastAsia" w:ascii="Times New Roman" w:hAnsi="Times New Roman" w:eastAsia="仿宋_GB2312" w:cs="Times New Roman"/>
          <w:b w:val="0"/>
          <w:bCs w:val="0"/>
          <w:color w:val="auto"/>
          <w:sz w:val="32"/>
          <w:szCs w:val="32"/>
          <w:highlight w:val="none"/>
        </w:rPr>
        <w:t>全力优化中国油画小镇</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一线三区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发展格局，依托31.5公里的环海路，将丰富的艺术创作资源与自然旅游资源相互融合，形成一条集艺术创作、文化旅游、产业发展于一体的艺术长廊，统筹推进好益海路艺术核心区、北海油画产业区、半月湾创作休闲区建设，构建集</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研习—创作—展示—交流—交易</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为一体的全产业链体系，打造全省乃至全国文创产业发展的一张</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靓丽名片</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医养健康。</w:t>
      </w:r>
      <w:r>
        <w:rPr>
          <w:rFonts w:hint="eastAsia" w:ascii="Times New Roman" w:hAnsi="Times New Roman" w:eastAsia="仿宋_GB2312" w:cs="Times New Roman"/>
          <w:b w:val="0"/>
          <w:bCs w:val="0"/>
          <w:color w:val="auto"/>
          <w:sz w:val="32"/>
          <w:szCs w:val="32"/>
          <w:highlight w:val="none"/>
        </w:rPr>
        <w:t>贯彻健康中国战略，放大环境、资源、区位等优势，按照</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大卫生、大健康</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发展理念，对医养、美容、休闲、体育、健身等业态进行规划、整合、提升，促进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健康+</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跨界融合渗透，进一步突显省级医养结合示范区作用。规划建设医疗健康城，积极对接</w:t>
      </w:r>
      <w:r>
        <w:rPr>
          <w:rFonts w:hint="eastAsia" w:ascii="Times New Roman" w:hAnsi="Times New Roman" w:eastAsia="仿宋_GB2312" w:cs="Times New Roman"/>
          <w:b w:val="0"/>
          <w:bCs w:val="0"/>
          <w:color w:val="auto"/>
          <w:sz w:val="32"/>
          <w:szCs w:val="32"/>
          <w:highlight w:val="none"/>
          <w:lang w:eastAsia="zh-CN"/>
        </w:rPr>
        <w:t>国内外</w:t>
      </w:r>
      <w:r>
        <w:rPr>
          <w:rFonts w:hint="eastAsia" w:ascii="Times New Roman" w:hAnsi="Times New Roman" w:eastAsia="仿宋_GB2312" w:cs="Times New Roman"/>
          <w:b w:val="0"/>
          <w:bCs w:val="0"/>
          <w:color w:val="auto"/>
          <w:sz w:val="32"/>
          <w:szCs w:val="32"/>
          <w:highlight w:val="none"/>
        </w:rPr>
        <w:t>优质企业开展合作，着力发展大健康科技服务业，力促更多大健康领域的科技成果在我区研发、落地、转化；统筹推进中医药科普园、健身游园、里口山医院及相关配套</w:t>
      </w:r>
      <w:r>
        <w:rPr>
          <w:rFonts w:hint="eastAsia" w:ascii="Times New Roman" w:hAnsi="Times New Roman" w:eastAsia="仿宋_GB2312" w:cs="Times New Roman"/>
          <w:b w:val="0"/>
          <w:bCs w:val="0"/>
          <w:color w:val="auto"/>
          <w:sz w:val="32"/>
          <w:szCs w:val="32"/>
          <w:highlight w:val="none"/>
          <w:lang w:eastAsia="zh-CN"/>
        </w:rPr>
        <w:t>设施</w:t>
      </w:r>
      <w:r>
        <w:rPr>
          <w:rFonts w:hint="eastAsia" w:ascii="Times New Roman" w:hAnsi="Times New Roman" w:eastAsia="仿宋_GB2312" w:cs="Times New Roman"/>
          <w:b w:val="0"/>
          <w:bCs w:val="0"/>
          <w:color w:val="auto"/>
          <w:sz w:val="32"/>
          <w:szCs w:val="32"/>
          <w:highlight w:val="none"/>
        </w:rPr>
        <w:t>建设，积极引进国内知名高端医疗健康品牌及康养医疗、生物制药、科研检测</w:t>
      </w:r>
      <w:r>
        <w:rPr>
          <w:rFonts w:hint="eastAsia" w:ascii="Times New Roman" w:hAnsi="Times New Roman" w:eastAsia="仿宋_GB2312" w:cs="Times New Roman"/>
          <w:b w:val="0"/>
          <w:bCs w:val="0"/>
          <w:color w:val="auto"/>
          <w:sz w:val="32"/>
          <w:szCs w:val="32"/>
          <w:highlight w:val="none"/>
          <w:lang w:eastAsia="zh-CN"/>
        </w:rPr>
        <w:t>等领域</w:t>
      </w:r>
      <w:r>
        <w:rPr>
          <w:rFonts w:hint="eastAsia" w:ascii="Times New Roman" w:hAnsi="Times New Roman" w:eastAsia="仿宋_GB2312" w:cs="Times New Roman"/>
          <w:b w:val="0"/>
          <w:bCs w:val="0"/>
          <w:color w:val="auto"/>
          <w:sz w:val="32"/>
          <w:szCs w:val="32"/>
          <w:highlight w:val="none"/>
        </w:rPr>
        <w:t>的</w:t>
      </w:r>
      <w:r>
        <w:rPr>
          <w:rFonts w:hint="eastAsia" w:ascii="Times New Roman" w:hAnsi="Times New Roman" w:eastAsia="仿宋_GB2312" w:cs="Times New Roman"/>
          <w:b w:val="0"/>
          <w:bCs w:val="0"/>
          <w:color w:val="auto"/>
          <w:sz w:val="32"/>
          <w:szCs w:val="32"/>
          <w:highlight w:val="none"/>
          <w:lang w:eastAsia="zh-CN"/>
        </w:rPr>
        <w:t>优质</w:t>
      </w:r>
      <w:r>
        <w:rPr>
          <w:rFonts w:hint="eastAsia" w:ascii="Times New Roman" w:hAnsi="Times New Roman" w:eastAsia="仿宋_GB2312" w:cs="Times New Roman"/>
          <w:b w:val="0"/>
          <w:bCs w:val="0"/>
          <w:color w:val="auto"/>
          <w:sz w:val="32"/>
          <w:szCs w:val="32"/>
          <w:highlight w:val="none"/>
        </w:rPr>
        <w:t>企业入驻，持续深化医学、医疗、医养产业的整合衔接，有效促进医养健康产业聚集发展，打造全省乃至全国具有示范性、引领性，涵盖医疗、康养和旅游产业功能于一体的大健康产业领跑基地。</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p>
    <w:tbl>
      <w:tblPr>
        <w:tblStyle w:val="21"/>
        <w:tblW w:w="901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52" w:hRule="atLeast"/>
          <w:jc w:val="center"/>
        </w:trPr>
        <w:tc>
          <w:tcPr>
            <w:tcW w:w="901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hAnsi="Times New Roman" w:eastAsia="黑体" w:cs="黑体"/>
                <w:b w:val="0"/>
                <w:bCs w:val="0"/>
                <w:color w:val="auto"/>
                <w:sz w:val="28"/>
                <w:szCs w:val="28"/>
                <w:highlight w:val="none"/>
              </w:rPr>
            </w:pPr>
            <w:r>
              <w:rPr>
                <w:rFonts w:hint="eastAsia" w:ascii="Times New Roman" w:hAnsi="Times New Roman" w:eastAsia="黑体" w:cs="黑体"/>
                <w:b w:val="0"/>
                <w:bCs w:val="0"/>
                <w:color w:val="auto"/>
                <w:sz w:val="28"/>
                <w:szCs w:val="28"/>
                <w:highlight w:val="none"/>
                <w:lang w:bidi="ar"/>
              </w:rPr>
              <w:t>专栏</w:t>
            </w:r>
            <w:r>
              <w:rPr>
                <w:rFonts w:hint="default" w:ascii="Times New Roman" w:hAnsi="Times New Roman" w:eastAsia="黑体" w:cs="Times New Roman"/>
                <w:b w:val="0"/>
                <w:bCs w:val="0"/>
                <w:color w:val="auto"/>
                <w:sz w:val="28"/>
                <w:szCs w:val="28"/>
                <w:highlight w:val="none"/>
                <w:lang w:val="en-US" w:eastAsia="zh-CN" w:bidi="ar"/>
              </w:rPr>
              <w:t>2</w:t>
            </w:r>
            <w:r>
              <w:rPr>
                <w:rFonts w:hint="eastAsia" w:ascii="Times New Roman" w:hAnsi="Times New Roman" w:eastAsia="黑体" w:cs="黑体"/>
                <w:b w:val="0"/>
                <w:bCs w:val="0"/>
                <w:color w:val="auto"/>
                <w:sz w:val="28"/>
                <w:szCs w:val="28"/>
                <w:highlight w:val="none"/>
                <w:lang w:bidi="ar"/>
              </w:rPr>
              <w:t>：</w:t>
            </w:r>
            <w:r>
              <w:rPr>
                <w:rFonts w:hint="eastAsia" w:ascii="Times New Roman" w:hAnsi="Times New Roman" w:eastAsia="黑体" w:cs="黑体"/>
                <w:b w:val="0"/>
                <w:bCs w:val="0"/>
                <w:color w:val="auto"/>
                <w:sz w:val="28"/>
                <w:szCs w:val="28"/>
                <w:highlight w:val="none"/>
                <w:lang w:eastAsia="zh-CN" w:bidi="ar"/>
              </w:rPr>
              <w:t>服务业</w:t>
            </w:r>
            <w:r>
              <w:rPr>
                <w:rFonts w:hint="eastAsia" w:ascii="Times New Roman" w:hAnsi="Times New Roman" w:eastAsia="黑体" w:cs="黑体"/>
                <w:b w:val="0"/>
                <w:bCs w:val="0"/>
                <w:color w:val="auto"/>
                <w:sz w:val="28"/>
                <w:szCs w:val="28"/>
                <w:highlight w:val="none"/>
                <w:lang w:bidi="ar"/>
              </w:rPr>
              <w:t>重点项目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Times New Roman" w:hAnsi="Times New Roman" w:eastAsia="仿宋_GB2312" w:cs="Times New Roman"/>
                <w:b w:val="0"/>
                <w:bCs w:val="0"/>
                <w:color w:val="auto"/>
                <w:sz w:val="28"/>
                <w:szCs w:val="28"/>
                <w:highlight w:val="none"/>
                <w:lang w:eastAsia="zh-CN" w:bidi="ar"/>
              </w:rPr>
            </w:pPr>
            <w:r>
              <w:rPr>
                <w:rFonts w:hint="eastAsia" w:ascii="Times New Roman" w:hAnsi="Times New Roman" w:eastAsia="仿宋_GB2312" w:cs="Times New Roman"/>
                <w:b/>
                <w:bCs/>
                <w:color w:val="auto"/>
                <w:sz w:val="28"/>
                <w:szCs w:val="28"/>
                <w:highlight w:val="none"/>
                <w:lang w:eastAsia="zh-CN" w:bidi="ar"/>
              </w:rPr>
              <w:t>现代商贸</w:t>
            </w:r>
            <w:r>
              <w:rPr>
                <w:rFonts w:hint="default" w:ascii="Times New Roman" w:hAnsi="Times New Roman" w:eastAsia="仿宋_GB2312" w:cs="Times New Roman"/>
                <w:b/>
                <w:bCs/>
                <w:color w:val="auto"/>
                <w:sz w:val="28"/>
                <w:szCs w:val="28"/>
                <w:highlight w:val="none"/>
                <w:lang w:bidi="ar"/>
              </w:rPr>
              <w:t>：</w:t>
            </w:r>
            <w:r>
              <w:rPr>
                <w:rFonts w:hint="eastAsia" w:ascii="Times New Roman" w:hAnsi="Times New Roman" w:eastAsia="仿宋_GB2312" w:cs="Times New Roman"/>
                <w:b w:val="0"/>
                <w:bCs w:val="0"/>
                <w:color w:val="auto"/>
                <w:sz w:val="28"/>
                <w:szCs w:val="28"/>
                <w:highlight w:val="none"/>
                <w:lang w:eastAsia="zh-CN" w:bidi="ar"/>
              </w:rPr>
              <w:t>富力星光天地项目、富力凯悦酒店项目、泉乐坊项目、绿轴商务楼宇项目、</w:t>
            </w:r>
            <w:r>
              <w:rPr>
                <w:rFonts w:hint="default" w:ascii="Times New Roman" w:hAnsi="Times New Roman" w:eastAsia="仿宋_GB2312" w:cs="Times New Roman"/>
                <w:b w:val="0"/>
                <w:bCs w:val="0"/>
                <w:color w:val="auto"/>
                <w:sz w:val="28"/>
                <w:szCs w:val="28"/>
                <w:highlight w:val="none"/>
                <w:lang w:bidi="ar"/>
              </w:rPr>
              <w:t>中海商业综合体项目</w:t>
            </w:r>
            <w:r>
              <w:rPr>
                <w:rFonts w:hint="eastAsia" w:ascii="Times New Roman" w:hAnsi="Times New Roman" w:eastAsia="仿宋_GB2312" w:cs="Times New Roman"/>
                <w:b w:val="0"/>
                <w:bCs w:val="0"/>
                <w:color w:val="auto"/>
                <w:sz w:val="28"/>
                <w:szCs w:val="28"/>
                <w:highlight w:val="none"/>
                <w:lang w:eastAsia="zh-CN" w:bidi="ar"/>
              </w:rPr>
              <w:t>、海信商业综合体项目、侨乡紫金广场项目、恒大商业开发项目、环球汇金广场项目、海宴台二期项目、威高广场嘉禾天地升级改造项目、卓亚•奥莱度假小镇商业项目、家家悦商业综合体项目、恒涵跨境电商产业基地项目、威海直播创客小镇项目、新大东物流园项目、丰航物流园二期项目、威高物流园扩建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Times New Roman" w:hAnsi="Times New Roman" w:eastAsia="仿宋_GB2312" w:cs="Times New Roman"/>
                <w:b w:val="0"/>
                <w:bCs w:val="0"/>
                <w:color w:val="auto"/>
                <w:sz w:val="28"/>
                <w:szCs w:val="28"/>
                <w:highlight w:val="none"/>
                <w:lang w:eastAsia="zh-CN" w:bidi="ar"/>
              </w:rPr>
            </w:pPr>
            <w:r>
              <w:rPr>
                <w:rFonts w:hint="eastAsia" w:ascii="Times New Roman" w:hAnsi="Times New Roman" w:eastAsia="仿宋_GB2312" w:cs="Times New Roman"/>
                <w:b/>
                <w:bCs/>
                <w:color w:val="auto"/>
                <w:sz w:val="28"/>
                <w:szCs w:val="28"/>
                <w:highlight w:val="none"/>
                <w:lang w:eastAsia="zh-CN" w:bidi="ar"/>
              </w:rPr>
              <w:t>全域旅游</w:t>
            </w:r>
            <w:r>
              <w:rPr>
                <w:rFonts w:hint="default" w:ascii="Times New Roman" w:hAnsi="Times New Roman" w:eastAsia="仿宋_GB2312" w:cs="Times New Roman"/>
                <w:b/>
                <w:bCs/>
                <w:color w:val="auto"/>
                <w:sz w:val="28"/>
                <w:szCs w:val="28"/>
                <w:highlight w:val="none"/>
                <w:lang w:bidi="ar"/>
              </w:rPr>
              <w:t>：</w:t>
            </w:r>
            <w:r>
              <w:rPr>
                <w:rFonts w:hint="default" w:ascii="Times New Roman" w:hAnsi="Times New Roman" w:eastAsia="仿宋_GB2312" w:cs="Times New Roman"/>
                <w:b w:val="0"/>
                <w:bCs w:val="0"/>
                <w:color w:val="auto"/>
                <w:sz w:val="28"/>
                <w:szCs w:val="28"/>
                <w:highlight w:val="none"/>
                <w:lang w:bidi="ar"/>
              </w:rPr>
              <w:t>威海地中海俱乐部项目</w:t>
            </w:r>
            <w:r>
              <w:rPr>
                <w:rFonts w:hint="eastAsia" w:ascii="Times New Roman" w:hAnsi="Times New Roman" w:eastAsia="仿宋_GB2312" w:cs="Times New Roman"/>
                <w:b w:val="0"/>
                <w:bCs w:val="0"/>
                <w:color w:val="auto"/>
                <w:sz w:val="28"/>
                <w:szCs w:val="28"/>
                <w:highlight w:val="none"/>
                <w:lang w:eastAsia="zh-CN" w:bidi="ar"/>
              </w:rPr>
              <w:t>、华夏城产业提升二期项目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Times New Roman" w:hAnsi="Times New Roman" w:eastAsia="仿宋_GB2312" w:cs="Times New Roman"/>
                <w:b w:val="0"/>
                <w:bCs w:val="0"/>
                <w:color w:val="auto"/>
                <w:sz w:val="28"/>
                <w:szCs w:val="28"/>
                <w:highlight w:val="none"/>
                <w:lang w:eastAsia="zh-CN" w:bidi="ar"/>
              </w:rPr>
            </w:pPr>
            <w:r>
              <w:rPr>
                <w:rFonts w:hint="eastAsia" w:ascii="Times New Roman" w:hAnsi="Times New Roman" w:eastAsia="仿宋_GB2312" w:cs="Times New Roman"/>
                <w:b/>
                <w:bCs/>
                <w:color w:val="auto"/>
                <w:sz w:val="28"/>
                <w:szCs w:val="28"/>
                <w:highlight w:val="none"/>
                <w:lang w:eastAsia="zh-CN" w:bidi="ar"/>
              </w:rPr>
              <w:t>文化创意</w:t>
            </w:r>
            <w:r>
              <w:rPr>
                <w:rFonts w:hint="default" w:ascii="Times New Roman" w:hAnsi="Times New Roman" w:eastAsia="仿宋_GB2312" w:cs="Times New Roman"/>
                <w:b/>
                <w:bCs/>
                <w:color w:val="auto"/>
                <w:sz w:val="28"/>
                <w:szCs w:val="28"/>
                <w:highlight w:val="none"/>
                <w:lang w:bidi="ar"/>
              </w:rPr>
              <w:t>：</w:t>
            </w:r>
            <w:r>
              <w:rPr>
                <w:rFonts w:hint="eastAsia" w:ascii="Times New Roman" w:hAnsi="Times New Roman" w:eastAsia="仿宋_GB2312" w:cs="Times New Roman"/>
                <w:b w:val="0"/>
                <w:bCs w:val="0"/>
                <w:color w:val="auto"/>
                <w:sz w:val="28"/>
                <w:szCs w:val="28"/>
                <w:highlight w:val="none"/>
                <w:lang w:eastAsia="zh-CN" w:bidi="ar"/>
              </w:rPr>
              <w:t>中国油画小镇、文创动漫基地</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Times New Roman" w:hAnsi="Times New Roman" w:eastAsia="仿宋_GB2312" w:cs="Times New Roman"/>
                <w:b w:val="0"/>
                <w:bCs w:val="0"/>
                <w:color w:val="auto"/>
                <w:sz w:val="28"/>
                <w:szCs w:val="28"/>
                <w:highlight w:val="none"/>
                <w:lang w:eastAsia="zh-CN" w:bidi="ar"/>
              </w:rPr>
            </w:pPr>
            <w:r>
              <w:rPr>
                <w:rFonts w:hint="eastAsia" w:ascii="Times New Roman" w:hAnsi="Times New Roman" w:eastAsia="仿宋_GB2312" w:cs="Times New Roman"/>
                <w:b/>
                <w:bCs/>
                <w:color w:val="auto"/>
                <w:sz w:val="28"/>
                <w:szCs w:val="28"/>
                <w:highlight w:val="none"/>
                <w:lang w:eastAsia="zh-CN" w:bidi="ar"/>
              </w:rPr>
              <w:t>医养健康：</w:t>
            </w:r>
            <w:r>
              <w:rPr>
                <w:rFonts w:hint="eastAsia" w:ascii="Times New Roman" w:hAnsi="Times New Roman" w:eastAsia="仿宋_GB2312" w:cs="Times New Roman"/>
                <w:b w:val="0"/>
                <w:bCs w:val="0"/>
                <w:color w:val="auto"/>
                <w:sz w:val="28"/>
                <w:szCs w:val="28"/>
                <w:highlight w:val="none"/>
                <w:lang w:eastAsia="zh-CN" w:bidi="ar"/>
              </w:rPr>
              <w:t>世茂医疗健康城项目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default" w:ascii="Times New Roman" w:hAnsi="Times New Roman" w:cs="Times New Roman"/>
                <w:b w:val="0"/>
                <w:bCs w:val="0"/>
                <w:color w:val="auto"/>
                <w:sz w:val="24"/>
                <w:szCs w:val="24"/>
                <w:highlight w:val="none"/>
              </w:rPr>
            </w:pPr>
            <w:r>
              <w:rPr>
                <w:rFonts w:hint="eastAsia" w:ascii="Times New Roman" w:hAnsi="Times New Roman" w:eastAsia="仿宋_GB2312" w:cs="Times New Roman"/>
                <w:b/>
                <w:bCs/>
                <w:color w:val="auto"/>
                <w:sz w:val="28"/>
                <w:szCs w:val="28"/>
                <w:highlight w:val="none"/>
                <w:lang w:eastAsia="zh-CN" w:bidi="ar"/>
              </w:rPr>
              <w:t>其他</w:t>
            </w:r>
            <w:r>
              <w:rPr>
                <w:rFonts w:hint="default" w:ascii="Times New Roman" w:hAnsi="Times New Roman" w:eastAsia="仿宋_GB2312" w:cs="Times New Roman"/>
                <w:b/>
                <w:bCs/>
                <w:color w:val="auto"/>
                <w:sz w:val="28"/>
                <w:szCs w:val="28"/>
                <w:highlight w:val="none"/>
                <w:lang w:bidi="ar"/>
              </w:rPr>
              <w:t>：</w:t>
            </w:r>
            <w:r>
              <w:rPr>
                <w:rFonts w:hint="eastAsia" w:ascii="Times New Roman" w:hAnsi="Times New Roman" w:eastAsia="仿宋_GB2312" w:cs="Times New Roman"/>
                <w:b w:val="0"/>
                <w:bCs w:val="0"/>
                <w:color w:val="auto"/>
                <w:sz w:val="28"/>
                <w:szCs w:val="28"/>
                <w:highlight w:val="none"/>
                <w:lang w:eastAsia="zh-CN" w:bidi="ar"/>
              </w:rPr>
              <w:t>环翠区科创中心、威海韬世和科技孵化园项目、大数据智能科技中心项目</w:t>
            </w:r>
          </w:p>
        </w:tc>
      </w:tr>
    </w:tbl>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33" w:name="_Toc6585"/>
      <w:bookmarkStart w:id="34" w:name="_Toc29420"/>
      <w:r>
        <w:rPr>
          <w:rFonts w:hint="eastAsia" w:ascii="Times New Roman" w:hAnsi="Times New Roman" w:eastAsia="楷体_GB2312" w:cs="楷体_GB2312"/>
          <w:b w:val="0"/>
          <w:bCs w:val="0"/>
          <w:color w:val="auto"/>
          <w:sz w:val="32"/>
          <w:szCs w:val="32"/>
          <w:highlight w:val="none"/>
        </w:rPr>
        <w:t xml:space="preserve">第三节  </w:t>
      </w:r>
      <w:bookmarkEnd w:id="33"/>
      <w:r>
        <w:rPr>
          <w:rFonts w:hint="eastAsia" w:ascii="Times New Roman" w:hAnsi="Times New Roman" w:eastAsia="楷体_GB2312" w:cs="楷体_GB2312"/>
          <w:b w:val="0"/>
          <w:bCs w:val="0"/>
          <w:color w:val="auto"/>
          <w:sz w:val="32"/>
          <w:szCs w:val="32"/>
          <w:highlight w:val="none"/>
          <w:lang w:val="en-US" w:eastAsia="zh-CN"/>
        </w:rPr>
        <w:t>完善提升产业生态</w:t>
      </w:r>
      <w:bookmarkEnd w:id="34"/>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把握全球科技革命和产业变革趋势，加快推动新技术异军突起、新产业培育壮大、新业态层出叠现、新模式蓬勃涌现，积极培育新的经济增长点，形成引领支撑经济发展的强大动能。</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培育</w:t>
      </w:r>
      <w:r>
        <w:rPr>
          <w:rFonts w:hint="eastAsia" w:ascii="Times New Roman" w:hAnsi="Times New Roman" w:eastAsia="仿宋_GB2312" w:cs="Times New Roman"/>
          <w:b/>
          <w:bCs/>
          <w:color w:val="auto"/>
          <w:sz w:val="32"/>
          <w:szCs w:val="32"/>
          <w:highlight w:val="none"/>
          <w:lang w:eastAsia="zh-CN"/>
        </w:rPr>
        <w:t>“</w:t>
      </w:r>
      <w:r>
        <w:rPr>
          <w:rFonts w:hint="eastAsia" w:ascii="Times New Roman" w:hAnsi="Times New Roman" w:eastAsia="仿宋_GB2312" w:cs="Times New Roman"/>
          <w:b/>
          <w:bCs/>
          <w:color w:val="auto"/>
          <w:sz w:val="32"/>
          <w:szCs w:val="32"/>
          <w:highlight w:val="none"/>
        </w:rPr>
        <w:t>四新</w:t>
      </w:r>
      <w:r>
        <w:rPr>
          <w:rFonts w:hint="eastAsia" w:ascii="Times New Roman" w:hAnsi="Times New Roman" w:eastAsia="仿宋_GB2312" w:cs="Times New Roman"/>
          <w:b/>
          <w:bCs/>
          <w:color w:val="auto"/>
          <w:sz w:val="32"/>
          <w:szCs w:val="32"/>
          <w:highlight w:val="none"/>
          <w:lang w:eastAsia="zh-CN"/>
        </w:rPr>
        <w:t>”</w:t>
      </w:r>
      <w:r>
        <w:rPr>
          <w:rFonts w:hint="eastAsia" w:ascii="Times New Roman" w:hAnsi="Times New Roman" w:eastAsia="仿宋_GB2312" w:cs="Times New Roman"/>
          <w:b/>
          <w:bCs/>
          <w:color w:val="auto"/>
          <w:sz w:val="32"/>
          <w:szCs w:val="32"/>
          <w:highlight w:val="none"/>
        </w:rPr>
        <w:t>经济。</w:t>
      </w:r>
      <w:r>
        <w:rPr>
          <w:rFonts w:hint="eastAsia" w:ascii="Times New Roman" w:hAnsi="Times New Roman" w:eastAsia="仿宋_GB2312" w:cs="Times New Roman"/>
          <w:b w:val="0"/>
          <w:bCs w:val="0"/>
          <w:color w:val="auto"/>
          <w:sz w:val="32"/>
          <w:szCs w:val="32"/>
          <w:highlight w:val="none"/>
        </w:rPr>
        <w:t>瞄准新技术、新产业、新业态、新模式，厚积新兴产业蓬勃发展后劲。全面发力楼宇经济，综合运用好楼宇经济管理系统，按照</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一楼宇一业态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的原则，高标准打造专业楼宇，促进同业态集聚发展，构建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垂直经济开发区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突破发展总部经济，完善总部企业入驻楼宇的服务机制，集聚金融、科技、信息、人才、商务服务等配套资源，吸引国际、国内大企业大集团等来我区设立企业总部、结算中心。大力发展数字经济，探索区块链技术和工业互联网的创新应用，支持优质企业建设行业级、企业级工业互联网平台，持续推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企业上云</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争取新一代信息技术科创中心创建省级以上数字经济园区。深入发展跨境电商，借助全市跨境电商综试区机遇，推进一批跨境电子商务产业园区、基地建设，同时引进国内领先的供应链服务商，开展跨境电商进出口和供应链金融等业务，完善环翠区跨境电子商务产业链和生态链。加快发展工业设计，做好企业工业设计中心培育、认定，充分发挥</w:t>
      </w:r>
      <w:r>
        <w:rPr>
          <w:rFonts w:ascii="Times New Roman" w:hAnsi="Times New Roman" w:eastAsia="仿宋_GB2312" w:cs="Times New Roman"/>
          <w:b w:val="0"/>
          <w:bCs w:val="0"/>
          <w:color w:val="auto"/>
          <w:sz w:val="32"/>
          <w:szCs w:val="32"/>
          <w:highlight w:val="none"/>
        </w:rPr>
        <w:t>工业设计</w:t>
      </w:r>
      <w:r>
        <w:rPr>
          <w:rFonts w:hint="eastAsia" w:ascii="Times New Roman" w:hAnsi="Times New Roman" w:eastAsia="仿宋_GB2312" w:cs="Times New Roman"/>
          <w:b w:val="0"/>
          <w:bCs w:val="0"/>
          <w:color w:val="auto"/>
          <w:sz w:val="32"/>
          <w:szCs w:val="32"/>
          <w:highlight w:val="none"/>
        </w:rPr>
        <w:t>对</w:t>
      </w:r>
      <w:r>
        <w:rPr>
          <w:rFonts w:ascii="Times New Roman" w:hAnsi="Times New Roman" w:eastAsia="仿宋_GB2312" w:cs="Times New Roman"/>
          <w:b w:val="0"/>
          <w:bCs w:val="0"/>
          <w:color w:val="auto"/>
          <w:sz w:val="32"/>
          <w:szCs w:val="32"/>
          <w:highlight w:val="none"/>
        </w:rPr>
        <w:t>提升企业产品附加值的</w:t>
      </w:r>
      <w:r>
        <w:rPr>
          <w:rFonts w:hint="eastAsia" w:ascii="Times New Roman" w:hAnsi="Times New Roman" w:eastAsia="仿宋_GB2312" w:cs="Times New Roman"/>
          <w:b w:val="0"/>
          <w:bCs w:val="0"/>
          <w:color w:val="auto"/>
          <w:sz w:val="32"/>
          <w:szCs w:val="32"/>
          <w:highlight w:val="none"/>
        </w:rPr>
        <w:t>重要作用</w:t>
      </w:r>
      <w:r>
        <w:rPr>
          <w:rFonts w:hint="eastAsia" w:ascii="Times New Roman" w:hAnsi="Times New Roman" w:eastAsia="楷体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rPr>
        <w:t>深度促进会展</w:t>
      </w:r>
      <w:r>
        <w:rPr>
          <w:rFonts w:hint="eastAsia" w:ascii="Times New Roman" w:hAnsi="Times New Roman" w:eastAsia="仿宋_GB2312" w:cs="Times New Roman"/>
          <w:b w:val="0"/>
          <w:bCs w:val="0"/>
          <w:color w:val="auto"/>
          <w:sz w:val="32"/>
          <w:szCs w:val="32"/>
          <w:highlight w:val="none"/>
          <w:lang w:eastAsia="zh-CN"/>
        </w:rPr>
        <w:t>经济</w:t>
      </w:r>
      <w:r>
        <w:rPr>
          <w:rFonts w:hint="eastAsia" w:ascii="Times New Roman" w:hAnsi="Times New Roman" w:eastAsia="仿宋_GB2312" w:cs="Times New Roman"/>
          <w:b w:val="0"/>
          <w:bCs w:val="0"/>
          <w:color w:val="auto"/>
          <w:sz w:val="32"/>
          <w:szCs w:val="32"/>
          <w:highlight w:val="none"/>
        </w:rPr>
        <w:t xml:space="preserve">与各产业融合，依托区域优势产业和旅游、商贸、商务等资源，推进展、会、节、事一体化发展。 </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kern w:val="2"/>
          <w:sz w:val="32"/>
          <w:szCs w:val="32"/>
          <w:highlight w:val="none"/>
        </w:rPr>
        <w:t>推动</w:t>
      </w:r>
      <w:r>
        <w:rPr>
          <w:rFonts w:hint="eastAsia" w:ascii="Times New Roman" w:hAnsi="Times New Roman" w:eastAsia="仿宋_GB2312" w:cs="Times New Roman"/>
          <w:b/>
          <w:bCs/>
          <w:color w:val="auto"/>
          <w:kern w:val="2"/>
          <w:sz w:val="32"/>
          <w:szCs w:val="32"/>
          <w:highlight w:val="none"/>
          <w:lang w:eastAsia="zh-CN"/>
        </w:rPr>
        <w:t>“</w:t>
      </w:r>
      <w:r>
        <w:rPr>
          <w:rFonts w:hint="eastAsia" w:ascii="Times New Roman" w:hAnsi="Times New Roman" w:eastAsia="仿宋_GB2312" w:cs="Times New Roman"/>
          <w:b/>
          <w:bCs/>
          <w:color w:val="auto"/>
          <w:kern w:val="2"/>
          <w:sz w:val="32"/>
          <w:szCs w:val="32"/>
          <w:highlight w:val="none"/>
        </w:rPr>
        <w:t>四化</w:t>
      </w:r>
      <w:r>
        <w:rPr>
          <w:rFonts w:hint="eastAsia" w:ascii="Times New Roman" w:hAnsi="Times New Roman" w:eastAsia="仿宋_GB2312" w:cs="Times New Roman"/>
          <w:b/>
          <w:bCs/>
          <w:color w:val="auto"/>
          <w:kern w:val="2"/>
          <w:sz w:val="32"/>
          <w:szCs w:val="32"/>
          <w:highlight w:val="none"/>
          <w:lang w:eastAsia="zh-CN"/>
        </w:rPr>
        <w:t>”</w:t>
      </w:r>
      <w:r>
        <w:rPr>
          <w:rFonts w:hint="eastAsia" w:ascii="Times New Roman" w:hAnsi="Times New Roman" w:eastAsia="仿宋_GB2312" w:cs="Times New Roman"/>
          <w:b/>
          <w:bCs/>
          <w:color w:val="auto"/>
          <w:kern w:val="2"/>
          <w:sz w:val="32"/>
          <w:szCs w:val="32"/>
          <w:highlight w:val="none"/>
        </w:rPr>
        <w:t>发展。</w:t>
      </w:r>
      <w:r>
        <w:rPr>
          <w:rFonts w:hint="eastAsia" w:ascii="Times New Roman" w:hAnsi="Times New Roman" w:eastAsia="仿宋_GB2312" w:cs="Times New Roman"/>
          <w:b w:val="0"/>
          <w:bCs w:val="0"/>
          <w:color w:val="auto"/>
          <w:kern w:val="2"/>
          <w:sz w:val="32"/>
          <w:szCs w:val="32"/>
          <w:highlight w:val="none"/>
        </w:rPr>
        <w:t>坚持</w:t>
      </w:r>
      <w:r>
        <w:rPr>
          <w:rFonts w:hint="eastAsia" w:ascii="Times New Roman" w:hAnsi="Times New Roman" w:eastAsia="仿宋_GB2312" w:cs="Times New Roman"/>
          <w:b w:val="0"/>
          <w:bCs w:val="0"/>
          <w:color w:val="auto"/>
          <w:sz w:val="32"/>
          <w:szCs w:val="32"/>
          <w:highlight w:val="none"/>
        </w:rPr>
        <w:t>将两化融合作为推进智能制造的主攻方向，实施机器换人、数字化与智能工厂建设、智能制造示范提升</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三大工程</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kern w:val="2"/>
          <w:sz w:val="32"/>
          <w:szCs w:val="32"/>
          <w:highlight w:val="none"/>
        </w:rPr>
        <w:t>促进产业智慧化发展。</w:t>
      </w:r>
      <w:r>
        <w:rPr>
          <w:rFonts w:hint="eastAsia" w:ascii="Times New Roman" w:hAnsi="Times New Roman" w:eastAsia="仿宋_GB2312" w:cs="Times New Roman"/>
          <w:b w:val="0"/>
          <w:bCs w:val="0"/>
          <w:color w:val="auto"/>
          <w:sz w:val="32"/>
          <w:szCs w:val="32"/>
          <w:highlight w:val="none"/>
        </w:rPr>
        <w:t>瞄准世界科技前沿，聚焦大数据、云计算、人工智能、物联网、集成电路、北斗应用等领域，加速知识、技术、创意向现实生产力转化</w:t>
      </w:r>
      <w:r>
        <w:rPr>
          <w:rFonts w:hint="eastAsia" w:ascii="Times New Roman" w:hAnsi="Times New Roman" w:eastAsia="仿宋_GB2312" w:cs="Times New Roman"/>
          <w:b w:val="0"/>
          <w:bCs w:val="0"/>
          <w:color w:val="auto"/>
          <w:kern w:val="2"/>
          <w:sz w:val="32"/>
          <w:szCs w:val="32"/>
          <w:highlight w:val="none"/>
        </w:rPr>
        <w:t>。</w:t>
      </w:r>
      <w:r>
        <w:rPr>
          <w:rFonts w:hint="eastAsia" w:ascii="Times New Roman" w:hAnsi="Times New Roman" w:eastAsia="仿宋_GB2312" w:cs="Times New Roman"/>
          <w:b w:val="0"/>
          <w:bCs w:val="0"/>
          <w:color w:val="auto"/>
          <w:sz w:val="32"/>
          <w:szCs w:val="32"/>
          <w:highlight w:val="none"/>
        </w:rPr>
        <w:t>加快制造业与互联网融合、与服务业融合，推动产业行业交叉渗透提档升级，不断衍生新产业、新模式、新业态，拓展经济发展新空间，促进跨界融合化发展。推进军民融合深度发展，加快省级军民融合特色基地建设，强化与相关高校、科研院所合作，加大对军民融合企业培育扶持力度，不断拓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军转民</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民参军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渠道。深入实施质量强区和品牌战略，强化品牌建设、标准引领、认证推广，引导企业开展质量提升行动，鼓励企业主导或参与制定国际标准、国家标准和行业标准，培育高端品牌企业，增强市场话语权、国际竞争力。</w:t>
      </w:r>
    </w:p>
    <w:p>
      <w:pPr>
        <w:pStyle w:val="16"/>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b w:val="0"/>
          <w:bCs w:val="0"/>
          <w:color w:val="auto"/>
          <w:highlight w:val="none"/>
        </w:rPr>
      </w:pPr>
      <w:r>
        <w:rPr>
          <w:rFonts w:hint="eastAsia" w:ascii="Times New Roman" w:hAnsi="Times New Roman" w:eastAsia="仿宋_GB2312" w:cs="Times New Roman"/>
          <w:b/>
          <w:bCs/>
          <w:color w:val="auto"/>
          <w:sz w:val="32"/>
          <w:szCs w:val="32"/>
          <w:highlight w:val="none"/>
        </w:rPr>
        <w:t>发挥</w:t>
      </w:r>
      <w:r>
        <w:rPr>
          <w:rFonts w:hint="eastAsia" w:ascii="Times New Roman" w:hAnsi="Times New Roman" w:eastAsia="仿宋_GB2312" w:cs="Times New Roman"/>
          <w:b/>
          <w:bCs/>
          <w:color w:val="auto"/>
          <w:sz w:val="32"/>
          <w:szCs w:val="32"/>
          <w:highlight w:val="none"/>
          <w:lang w:eastAsia="zh-CN"/>
        </w:rPr>
        <w:t>“</w:t>
      </w:r>
      <w:r>
        <w:rPr>
          <w:rFonts w:hint="eastAsia" w:ascii="Times New Roman" w:hAnsi="Times New Roman" w:eastAsia="仿宋_GB2312" w:cs="Times New Roman"/>
          <w:b/>
          <w:bCs/>
          <w:color w:val="auto"/>
          <w:sz w:val="32"/>
          <w:szCs w:val="32"/>
          <w:highlight w:val="none"/>
        </w:rPr>
        <w:t>主体</w:t>
      </w:r>
      <w:r>
        <w:rPr>
          <w:rFonts w:hint="eastAsia" w:ascii="Times New Roman" w:hAnsi="Times New Roman" w:eastAsia="仿宋_GB2312" w:cs="Times New Roman"/>
          <w:b/>
          <w:bCs/>
          <w:color w:val="auto"/>
          <w:sz w:val="32"/>
          <w:szCs w:val="32"/>
          <w:highlight w:val="none"/>
          <w:lang w:eastAsia="zh-CN"/>
        </w:rPr>
        <w:t>”</w:t>
      </w:r>
      <w:r>
        <w:rPr>
          <w:rFonts w:hint="eastAsia" w:ascii="Times New Roman" w:hAnsi="Times New Roman" w:eastAsia="仿宋_GB2312" w:cs="Times New Roman"/>
          <w:b/>
          <w:bCs/>
          <w:color w:val="auto"/>
          <w:sz w:val="32"/>
          <w:szCs w:val="32"/>
          <w:highlight w:val="none"/>
        </w:rPr>
        <w:t>力量。</w:t>
      </w:r>
      <w:r>
        <w:rPr>
          <w:rFonts w:hint="eastAsia" w:ascii="Times New Roman" w:hAnsi="Times New Roman" w:eastAsia="仿宋_GB2312" w:cs="Times New Roman"/>
          <w:b w:val="0"/>
          <w:bCs w:val="0"/>
          <w:color w:val="auto"/>
          <w:sz w:val="32"/>
          <w:szCs w:val="32"/>
          <w:highlight w:val="none"/>
        </w:rPr>
        <w:t>深入开展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三联三服</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活动，进一步提升联系服务企业、项目、人才相关政策和机制的精准性，对外叫响服务市场主体的</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金字招牌</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。结合企业冲击新目标行动，积极培植</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雁阵</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发展梯队，培育具有</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链主</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地位的引领型企业、具有</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撒手锏</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产品的关键零部件配套企业、具有公共服务功能的平台型企业，</w:t>
      </w:r>
      <w:r>
        <w:rPr>
          <w:rFonts w:hint="eastAsia" w:ascii="Times New Roman" w:hAnsi="Times New Roman" w:eastAsia="仿宋_GB2312" w:cs="Times New Roman"/>
          <w:b w:val="0"/>
          <w:bCs w:val="0"/>
          <w:color w:val="auto"/>
          <w:sz w:val="32"/>
          <w:szCs w:val="32"/>
          <w:highlight w:val="none"/>
          <w:lang w:eastAsia="zh-CN"/>
        </w:rPr>
        <w:t>并全力引导企业冲击新目标、达到新层次，</w:t>
      </w:r>
      <w:r>
        <w:rPr>
          <w:rFonts w:hint="eastAsia" w:ascii="Times New Roman" w:hAnsi="Times New Roman" w:eastAsia="仿宋_GB2312" w:cs="Times New Roman"/>
          <w:b w:val="0"/>
          <w:bCs w:val="0"/>
          <w:color w:val="auto"/>
          <w:sz w:val="32"/>
          <w:szCs w:val="32"/>
          <w:highlight w:val="none"/>
        </w:rPr>
        <w:t>力争培育更多细分行业和领域的</w:t>
      </w:r>
      <w:r>
        <w:rPr>
          <w:rFonts w:hint="eastAsia"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单项冠军</w:t>
      </w:r>
      <w:r>
        <w:rPr>
          <w:rFonts w:hint="eastAsia" w:eastAsia="仿宋_GB2312" w:cs="Times New Roman"/>
          <w:b w:val="0"/>
          <w:bCs w:val="0"/>
          <w:color w:val="auto"/>
          <w:sz w:val="32"/>
          <w:szCs w:val="32"/>
          <w:highlight w:val="none"/>
          <w:lang w:eastAsia="zh-CN"/>
        </w:rPr>
        <w:t>”“专精特新”“</w:t>
      </w:r>
      <w:r>
        <w:rPr>
          <w:rFonts w:hint="eastAsia" w:ascii="Times New Roman" w:hAnsi="Times New Roman" w:eastAsia="仿宋_GB2312" w:cs="Times New Roman"/>
          <w:b w:val="0"/>
          <w:bCs w:val="0"/>
          <w:color w:val="auto"/>
          <w:sz w:val="32"/>
          <w:szCs w:val="32"/>
          <w:highlight w:val="none"/>
        </w:rPr>
        <w:t>瞪羚</w:t>
      </w:r>
      <w:r>
        <w:rPr>
          <w:rFonts w:hint="eastAsia"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eastAsia="zh-CN"/>
        </w:rPr>
        <w:t>独角兽</w:t>
      </w:r>
      <w:r>
        <w:rPr>
          <w:rFonts w:hint="eastAsia"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企业</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持续推进企业家队伍建设，深入实施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企业精英领航计划</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，办好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企业角</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等特色活动，不断提升企业家队伍整体素质和能力。</w:t>
      </w:r>
      <w:r>
        <w:rPr>
          <w:rFonts w:ascii="Times New Roman" w:hAnsi="Times New Roman" w:eastAsia="仿宋_GB2312" w:cs="Times New Roman"/>
          <w:b w:val="0"/>
          <w:bCs w:val="0"/>
          <w:color w:val="auto"/>
          <w:sz w:val="32"/>
          <w:szCs w:val="32"/>
          <w:highlight w:val="none"/>
        </w:rPr>
        <w:t>建立工业新增项目评价标准，分行业确定新增项目的投资强度、单位用地税收等基准指标，把好项目入口关。</w:t>
      </w:r>
      <w:r>
        <w:rPr>
          <w:rFonts w:hint="eastAsia" w:ascii="Times New Roman" w:hAnsi="Times New Roman" w:eastAsia="仿宋_GB2312" w:cs="Times New Roman"/>
          <w:b w:val="0"/>
          <w:bCs w:val="0"/>
          <w:color w:val="auto"/>
          <w:sz w:val="32"/>
          <w:szCs w:val="32"/>
          <w:highlight w:val="none"/>
        </w:rPr>
        <w:t>实施好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亩产效益</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评价，对全区工业企业每年进行一次综合评价分类，</w:t>
      </w:r>
      <w:r>
        <w:rPr>
          <w:rFonts w:ascii="Times New Roman" w:hAnsi="Times New Roman" w:eastAsia="仿宋_GB2312" w:cs="Times New Roman"/>
          <w:b w:val="0"/>
          <w:bCs w:val="0"/>
          <w:color w:val="auto"/>
          <w:sz w:val="32"/>
          <w:szCs w:val="32"/>
          <w:highlight w:val="none"/>
        </w:rPr>
        <w:t>实施差别化的用电、用水、用气等资源要素价格以及用地、排放、融资等政策</w:t>
      </w:r>
      <w:r>
        <w:rPr>
          <w:rFonts w:hint="eastAsia" w:ascii="Times New Roman" w:hAnsi="Times New Roman" w:eastAsia="仿宋_GB2312" w:cs="Times New Roman"/>
          <w:b w:val="0"/>
          <w:bCs w:val="0"/>
          <w:color w:val="auto"/>
          <w:sz w:val="32"/>
          <w:szCs w:val="32"/>
          <w:highlight w:val="none"/>
          <w:lang w:eastAsia="zh-CN"/>
        </w:rPr>
        <w:t>，</w:t>
      </w:r>
      <w:r>
        <w:rPr>
          <w:rFonts w:ascii="Times New Roman" w:hAnsi="Times New Roman" w:eastAsia="仿宋_GB2312" w:cs="Times New Roman"/>
          <w:b w:val="0"/>
          <w:bCs w:val="0"/>
          <w:color w:val="auto"/>
          <w:sz w:val="32"/>
          <w:szCs w:val="32"/>
          <w:highlight w:val="none"/>
        </w:rPr>
        <w:t>扶持优质企业发展壮大，推动传统企业转型</w:t>
      </w:r>
      <w:r>
        <w:rPr>
          <w:rFonts w:hint="eastAsia" w:ascii="Times New Roman" w:hAnsi="Times New Roman" w:eastAsia="仿宋_GB2312" w:cs="Times New Roman"/>
          <w:b w:val="0"/>
          <w:bCs w:val="0"/>
          <w:color w:val="auto"/>
          <w:sz w:val="32"/>
          <w:szCs w:val="32"/>
          <w:highlight w:val="none"/>
          <w:lang w:eastAsia="zh-CN"/>
        </w:rPr>
        <w:t>，有效提升经济发展质量效益。</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lang w:eastAsia="zh-CN"/>
        </w:rPr>
      </w:pPr>
      <w:bookmarkStart w:id="35" w:name="_Toc30484"/>
      <w:r>
        <w:rPr>
          <w:rFonts w:hint="eastAsia" w:ascii="Times New Roman" w:hAnsi="Times New Roman" w:eastAsia="黑体" w:cs="Times New Roman"/>
          <w:b w:val="0"/>
          <w:bCs w:val="0"/>
          <w:color w:val="auto"/>
          <w:sz w:val="32"/>
          <w:szCs w:val="32"/>
          <w:highlight w:val="none"/>
        </w:rPr>
        <w:t>第五章</w:t>
      </w:r>
      <w:r>
        <w:rPr>
          <w:rFonts w:hint="eastAsia" w:ascii="Times New Roman" w:hAnsi="Times New Roman" w:eastAsia="黑体" w:cs="Times New Roman"/>
          <w:b w:val="0"/>
          <w:bCs w:val="0"/>
          <w:color w:val="auto"/>
          <w:sz w:val="32"/>
          <w:szCs w:val="32"/>
          <w:highlight w:val="none"/>
          <w:lang w:val="en-US" w:eastAsia="zh-CN"/>
        </w:rPr>
        <w:t xml:space="preserve">  </w:t>
      </w:r>
      <w:r>
        <w:rPr>
          <w:rFonts w:hint="eastAsia" w:ascii="Times New Roman" w:hAnsi="Times New Roman" w:eastAsia="黑体" w:cs="Times New Roman"/>
          <w:b w:val="0"/>
          <w:bCs w:val="0"/>
          <w:color w:val="auto"/>
          <w:sz w:val="32"/>
          <w:szCs w:val="32"/>
          <w:highlight w:val="none"/>
        </w:rPr>
        <w:t>提高精致城市建设水平，</w:t>
      </w:r>
      <w:bookmarkEnd w:id="26"/>
      <w:r>
        <w:rPr>
          <w:rFonts w:hint="eastAsia" w:ascii="Times New Roman" w:hAnsi="Times New Roman" w:eastAsia="黑体" w:cs="Times New Roman"/>
          <w:b w:val="0"/>
          <w:bCs w:val="0"/>
          <w:color w:val="auto"/>
          <w:sz w:val="32"/>
          <w:szCs w:val="32"/>
          <w:highlight w:val="none"/>
          <w:lang w:eastAsia="zh-CN"/>
        </w:rPr>
        <w:t>打造精致城市样板</w:t>
      </w:r>
      <w:bookmarkEnd w:id="35"/>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围绕提升中心城区精致引领能力和城市综合服务功能，牢牢把握</w:t>
      </w:r>
      <w:r>
        <w:rPr>
          <w:rFonts w:hint="eastAsia" w:ascii="Times New Roman" w:hAnsi="Times New Roman" w:eastAsia="仿宋_GB2312" w:cs="Times New Roman"/>
          <w:b w:val="0"/>
          <w:bCs w:val="0"/>
          <w:color w:val="auto"/>
          <w:sz w:val="32"/>
          <w:szCs w:val="32"/>
          <w:highlight w:val="none"/>
          <w:lang w:eastAsia="zh-CN"/>
        </w:rPr>
        <w:t>“精当规划、精美设计、精心建设、精细管理、精准服务、精明增长”要求</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进一步</w:t>
      </w:r>
      <w:r>
        <w:rPr>
          <w:rFonts w:hint="eastAsia" w:ascii="Times New Roman" w:hAnsi="Times New Roman" w:eastAsia="仿宋_GB2312" w:cs="Times New Roman"/>
          <w:b w:val="0"/>
          <w:bCs w:val="0"/>
          <w:color w:val="auto"/>
          <w:sz w:val="32"/>
          <w:szCs w:val="32"/>
          <w:highlight w:val="none"/>
        </w:rPr>
        <w:t>弘扬工匠精神，强化精品意识，统筹实施好精致城市各项建设工程，让中心城区充满活力、独具魅力。</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rPr>
      </w:pPr>
      <w:bookmarkStart w:id="36" w:name="_Toc24100"/>
      <w:bookmarkStart w:id="37" w:name="_Toc18303"/>
      <w:r>
        <w:rPr>
          <w:rFonts w:hint="eastAsia" w:ascii="Times New Roman" w:hAnsi="Times New Roman" w:eastAsia="楷体_GB2312" w:cs="楷体_GB2312"/>
          <w:b w:val="0"/>
          <w:bCs w:val="0"/>
          <w:color w:val="auto"/>
          <w:sz w:val="32"/>
          <w:szCs w:val="32"/>
          <w:highlight w:val="none"/>
        </w:rPr>
        <w:t>第一节  精雕细琢提升城市品质</w:t>
      </w:r>
      <w:bookmarkEnd w:id="36"/>
      <w:bookmarkEnd w:id="37"/>
    </w:p>
    <w:p>
      <w:pPr>
        <w:pStyle w:val="16"/>
        <w:keepNext w:val="0"/>
        <w:keepLines w:val="0"/>
        <w:pageBreakBefore w:val="0"/>
        <w:widowControl w:val="0"/>
        <w:tabs>
          <w:tab w:val="left" w:pos="3780"/>
        </w:tabs>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坚持以人为本理念，积极融入城市整体发展战略，完善提升城市基础设施，统筹抓好重点区域开发，加快推进特色街区建设，推动城市发展由外延扩张式向内涵提升式转变。</w:t>
      </w:r>
      <w:r>
        <w:rPr>
          <w:rFonts w:hint="eastAsia" w:ascii="Times New Roman" w:hAnsi="Times New Roman" w:eastAsia="仿宋_GB2312" w:cs="Times New Roman"/>
          <w:b w:val="0"/>
          <w:bCs w:val="0"/>
          <w:color w:val="auto"/>
          <w:sz w:val="32"/>
          <w:szCs w:val="32"/>
          <w:highlight w:val="none"/>
          <w:shd w:val="clear" w:color="auto" w:fill="FFFFFF"/>
        </w:rPr>
        <w:t>结合区域发展实际，坚持小处着眼、细处入手，高标准实施好</w:t>
      </w:r>
      <w:r>
        <w:rPr>
          <w:rFonts w:hint="eastAsia" w:ascii="Times New Roman" w:hAnsi="Times New Roman" w:eastAsia="仿宋_GB2312" w:cs="Times New Roman"/>
          <w:b w:val="0"/>
          <w:bCs w:val="0"/>
          <w:color w:val="auto"/>
          <w:sz w:val="32"/>
          <w:szCs w:val="32"/>
          <w:highlight w:val="none"/>
          <w:shd w:val="clear" w:color="auto" w:fill="FFFFFF"/>
          <w:lang w:eastAsia="zh-CN"/>
        </w:rPr>
        <w:t>九华路北延、齐鲁大道西延等</w:t>
      </w:r>
      <w:r>
        <w:rPr>
          <w:rFonts w:hint="eastAsia" w:ascii="Times New Roman" w:hAnsi="Times New Roman" w:eastAsia="仿宋_GB2312" w:cs="Times New Roman"/>
          <w:b w:val="0"/>
          <w:bCs w:val="0"/>
          <w:color w:val="auto"/>
          <w:sz w:val="32"/>
          <w:szCs w:val="32"/>
          <w:highlight w:val="none"/>
          <w:shd w:val="clear" w:color="auto" w:fill="FFFFFF"/>
        </w:rPr>
        <w:t>道路修建</w:t>
      </w:r>
      <w:r>
        <w:rPr>
          <w:rFonts w:hint="eastAsia" w:ascii="Times New Roman" w:hAnsi="Times New Roman" w:eastAsia="仿宋_GB2312" w:cs="Times New Roman"/>
          <w:b w:val="0"/>
          <w:bCs w:val="0"/>
          <w:color w:val="auto"/>
          <w:sz w:val="32"/>
          <w:szCs w:val="32"/>
          <w:highlight w:val="none"/>
          <w:shd w:val="clear" w:color="auto" w:fill="FFFFFF"/>
          <w:lang w:eastAsia="zh-CN"/>
        </w:rPr>
        <w:t>以及</w:t>
      </w:r>
      <w:r>
        <w:rPr>
          <w:rFonts w:hint="eastAsia" w:eastAsia="仿宋_GB2312" w:cs="Times New Roman"/>
          <w:b w:val="0"/>
          <w:bCs w:val="0"/>
          <w:color w:val="auto"/>
          <w:sz w:val="32"/>
          <w:szCs w:val="32"/>
          <w:highlight w:val="none"/>
          <w:shd w:val="clear" w:color="auto" w:fill="FFFFFF"/>
          <w:lang w:eastAsia="zh-CN"/>
        </w:rPr>
        <w:t>农村公路路面提升改造、</w:t>
      </w:r>
      <w:r>
        <w:rPr>
          <w:rFonts w:hint="eastAsia" w:ascii="Times New Roman" w:hAnsi="Times New Roman" w:eastAsia="仿宋_GB2312" w:cs="Times New Roman"/>
          <w:b w:val="0"/>
          <w:bCs w:val="0"/>
          <w:color w:val="auto"/>
          <w:sz w:val="32"/>
          <w:szCs w:val="32"/>
          <w:highlight w:val="none"/>
          <w:shd w:val="clear" w:color="auto" w:fill="FFFFFF"/>
        </w:rPr>
        <w:t>绿化提升、管网改造、路灯亮化、公园游园等基础配套建设，积极参与</w:t>
      </w:r>
      <w:r>
        <w:rPr>
          <w:rFonts w:hint="eastAsia" w:ascii="Times New Roman" w:hAnsi="Times New Roman" w:eastAsia="仿宋_GB2312" w:cs="Times New Roman"/>
          <w:b w:val="0"/>
          <w:bCs w:val="0"/>
          <w:color w:val="auto"/>
          <w:sz w:val="32"/>
          <w:szCs w:val="32"/>
          <w:highlight w:val="none"/>
          <w:shd w:val="clear" w:color="auto" w:fill="FFFFFF"/>
          <w:lang w:eastAsia="zh-CN"/>
        </w:rPr>
        <w:t>城市轨道交通</w:t>
      </w:r>
      <w:r>
        <w:rPr>
          <w:rFonts w:hint="eastAsia" w:ascii="Times New Roman" w:hAnsi="Times New Roman" w:eastAsia="仿宋_GB2312" w:cs="Times New Roman"/>
          <w:b w:val="0"/>
          <w:bCs w:val="0"/>
          <w:color w:val="auto"/>
          <w:sz w:val="32"/>
          <w:szCs w:val="32"/>
          <w:highlight w:val="none"/>
          <w:shd w:val="clear" w:color="auto" w:fill="FFFFFF"/>
        </w:rPr>
        <w:t>等重大基础设施建设，切实提高城区承载能力</w:t>
      </w:r>
      <w:r>
        <w:rPr>
          <w:rFonts w:hint="eastAsia" w:ascii="Times New Roman" w:hAnsi="Times New Roman" w:eastAsia="仿宋_GB2312" w:cs="Times New Roman"/>
          <w:b w:val="0"/>
          <w:bCs w:val="0"/>
          <w:color w:val="auto"/>
          <w:sz w:val="32"/>
          <w:szCs w:val="32"/>
          <w:highlight w:val="none"/>
          <w:shd w:val="clear" w:color="auto" w:fill="FFFFFF"/>
          <w:lang w:eastAsia="zh-CN"/>
        </w:rPr>
        <w:t>，推进城市景观化</w:t>
      </w:r>
      <w:r>
        <w:rPr>
          <w:rFonts w:hint="eastAsia" w:ascii="Times New Roman" w:hAnsi="Times New Roman" w:eastAsia="仿宋_GB2312" w:cs="Times New Roman"/>
          <w:b w:val="0"/>
          <w:bCs w:val="0"/>
          <w:color w:val="auto"/>
          <w:sz w:val="32"/>
          <w:szCs w:val="32"/>
          <w:highlight w:val="none"/>
          <w:shd w:val="clear" w:color="auto" w:fill="FFFFFF"/>
        </w:rPr>
        <w:t>。</w:t>
      </w:r>
      <w:r>
        <w:rPr>
          <w:rFonts w:hint="eastAsia" w:ascii="Times New Roman" w:hAnsi="Times New Roman" w:eastAsia="仿宋_GB2312" w:cs="Times New Roman"/>
          <w:b w:val="0"/>
          <w:bCs w:val="0"/>
          <w:color w:val="auto"/>
          <w:sz w:val="32"/>
          <w:szCs w:val="32"/>
          <w:highlight w:val="none"/>
          <w:shd w:val="clear" w:color="auto" w:fill="FFFFFF"/>
          <w:lang w:eastAsia="zh-CN"/>
        </w:rPr>
        <w:t>加快</w:t>
      </w:r>
      <w:r>
        <w:rPr>
          <w:rFonts w:hint="eastAsia" w:ascii="Times New Roman" w:hAnsi="Times New Roman" w:eastAsia="仿宋_GB2312" w:cs="Times New Roman"/>
          <w:b w:val="0"/>
          <w:bCs w:val="0"/>
          <w:color w:val="auto"/>
          <w:sz w:val="32"/>
          <w:szCs w:val="32"/>
          <w:highlight w:val="none"/>
          <w:shd w:val="clear" w:color="auto" w:fill="FFFFFF"/>
        </w:rPr>
        <w:t>海绵城市建设，推进老旧小区改造、低效片区开发，</w:t>
      </w:r>
      <w:r>
        <w:rPr>
          <w:rFonts w:hint="eastAsia" w:ascii="Times New Roman" w:hAnsi="Times New Roman" w:eastAsia="仿宋_GB2312" w:cs="Times New Roman"/>
          <w:b w:val="0"/>
          <w:bCs w:val="0"/>
          <w:color w:val="auto"/>
          <w:sz w:val="32"/>
          <w:szCs w:val="32"/>
          <w:highlight w:val="none"/>
          <w:shd w:val="clear" w:color="auto" w:fill="FFFFFF"/>
          <w:lang w:eastAsia="zh-CN"/>
        </w:rPr>
        <w:t>加快老港改造步伐，</w:t>
      </w:r>
      <w:r>
        <w:rPr>
          <w:rFonts w:hint="eastAsia" w:ascii="Times New Roman" w:hAnsi="Times New Roman" w:eastAsia="仿宋_GB2312" w:cs="Times New Roman"/>
          <w:b w:val="0"/>
          <w:bCs w:val="0"/>
          <w:color w:val="auto"/>
          <w:sz w:val="32"/>
          <w:szCs w:val="32"/>
          <w:highlight w:val="none"/>
          <w:shd w:val="clear" w:color="auto" w:fill="FFFFFF"/>
        </w:rPr>
        <w:t>继续抓好</w:t>
      </w:r>
      <w:r>
        <w:rPr>
          <w:rFonts w:hint="eastAsia" w:ascii="Times New Roman" w:hAnsi="Times New Roman" w:eastAsia="仿宋_GB2312" w:cs="Times New Roman"/>
          <w:b w:val="0"/>
          <w:bCs w:val="0"/>
          <w:color w:val="auto"/>
          <w:sz w:val="32"/>
          <w:szCs w:val="32"/>
          <w:highlight w:val="none"/>
          <w:shd w:val="clear" w:color="auto" w:fill="FFFFFF"/>
          <w:lang w:eastAsia="zh-CN"/>
        </w:rPr>
        <w:t>“</w:t>
      </w:r>
      <w:r>
        <w:rPr>
          <w:rFonts w:hint="eastAsia" w:ascii="Times New Roman" w:hAnsi="Times New Roman" w:eastAsia="仿宋_GB2312" w:cs="Times New Roman"/>
          <w:b w:val="0"/>
          <w:bCs w:val="0"/>
          <w:color w:val="auto"/>
          <w:sz w:val="32"/>
          <w:szCs w:val="32"/>
          <w:highlight w:val="none"/>
          <w:shd w:val="clear" w:color="auto" w:fill="FFFFFF"/>
        </w:rPr>
        <w:t>城市双修</w:t>
      </w:r>
      <w:r>
        <w:rPr>
          <w:rFonts w:hint="eastAsia" w:ascii="Times New Roman" w:hAnsi="Times New Roman" w:eastAsia="仿宋_GB2312" w:cs="Times New Roman"/>
          <w:b w:val="0"/>
          <w:bCs w:val="0"/>
          <w:color w:val="auto"/>
          <w:sz w:val="32"/>
          <w:szCs w:val="32"/>
          <w:highlight w:val="none"/>
          <w:shd w:val="clear" w:color="auto" w:fill="FFFFFF"/>
          <w:lang w:eastAsia="zh-CN"/>
        </w:rPr>
        <w:t>”</w:t>
      </w:r>
      <w:r>
        <w:rPr>
          <w:rFonts w:hint="eastAsia" w:ascii="Times New Roman" w:hAnsi="Times New Roman" w:eastAsia="仿宋_GB2312" w:cs="Times New Roman"/>
          <w:b w:val="0"/>
          <w:bCs w:val="0"/>
          <w:color w:val="auto"/>
          <w:sz w:val="32"/>
          <w:szCs w:val="32"/>
          <w:highlight w:val="none"/>
          <w:shd w:val="clear" w:color="auto" w:fill="FFFFFF"/>
        </w:rPr>
        <w:t>，优化街头游园、文体设施等</w:t>
      </w:r>
      <w:r>
        <w:rPr>
          <w:rFonts w:hint="eastAsia" w:ascii="Times New Roman" w:hAnsi="Times New Roman" w:eastAsia="仿宋_GB2312" w:cs="Times New Roman"/>
          <w:b w:val="0"/>
          <w:bCs w:val="0"/>
          <w:color w:val="auto"/>
          <w:sz w:val="32"/>
          <w:szCs w:val="32"/>
          <w:highlight w:val="none"/>
          <w:shd w:val="clear" w:color="auto" w:fill="FFFFFF"/>
          <w:lang w:eastAsia="zh-CN"/>
        </w:rPr>
        <w:t>“</w:t>
      </w:r>
      <w:r>
        <w:rPr>
          <w:rFonts w:hint="eastAsia" w:ascii="Times New Roman" w:hAnsi="Times New Roman" w:eastAsia="仿宋_GB2312" w:cs="Times New Roman"/>
          <w:b w:val="0"/>
          <w:bCs w:val="0"/>
          <w:color w:val="auto"/>
          <w:sz w:val="32"/>
          <w:szCs w:val="32"/>
          <w:highlight w:val="none"/>
          <w:shd w:val="clear" w:color="auto" w:fill="FFFFFF"/>
        </w:rPr>
        <w:t>城市家具</w:t>
      </w:r>
      <w:r>
        <w:rPr>
          <w:rFonts w:hint="eastAsia" w:ascii="Times New Roman" w:hAnsi="Times New Roman" w:eastAsia="仿宋_GB2312" w:cs="Times New Roman"/>
          <w:b w:val="0"/>
          <w:bCs w:val="0"/>
          <w:color w:val="auto"/>
          <w:sz w:val="32"/>
          <w:szCs w:val="32"/>
          <w:highlight w:val="none"/>
          <w:shd w:val="clear" w:color="auto" w:fill="FFFFFF"/>
          <w:lang w:eastAsia="zh-CN"/>
        </w:rPr>
        <w:t>”</w:t>
      </w:r>
      <w:r>
        <w:rPr>
          <w:rFonts w:hint="eastAsia" w:ascii="Times New Roman" w:hAnsi="Times New Roman" w:eastAsia="仿宋_GB2312" w:cs="Times New Roman"/>
          <w:b w:val="0"/>
          <w:bCs w:val="0"/>
          <w:color w:val="auto"/>
          <w:sz w:val="32"/>
          <w:szCs w:val="32"/>
          <w:highlight w:val="none"/>
          <w:shd w:val="clear" w:color="auto" w:fill="FFFFFF"/>
        </w:rPr>
        <w:t>设计布局，深入推进无障碍环境建设，加快城市更新步伐，促进特色自然风光、人文景</w:t>
      </w:r>
      <w:r>
        <w:rPr>
          <w:rFonts w:hint="eastAsia" w:ascii="Times New Roman" w:hAnsi="Times New Roman" w:eastAsia="仿宋_GB2312" w:cs="Times New Roman"/>
          <w:b w:val="0"/>
          <w:bCs w:val="0"/>
          <w:color w:val="auto"/>
          <w:sz w:val="32"/>
          <w:szCs w:val="32"/>
          <w:highlight w:val="none"/>
        </w:rPr>
        <w:t>观与城市形态有机结合，进一步彰显城市魅力。</w:t>
      </w:r>
      <w:r>
        <w:rPr>
          <w:rFonts w:hint="eastAsia" w:ascii="Times New Roman" w:hAnsi="Times New Roman" w:eastAsia="仿宋_GB2312" w:cs="Times New Roman"/>
          <w:b w:val="0"/>
          <w:bCs w:val="0"/>
          <w:color w:val="auto"/>
          <w:sz w:val="32"/>
          <w:szCs w:val="32"/>
          <w:highlight w:val="none"/>
          <w:lang w:eastAsia="zh-CN"/>
        </w:rPr>
        <w:t>积极融入“西展”战略，结合中德生态示范城核心区建设，全方位参与初村、羊亭、张村、汪疃一体化建设，深入对接双岛湾科技城、“</w:t>
      </w:r>
      <w:r>
        <w:rPr>
          <w:rFonts w:hint="eastAsia" w:ascii="Times New Roman" w:hAnsi="Times New Roman" w:eastAsia="仿宋_GB2312" w:cs="Times New Roman"/>
          <w:b w:val="0"/>
          <w:bCs w:val="0"/>
          <w:color w:val="auto"/>
          <w:sz w:val="32"/>
          <w:szCs w:val="32"/>
          <w:highlight w:val="none"/>
        </w:rPr>
        <w:t>空港小镇</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，积极承接相关产业、</w:t>
      </w:r>
      <w:r>
        <w:rPr>
          <w:rFonts w:hint="eastAsia" w:ascii="Times New Roman" w:hAnsi="Times New Roman" w:eastAsia="仿宋_GB2312" w:cs="Times New Roman"/>
          <w:b w:val="0"/>
          <w:bCs w:val="0"/>
          <w:color w:val="auto"/>
          <w:sz w:val="32"/>
          <w:szCs w:val="32"/>
          <w:highlight w:val="none"/>
          <w:lang w:eastAsia="zh-CN"/>
        </w:rPr>
        <w:t>人口</w:t>
      </w:r>
      <w:r>
        <w:rPr>
          <w:rFonts w:hint="eastAsia" w:ascii="Times New Roman" w:hAnsi="Times New Roman" w:eastAsia="仿宋_GB2312" w:cs="Times New Roman"/>
          <w:b w:val="0"/>
          <w:bCs w:val="0"/>
          <w:color w:val="auto"/>
          <w:sz w:val="32"/>
          <w:szCs w:val="32"/>
          <w:highlight w:val="none"/>
        </w:rPr>
        <w:t>、资源，</w:t>
      </w:r>
      <w:r>
        <w:rPr>
          <w:rFonts w:hint="eastAsia" w:ascii="Times New Roman" w:hAnsi="Times New Roman" w:eastAsia="仿宋_GB2312" w:cs="Times New Roman"/>
          <w:b w:val="0"/>
          <w:bCs w:val="0"/>
          <w:color w:val="auto"/>
          <w:sz w:val="32"/>
          <w:szCs w:val="32"/>
          <w:highlight w:val="none"/>
          <w:lang w:eastAsia="zh-CN"/>
        </w:rPr>
        <w:t>打造高端产业集聚带和产城一体的精致城市重要板块。</w:t>
      </w:r>
      <w:r>
        <w:rPr>
          <w:rFonts w:hint="eastAsia" w:ascii="Times New Roman" w:hAnsi="Times New Roman" w:eastAsia="仿宋_GB2312" w:cs="Times New Roman"/>
          <w:b w:val="0"/>
          <w:bCs w:val="0"/>
          <w:color w:val="auto"/>
          <w:sz w:val="32"/>
          <w:szCs w:val="32"/>
          <w:highlight w:val="none"/>
        </w:rPr>
        <w:t>加快建设特色街区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以环翠区卫城省级城市品质提升试点片区为引领，高标准打造好栖霞街历史文化街区，深入推进</w:t>
      </w:r>
      <w:r>
        <w:rPr>
          <w:rFonts w:hint="eastAsia" w:ascii="Times New Roman" w:hAnsi="Times New Roman" w:eastAsia="仿宋_GB2312" w:cs="Times New Roman"/>
          <w:b w:val="0"/>
          <w:bCs w:val="0"/>
          <w:color w:val="auto"/>
          <w:sz w:val="32"/>
          <w:szCs w:val="32"/>
          <w:highlight w:val="none"/>
          <w:lang w:eastAsia="zh-CN"/>
        </w:rPr>
        <w:t>属相街</w:t>
      </w:r>
      <w:r>
        <w:rPr>
          <w:rFonts w:hint="eastAsia" w:ascii="Times New Roman" w:hAnsi="Times New Roman" w:eastAsia="仿宋_GB2312" w:cs="Times New Roman"/>
          <w:b w:val="0"/>
          <w:bCs w:val="0"/>
          <w:color w:val="auto"/>
          <w:sz w:val="32"/>
          <w:szCs w:val="32"/>
          <w:highlight w:val="none"/>
        </w:rPr>
        <w:t>、新威附路、北山街、半月湾休闲体验街等特色街区建设运营，打造一批极具特色、活力四射的消费集聚区，大幅提升中心城区开放活跃度和品质影响力，促进全市文化旅游、夜间经济发展。</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rPr>
      </w:pPr>
      <w:bookmarkStart w:id="38" w:name="_Toc24058"/>
      <w:bookmarkStart w:id="39" w:name="_Toc26894"/>
      <w:r>
        <w:rPr>
          <w:rFonts w:hint="eastAsia" w:ascii="Times New Roman" w:hAnsi="Times New Roman" w:eastAsia="楷体_GB2312" w:cs="楷体_GB2312"/>
          <w:b w:val="0"/>
          <w:bCs w:val="0"/>
          <w:color w:val="auto"/>
          <w:sz w:val="32"/>
          <w:szCs w:val="32"/>
          <w:highlight w:val="none"/>
        </w:rPr>
        <w:t xml:space="preserve">第二节  </w:t>
      </w:r>
      <w:bookmarkEnd w:id="38"/>
      <w:r>
        <w:rPr>
          <w:rFonts w:hint="eastAsia" w:ascii="Times New Roman" w:hAnsi="Times New Roman" w:eastAsia="楷体_GB2312" w:cs="楷体_GB2312"/>
          <w:b w:val="0"/>
          <w:bCs w:val="0"/>
          <w:color w:val="auto"/>
          <w:sz w:val="32"/>
          <w:szCs w:val="32"/>
          <w:highlight w:val="none"/>
          <w:lang w:eastAsia="zh-CN"/>
        </w:rPr>
        <w:t>精工细作</w:t>
      </w:r>
      <w:r>
        <w:rPr>
          <w:rFonts w:hint="eastAsia" w:ascii="Times New Roman" w:hAnsi="Times New Roman" w:eastAsia="楷体_GB2312" w:cs="楷体_GB2312"/>
          <w:b w:val="0"/>
          <w:bCs w:val="0"/>
          <w:color w:val="auto"/>
          <w:sz w:val="32"/>
          <w:szCs w:val="32"/>
          <w:highlight w:val="none"/>
        </w:rPr>
        <w:t>加强城市管理</w:t>
      </w:r>
      <w:bookmarkEnd w:id="39"/>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pacing w:val="8"/>
          <w:kern w:val="24"/>
          <w:position w:val="2"/>
          <w:sz w:val="32"/>
          <w:szCs w:val="32"/>
          <w:highlight w:val="none"/>
        </w:rPr>
      </w:pPr>
      <w:r>
        <w:rPr>
          <w:rFonts w:hint="eastAsia" w:ascii="Times New Roman" w:hAnsi="Times New Roman" w:eastAsia="仿宋_GB2312" w:cs="Times New Roman"/>
          <w:b w:val="0"/>
          <w:bCs w:val="0"/>
          <w:color w:val="auto"/>
          <w:sz w:val="32"/>
          <w:szCs w:val="32"/>
          <w:highlight w:val="none"/>
        </w:rPr>
        <w:t>坚持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共建共治共享</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理念</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健全现代化城市管理体系，</w:t>
      </w:r>
      <w:r>
        <w:rPr>
          <w:rFonts w:hint="eastAsia" w:ascii="Times New Roman" w:hAnsi="Times New Roman" w:eastAsia="仿宋_GB2312" w:cs="Times New Roman"/>
          <w:b w:val="0"/>
          <w:bCs w:val="0"/>
          <w:color w:val="auto"/>
          <w:sz w:val="32"/>
          <w:szCs w:val="32"/>
          <w:highlight w:val="none"/>
          <w:lang w:eastAsia="zh-CN"/>
        </w:rPr>
        <w:t>聚焦城建领域群众关心关注的热点难点问题，持续开展城市“成长的烦恼”化解行动。充分发挥</w:t>
      </w:r>
      <w:r>
        <w:rPr>
          <w:rFonts w:hint="eastAsia" w:eastAsia="仿宋_GB2312" w:cs="Times New Roman"/>
          <w:b w:val="0"/>
          <w:bCs w:val="0"/>
          <w:color w:val="auto"/>
          <w:sz w:val="32"/>
          <w:szCs w:val="32"/>
          <w:highlight w:val="none"/>
          <w:lang w:eastAsia="zh-CN"/>
        </w:rPr>
        <w:t>网格化治理暨</w:t>
      </w:r>
      <w:r>
        <w:rPr>
          <w:rFonts w:hint="eastAsia" w:ascii="Times New Roman" w:hAnsi="Times New Roman" w:eastAsia="仿宋_GB2312" w:cs="Times New Roman"/>
          <w:b w:val="0"/>
          <w:bCs w:val="0"/>
          <w:color w:val="auto"/>
          <w:sz w:val="32"/>
          <w:szCs w:val="32"/>
          <w:highlight w:val="none"/>
          <w:lang w:eastAsia="zh-CN"/>
        </w:rPr>
        <w:t>吹哨报</w:t>
      </w:r>
      <w:r>
        <w:rPr>
          <w:rFonts w:hint="eastAsia" w:eastAsia="仿宋_GB2312" w:cs="Times New Roman"/>
          <w:b w:val="0"/>
          <w:bCs w:val="0"/>
          <w:color w:val="auto"/>
          <w:sz w:val="32"/>
          <w:szCs w:val="32"/>
          <w:highlight w:val="none"/>
          <w:lang w:eastAsia="zh-CN"/>
        </w:rPr>
        <w:t>到</w:t>
      </w:r>
      <w:r>
        <w:rPr>
          <w:rFonts w:hint="eastAsia" w:ascii="Times New Roman" w:hAnsi="Times New Roman" w:eastAsia="仿宋_GB2312" w:cs="Times New Roman"/>
          <w:b w:val="0"/>
          <w:bCs w:val="0"/>
          <w:color w:val="auto"/>
          <w:sz w:val="32"/>
          <w:szCs w:val="32"/>
          <w:highlight w:val="none"/>
          <w:lang w:eastAsia="zh-CN"/>
        </w:rPr>
        <w:t>机制作用，深入推广“居站分离”试点经验</w:t>
      </w:r>
      <w:r>
        <w:rPr>
          <w:rFonts w:hint="eastAsia" w:ascii="Times New Roman" w:hAnsi="Times New Roman" w:eastAsia="仿宋_GB2312" w:cs="Times New Roman"/>
          <w:b w:val="0"/>
          <w:bCs w:val="0"/>
          <w:color w:val="auto"/>
          <w:sz w:val="32"/>
          <w:szCs w:val="32"/>
          <w:highlight w:val="none"/>
        </w:rPr>
        <w:t>，持续推动工作重心和配套资源下沉。</w:t>
      </w:r>
      <w:r>
        <w:rPr>
          <w:rFonts w:hint="eastAsia" w:ascii="Times New Roman" w:hAnsi="Times New Roman" w:eastAsia="仿宋_GB2312" w:cs="Times New Roman"/>
          <w:b w:val="0"/>
          <w:bCs w:val="0"/>
          <w:color w:val="auto"/>
          <w:spacing w:val="8"/>
          <w:kern w:val="24"/>
          <w:position w:val="2"/>
          <w:sz w:val="32"/>
          <w:szCs w:val="32"/>
          <w:highlight w:val="none"/>
        </w:rPr>
        <w:t>推进城市管理智慧化进程</w:t>
      </w:r>
      <w:r>
        <w:rPr>
          <w:rFonts w:hint="eastAsia" w:ascii="Times New Roman" w:hAnsi="Times New Roman" w:eastAsia="仿宋_GB2312" w:cs="Times New Roman"/>
          <w:b w:val="0"/>
          <w:bCs w:val="0"/>
          <w:color w:val="auto"/>
          <w:spacing w:val="8"/>
          <w:kern w:val="24"/>
          <w:position w:val="2"/>
          <w:sz w:val="32"/>
          <w:szCs w:val="32"/>
          <w:highlight w:val="none"/>
          <w:lang w:eastAsia="zh-CN"/>
        </w:rPr>
        <w:t>，</w:t>
      </w:r>
      <w:r>
        <w:rPr>
          <w:rFonts w:hint="eastAsia" w:ascii="Times New Roman" w:hAnsi="Times New Roman" w:eastAsia="仿宋_GB2312" w:cs="Times New Roman"/>
          <w:b w:val="0"/>
          <w:bCs w:val="0"/>
          <w:color w:val="auto"/>
          <w:spacing w:val="8"/>
          <w:kern w:val="24"/>
          <w:position w:val="2"/>
          <w:sz w:val="32"/>
          <w:szCs w:val="32"/>
          <w:highlight w:val="none"/>
        </w:rPr>
        <w:t>综合运用5G、物联网、大数据、云计算等前沿技术，</w:t>
      </w:r>
      <w:r>
        <w:rPr>
          <w:rFonts w:hint="eastAsia" w:ascii="Times New Roman" w:hAnsi="Times New Roman" w:eastAsia="仿宋_GB2312" w:cs="Times New Roman"/>
          <w:b w:val="0"/>
          <w:bCs w:val="0"/>
          <w:color w:val="auto"/>
          <w:spacing w:val="8"/>
          <w:kern w:val="24"/>
          <w:position w:val="2"/>
          <w:sz w:val="32"/>
          <w:szCs w:val="32"/>
          <w:highlight w:val="none"/>
          <w:lang w:eastAsia="zh-CN"/>
        </w:rPr>
        <w:t>打造“</w:t>
      </w:r>
      <w:r>
        <w:rPr>
          <w:rFonts w:hint="eastAsia" w:ascii="Times New Roman" w:hAnsi="Times New Roman" w:eastAsia="仿宋_GB2312" w:cs="Times New Roman"/>
          <w:b w:val="0"/>
          <w:bCs w:val="0"/>
          <w:color w:val="auto"/>
          <w:spacing w:val="8"/>
          <w:kern w:val="24"/>
          <w:position w:val="2"/>
          <w:sz w:val="32"/>
          <w:szCs w:val="32"/>
          <w:highlight w:val="none"/>
        </w:rPr>
        <w:t>街长制2.0</w:t>
      </w:r>
      <w:r>
        <w:rPr>
          <w:rFonts w:hint="eastAsia" w:ascii="Times New Roman" w:hAnsi="Times New Roman" w:eastAsia="仿宋_GB2312" w:cs="Times New Roman"/>
          <w:b w:val="0"/>
          <w:bCs w:val="0"/>
          <w:color w:val="auto"/>
          <w:spacing w:val="8"/>
          <w:kern w:val="24"/>
          <w:position w:val="2"/>
          <w:sz w:val="32"/>
          <w:szCs w:val="32"/>
          <w:highlight w:val="none"/>
          <w:lang w:eastAsia="zh-CN"/>
        </w:rPr>
        <w:t>”“小微执法”等</w:t>
      </w:r>
      <w:r>
        <w:rPr>
          <w:rFonts w:hint="eastAsia" w:ascii="Times New Roman" w:hAnsi="Times New Roman" w:eastAsia="仿宋_GB2312" w:cs="Times New Roman"/>
          <w:b w:val="0"/>
          <w:bCs w:val="0"/>
          <w:color w:val="auto"/>
          <w:spacing w:val="8"/>
          <w:kern w:val="24"/>
          <w:position w:val="2"/>
          <w:sz w:val="32"/>
          <w:szCs w:val="32"/>
          <w:highlight w:val="none"/>
        </w:rPr>
        <w:t>模式，</w:t>
      </w:r>
      <w:r>
        <w:rPr>
          <w:rFonts w:hint="eastAsia" w:ascii="Times New Roman" w:hAnsi="Times New Roman" w:eastAsia="仿宋_GB2312" w:cs="Times New Roman"/>
          <w:b w:val="0"/>
          <w:bCs w:val="0"/>
          <w:color w:val="auto"/>
          <w:spacing w:val="8"/>
          <w:kern w:val="24"/>
          <w:position w:val="2"/>
          <w:sz w:val="32"/>
          <w:szCs w:val="32"/>
          <w:highlight w:val="none"/>
          <w:lang w:eastAsia="zh-CN"/>
        </w:rPr>
        <w:t>全面提升各类事件发现处置效率。</w:t>
      </w:r>
      <w:r>
        <w:rPr>
          <w:rFonts w:hint="eastAsia" w:ascii="Times New Roman" w:hAnsi="Times New Roman" w:eastAsia="仿宋_GB2312" w:cs="Times New Roman"/>
          <w:b w:val="0"/>
          <w:bCs w:val="0"/>
          <w:color w:val="auto"/>
          <w:sz w:val="32"/>
          <w:szCs w:val="32"/>
          <w:highlight w:val="none"/>
        </w:rPr>
        <w:t>深入开展党建引领精致社区示范行动，突出力量下沉、阵地建设、组织覆盖三大重点，推进精致社区向更高层次发展。</w:t>
      </w:r>
      <w:r>
        <w:rPr>
          <w:rFonts w:hint="eastAsia" w:ascii="Times New Roman" w:hAnsi="Times New Roman" w:eastAsia="仿宋_GB2312" w:cs="Times New Roman"/>
          <w:b w:val="0"/>
          <w:bCs w:val="0"/>
          <w:color w:val="auto"/>
          <w:spacing w:val="8"/>
          <w:kern w:val="24"/>
          <w:position w:val="2"/>
          <w:sz w:val="32"/>
          <w:szCs w:val="32"/>
          <w:highlight w:val="none"/>
          <w:lang w:eastAsia="zh-CN"/>
        </w:rPr>
        <w:t>深入抓好党建引领红色物业，建立健全党组织领导下的小区党支部、</w:t>
      </w:r>
      <w:r>
        <w:rPr>
          <w:rFonts w:ascii="Times New Roman" w:hAnsi="Times New Roman" w:eastAsia="仿宋_GB2312" w:cs="Times New Roman"/>
          <w:b w:val="0"/>
          <w:bCs w:val="0"/>
          <w:color w:val="auto"/>
          <w:spacing w:val="8"/>
          <w:kern w:val="24"/>
          <w:position w:val="2"/>
          <w:sz w:val="32"/>
          <w:szCs w:val="32"/>
          <w:highlight w:val="none"/>
        </w:rPr>
        <w:t>业委会</w:t>
      </w:r>
      <w:r>
        <w:rPr>
          <w:rFonts w:hint="eastAsia" w:ascii="Times New Roman" w:hAnsi="Times New Roman" w:eastAsia="仿宋_GB2312" w:cs="Times New Roman"/>
          <w:b w:val="0"/>
          <w:bCs w:val="0"/>
          <w:color w:val="auto"/>
          <w:spacing w:val="8"/>
          <w:kern w:val="24"/>
          <w:position w:val="2"/>
          <w:sz w:val="32"/>
          <w:szCs w:val="32"/>
          <w:highlight w:val="none"/>
          <w:lang w:eastAsia="zh-CN"/>
        </w:rPr>
        <w:t>、物业公司三方治理机制，着力破解业委会管理缺位、物业矛盾突出等难题。加快智慧社区建设步伐，推动“智惠易站”走进社区、景区、公园的公共区域，不断提升群众生活便利化水平；将智慧理念融入老旧小区改造，实施智慧停车、智慧门禁、智慧安防，不断提升全区小区智慧物业管理覆盖率。</w:t>
      </w:r>
      <w:r>
        <w:rPr>
          <w:rFonts w:hint="eastAsia" w:ascii="Times New Roman" w:hAnsi="Times New Roman" w:eastAsia="仿宋_GB2312" w:cs="Times New Roman"/>
          <w:b w:val="0"/>
          <w:bCs w:val="0"/>
          <w:color w:val="auto"/>
          <w:spacing w:val="8"/>
          <w:kern w:val="24"/>
          <w:position w:val="2"/>
          <w:sz w:val="32"/>
          <w:szCs w:val="32"/>
          <w:highlight w:val="none"/>
        </w:rPr>
        <w:t>推进城区户外广告规范化管理，严格技术标准，控制数量质量，</w:t>
      </w:r>
      <w:r>
        <w:rPr>
          <w:rFonts w:hint="eastAsia" w:ascii="Times New Roman" w:hAnsi="Times New Roman" w:eastAsia="仿宋_GB2312" w:cs="Times New Roman"/>
          <w:b w:val="0"/>
          <w:bCs w:val="0"/>
          <w:color w:val="auto"/>
          <w:spacing w:val="8"/>
          <w:kern w:val="24"/>
          <w:position w:val="2"/>
          <w:sz w:val="32"/>
          <w:szCs w:val="32"/>
          <w:highlight w:val="none"/>
          <w:lang w:eastAsia="zh-CN"/>
        </w:rPr>
        <w:t>强化安全监管，</w:t>
      </w:r>
      <w:r>
        <w:rPr>
          <w:rFonts w:hint="eastAsia" w:ascii="Times New Roman" w:hAnsi="Times New Roman" w:eastAsia="仿宋_GB2312" w:cs="Times New Roman"/>
          <w:b w:val="0"/>
          <w:bCs w:val="0"/>
          <w:color w:val="auto"/>
          <w:spacing w:val="8"/>
          <w:kern w:val="24"/>
          <w:position w:val="2"/>
          <w:sz w:val="32"/>
          <w:szCs w:val="32"/>
          <w:highlight w:val="none"/>
        </w:rPr>
        <w:t>形成户外广告管理新格局。</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rPr>
      </w:pPr>
      <w:bookmarkStart w:id="40" w:name="_Toc9458"/>
      <w:bookmarkStart w:id="41" w:name="_Toc30703"/>
      <w:r>
        <w:rPr>
          <w:rFonts w:hint="eastAsia" w:ascii="Times New Roman" w:hAnsi="Times New Roman" w:eastAsia="楷体_GB2312" w:cs="楷体_GB2312"/>
          <w:b w:val="0"/>
          <w:bCs w:val="0"/>
          <w:color w:val="auto"/>
          <w:sz w:val="32"/>
          <w:szCs w:val="32"/>
          <w:highlight w:val="none"/>
        </w:rPr>
        <w:t xml:space="preserve">第三节  </w:t>
      </w:r>
      <w:bookmarkEnd w:id="40"/>
      <w:r>
        <w:rPr>
          <w:rFonts w:hint="eastAsia" w:ascii="Times New Roman" w:hAnsi="Times New Roman" w:eastAsia="楷体_GB2312" w:cs="楷体_GB2312"/>
          <w:b w:val="0"/>
          <w:bCs w:val="0"/>
          <w:color w:val="auto"/>
          <w:sz w:val="32"/>
          <w:szCs w:val="32"/>
          <w:highlight w:val="none"/>
        </w:rPr>
        <w:t>精益求精提升城市内涵</w:t>
      </w:r>
      <w:bookmarkEnd w:id="41"/>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黑体"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lang w:eastAsia="zh-CN"/>
        </w:rPr>
        <w:t>持续完善</w:t>
      </w:r>
      <w:r>
        <w:rPr>
          <w:rFonts w:hint="eastAsia" w:ascii="Times New Roman" w:hAnsi="Times New Roman" w:eastAsia="仿宋_GB2312" w:cs="Times New Roman"/>
          <w:b w:val="0"/>
          <w:bCs w:val="0"/>
          <w:color w:val="auto"/>
          <w:sz w:val="32"/>
          <w:szCs w:val="32"/>
          <w:highlight w:val="none"/>
        </w:rPr>
        <w:t>社会信用体系</w:t>
      </w:r>
      <w:r>
        <w:rPr>
          <w:rFonts w:hint="eastAsia" w:ascii="Times New Roman" w:hAnsi="Times New Roman" w:eastAsia="仿宋_GB2312" w:cs="Times New Roman"/>
          <w:b w:val="0"/>
          <w:bCs w:val="0"/>
          <w:color w:val="auto"/>
          <w:sz w:val="32"/>
          <w:szCs w:val="32"/>
          <w:highlight w:val="none"/>
          <w:lang w:eastAsia="zh-CN"/>
        </w:rPr>
        <w:t>，推进“厚德环翠”</w:t>
      </w:r>
      <w:r>
        <w:rPr>
          <w:rFonts w:hint="eastAsia" w:ascii="Times New Roman" w:hAnsi="Times New Roman" w:eastAsia="仿宋_GB2312" w:cs="Times New Roman"/>
          <w:b w:val="0"/>
          <w:bCs w:val="0"/>
          <w:color w:val="auto"/>
          <w:sz w:val="32"/>
          <w:szCs w:val="32"/>
          <w:highlight w:val="none"/>
        </w:rPr>
        <w:t>建设，不断优化文明城市发展环境，助推经济社会高质量发展。深入推进社会信用体系建设</w:t>
      </w:r>
      <w:r>
        <w:rPr>
          <w:rFonts w:hint="eastAsia" w:ascii="Times New Roman" w:hAnsi="Times New Roman" w:eastAsia="仿宋_GB2312" w:cs="Times New Roman"/>
          <w:b w:val="0"/>
          <w:bCs w:val="0"/>
          <w:color w:val="auto"/>
          <w:sz w:val="32"/>
          <w:szCs w:val="32"/>
          <w:highlight w:val="none"/>
          <w:lang w:eastAsia="zh-CN"/>
        </w:rPr>
        <w:t>，坚持</w:t>
      </w:r>
      <w:r>
        <w:rPr>
          <w:rFonts w:hint="eastAsia" w:ascii="Times New Roman" w:hAnsi="Times New Roman" w:eastAsia="仿宋_GB2312" w:cs="Times New Roman"/>
          <w:b w:val="0"/>
          <w:bCs w:val="0"/>
          <w:color w:val="auto"/>
          <w:sz w:val="32"/>
          <w:szCs w:val="32"/>
          <w:highlight w:val="none"/>
        </w:rPr>
        <w:t>信用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五进</w:t>
      </w:r>
      <w:r>
        <w:rPr>
          <w:rFonts w:hint="eastAsia" w:ascii="Times New Roman" w:hAnsi="Times New Roman" w:eastAsia="仿宋_GB2312" w:cs="Times New Roman"/>
          <w:b w:val="0"/>
          <w:bCs w:val="0"/>
          <w:color w:val="auto"/>
          <w:sz w:val="32"/>
          <w:szCs w:val="32"/>
          <w:highlight w:val="none"/>
          <w:lang w:eastAsia="zh-CN"/>
        </w:rPr>
        <w:t>”融合推进</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打通“五进”壁垒，拓宽应用场景，推动信用体系在生产圈与生活圈的相互延伸、双轮驱动，逐步实现信用全社会覆盖、全场景应用</w:t>
      </w:r>
      <w:bookmarkStart w:id="42" w:name="_Toc26795"/>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shd w:val="clear" w:color="auto" w:fill="FFFFFF"/>
        </w:rPr>
        <w:t>不断提高各类社会主体的诚信意识，让诚信真正成为文明城市的“底色”。</w:t>
      </w:r>
      <w:r>
        <w:rPr>
          <w:rFonts w:hint="eastAsia" w:ascii="Times New Roman" w:hAnsi="Times New Roman" w:eastAsia="仿宋_GB2312" w:cs="Times New Roman"/>
          <w:b w:val="0"/>
          <w:bCs w:val="0"/>
          <w:color w:val="auto"/>
          <w:sz w:val="32"/>
          <w:szCs w:val="32"/>
          <w:highlight w:val="none"/>
          <w:lang w:eastAsia="zh-CN"/>
        </w:rPr>
        <w:t>坚持以社会主义核心价值观为引领，认真贯彻落实《新时代公民道德建设实施纲要》《新时代爱国主义教育实施纲要》，推动全民思想道德素质和社会文明程度达到新高度。推进“四德工程”建设，</w:t>
      </w:r>
      <w:r>
        <w:rPr>
          <w:rFonts w:hint="default" w:ascii="Times New Roman" w:hAnsi="Times New Roman" w:eastAsia="仿宋_GB2312" w:cs="Times New Roman"/>
          <w:b w:val="0"/>
          <w:bCs w:val="0"/>
          <w:color w:val="auto"/>
          <w:sz w:val="32"/>
          <w:szCs w:val="32"/>
          <w:highlight w:val="none"/>
          <w:lang w:val="en-US" w:eastAsia="zh-CN"/>
        </w:rPr>
        <w:t>广泛开展</w:t>
      </w:r>
      <w:r>
        <w:rPr>
          <w:rFonts w:hint="eastAsia" w:ascii="Times New Roman" w:hAnsi="Times New Roman" w:eastAsia="仿宋_GB2312" w:cs="Times New Roman"/>
          <w:b w:val="0"/>
          <w:bCs w:val="0"/>
          <w:color w:val="auto"/>
          <w:sz w:val="32"/>
          <w:szCs w:val="32"/>
          <w:highlight w:val="none"/>
          <w:lang w:val="en-US" w:eastAsia="zh-CN"/>
        </w:rPr>
        <w:t>“道德模范”“身边好人”“最美人物”</w:t>
      </w:r>
      <w:r>
        <w:rPr>
          <w:rFonts w:hint="default" w:ascii="Times New Roman" w:hAnsi="Times New Roman" w:eastAsia="仿宋_GB2312" w:cs="Times New Roman"/>
          <w:b w:val="0"/>
          <w:bCs w:val="0"/>
          <w:color w:val="auto"/>
          <w:sz w:val="32"/>
          <w:szCs w:val="32"/>
          <w:highlight w:val="none"/>
          <w:lang w:val="en-US" w:eastAsia="zh-CN"/>
        </w:rPr>
        <w:t>评选活动</w:t>
      </w:r>
      <w:r>
        <w:rPr>
          <w:rFonts w:hint="eastAsia" w:ascii="Times New Roman" w:hAnsi="Times New Roman" w:eastAsia="仿宋_GB2312" w:cs="Times New Roman"/>
          <w:b w:val="0"/>
          <w:bCs w:val="0"/>
          <w:color w:val="auto"/>
          <w:sz w:val="32"/>
          <w:szCs w:val="32"/>
          <w:highlight w:val="none"/>
          <w:lang w:eastAsia="zh-CN"/>
        </w:rPr>
        <w:t>，关爱礼遇身边典型，深化未成年人思想道德建设，</w:t>
      </w:r>
      <w:r>
        <w:rPr>
          <w:rFonts w:hint="default" w:ascii="Times New Roman" w:hAnsi="Times New Roman" w:eastAsia="仿宋_GB2312" w:cs="Times New Roman"/>
          <w:b w:val="0"/>
          <w:bCs w:val="0"/>
          <w:color w:val="auto"/>
          <w:sz w:val="32"/>
          <w:szCs w:val="32"/>
          <w:highlight w:val="none"/>
          <w:lang w:eastAsia="zh-CN"/>
        </w:rPr>
        <w:t>营造浓厚的向上向善向好社会氛围</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不断</w:t>
      </w:r>
      <w:r>
        <w:rPr>
          <w:rFonts w:hint="eastAsia" w:ascii="Times New Roman" w:hAnsi="Times New Roman" w:eastAsia="仿宋_GB2312" w:cs="Times New Roman"/>
          <w:b w:val="0"/>
          <w:bCs w:val="0"/>
          <w:color w:val="auto"/>
          <w:sz w:val="32"/>
          <w:szCs w:val="32"/>
          <w:highlight w:val="none"/>
          <w:lang w:eastAsia="zh-CN"/>
        </w:rPr>
        <w:t>叫响“上善若水</w:t>
      </w:r>
      <w:r>
        <w:rPr>
          <w:rFonts w:hint="eastAsia" w:ascii="Times New Roman" w:hAnsi="Times New Roman" w:eastAsia="仿宋_GB2312" w:cs="Times New Roman"/>
          <w:b w:val="0"/>
          <w:bCs w:val="0"/>
          <w:color w:val="auto"/>
          <w:sz w:val="32"/>
          <w:szCs w:val="32"/>
          <w:highlight w:val="none"/>
          <w:lang w:val="en-US" w:eastAsia="zh-CN"/>
        </w:rPr>
        <w:t>·厚德环翠</w:t>
      </w:r>
      <w:r>
        <w:rPr>
          <w:rFonts w:hint="eastAsia" w:ascii="Times New Roman" w:hAnsi="Times New Roman" w:eastAsia="仿宋_GB2312" w:cs="Times New Roman"/>
          <w:b w:val="0"/>
          <w:bCs w:val="0"/>
          <w:color w:val="auto"/>
          <w:sz w:val="32"/>
          <w:szCs w:val="32"/>
          <w:highlight w:val="none"/>
          <w:lang w:eastAsia="zh-CN"/>
        </w:rPr>
        <w:t>”品牌</w:t>
      </w:r>
      <w:r>
        <w:rPr>
          <w:rFonts w:hint="default"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sz w:val="32"/>
          <w:szCs w:val="32"/>
          <w:highlight w:val="none"/>
          <w:lang w:eastAsia="zh-CN"/>
        </w:rPr>
        <w:t>开展群众性精神文明创建，深化拓展新时代文明实践中心建设，</w:t>
      </w:r>
      <w:r>
        <w:rPr>
          <w:rFonts w:hint="eastAsia" w:ascii="Times New Roman" w:hAnsi="Times New Roman" w:eastAsia="仿宋_GB2312" w:cs="Times New Roman"/>
          <w:b w:val="0"/>
          <w:bCs w:val="0"/>
          <w:color w:val="auto"/>
          <w:sz w:val="32"/>
          <w:szCs w:val="32"/>
          <w:highlight w:val="none"/>
          <w:lang w:val="en-US" w:eastAsia="zh-CN"/>
        </w:rPr>
        <w:t>推动志愿服务</w:t>
      </w:r>
      <w:r>
        <w:rPr>
          <w:rFonts w:hint="default" w:ascii="Times New Roman" w:hAnsi="Times New Roman" w:eastAsia="仿宋_GB2312" w:cs="Times New Roman"/>
          <w:b w:val="0"/>
          <w:bCs w:val="0"/>
          <w:color w:val="auto"/>
          <w:sz w:val="32"/>
          <w:szCs w:val="32"/>
          <w:highlight w:val="none"/>
          <w:lang w:val="en-US" w:eastAsia="zh-CN"/>
        </w:rPr>
        <w:t>精准化、常态化、便利化、品牌化</w:t>
      </w:r>
      <w:r>
        <w:rPr>
          <w:rFonts w:hint="eastAsia" w:ascii="Times New Roman" w:hAnsi="Times New Roman" w:eastAsia="仿宋_GB2312" w:cs="Times New Roman"/>
          <w:b w:val="0"/>
          <w:bCs w:val="0"/>
          <w:color w:val="auto"/>
          <w:sz w:val="32"/>
          <w:szCs w:val="32"/>
          <w:highlight w:val="none"/>
          <w:lang w:val="en-US" w:eastAsia="zh-CN"/>
        </w:rPr>
        <w:t>建设，加强家庭、家教、家风建设，巩固拓展创建文明城市期间的好经验好做法，持续推动由城的文明向人的文明延伸</w:t>
      </w:r>
      <w:r>
        <w:rPr>
          <w:rFonts w:hint="eastAsia" w:ascii="Times New Roman" w:hAnsi="Times New Roman" w:eastAsia="仿宋_GB2312" w:cs="Times New Roman"/>
          <w:b w:val="0"/>
          <w:bCs w:val="0"/>
          <w:color w:val="auto"/>
          <w:sz w:val="32"/>
          <w:szCs w:val="32"/>
          <w:highlight w:val="none"/>
          <w:lang w:eastAsia="zh-CN"/>
        </w:rPr>
        <w:t>。加强新时代爱国主义教育，广泛开展“我们的节日”主题活动，整合优势资源，打造一批爱国主义教育基地，</w:t>
      </w:r>
      <w:r>
        <w:rPr>
          <w:rFonts w:hint="default" w:ascii="Times New Roman" w:hAnsi="Times New Roman" w:eastAsia="仿宋_GB2312" w:cs="Times New Roman"/>
          <w:b w:val="0"/>
          <w:bCs w:val="0"/>
          <w:color w:val="auto"/>
          <w:sz w:val="32"/>
          <w:szCs w:val="32"/>
          <w:highlight w:val="none"/>
          <w:lang w:val="en-US" w:eastAsia="zh-CN"/>
        </w:rPr>
        <w:t>加强党史、新中国史、改革开放史、社会主义发展史教育，讲好革命先烈和革命前辈的故事，</w:t>
      </w:r>
      <w:r>
        <w:rPr>
          <w:rFonts w:hint="eastAsia" w:ascii="Times New Roman" w:hAnsi="Times New Roman" w:eastAsia="仿宋_GB2312" w:cs="Times New Roman"/>
          <w:b w:val="0"/>
          <w:bCs w:val="0"/>
          <w:color w:val="auto"/>
          <w:sz w:val="32"/>
          <w:szCs w:val="32"/>
          <w:highlight w:val="none"/>
          <w:lang w:val="en-US" w:eastAsia="zh-CN"/>
        </w:rPr>
        <w:t>传承红色基因，培育时代新人</w:t>
      </w:r>
      <w:r>
        <w:rPr>
          <w:rFonts w:hint="default" w:ascii="Times New Roman" w:hAnsi="Times New Roman" w:eastAsia="仿宋_GB2312" w:cs="Times New Roman"/>
          <w:b w:val="0"/>
          <w:bCs w:val="0"/>
          <w:color w:val="auto"/>
          <w:sz w:val="32"/>
          <w:szCs w:val="32"/>
          <w:highlight w:val="none"/>
          <w:lang w:val="en-US" w:eastAsia="zh-CN"/>
        </w:rPr>
        <w:t>。</w:t>
      </w:r>
      <w:bookmarkStart w:id="43" w:name="_Toc11426"/>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rPr>
      </w:pPr>
      <w:r>
        <w:rPr>
          <w:rFonts w:hint="eastAsia" w:ascii="Times New Roman" w:hAnsi="Times New Roman" w:eastAsia="黑体" w:cs="Times New Roman"/>
          <w:b w:val="0"/>
          <w:bCs w:val="0"/>
          <w:color w:val="auto"/>
          <w:sz w:val="32"/>
          <w:szCs w:val="32"/>
          <w:highlight w:val="none"/>
        </w:rPr>
        <w:t>第</w:t>
      </w:r>
      <w:r>
        <w:rPr>
          <w:rFonts w:hint="eastAsia" w:ascii="Times New Roman" w:hAnsi="Times New Roman" w:eastAsia="黑体" w:cs="Times New Roman"/>
          <w:b w:val="0"/>
          <w:bCs w:val="0"/>
          <w:color w:val="auto"/>
          <w:sz w:val="32"/>
          <w:szCs w:val="32"/>
          <w:highlight w:val="none"/>
          <w:lang w:eastAsia="zh-CN"/>
        </w:rPr>
        <w:t>六</w:t>
      </w:r>
      <w:r>
        <w:rPr>
          <w:rFonts w:hint="eastAsia" w:ascii="Times New Roman" w:hAnsi="Times New Roman" w:eastAsia="黑体" w:cs="Times New Roman"/>
          <w:b w:val="0"/>
          <w:bCs w:val="0"/>
          <w:color w:val="auto"/>
          <w:sz w:val="32"/>
          <w:szCs w:val="32"/>
          <w:highlight w:val="none"/>
        </w:rPr>
        <w:t>章</w:t>
      </w:r>
      <w:r>
        <w:rPr>
          <w:rFonts w:hint="eastAsia" w:ascii="Times New Roman" w:hAnsi="Times New Roman" w:eastAsia="黑体" w:cs="Times New Roman"/>
          <w:b w:val="0"/>
          <w:bCs w:val="0"/>
          <w:color w:val="auto"/>
          <w:sz w:val="32"/>
          <w:szCs w:val="32"/>
          <w:highlight w:val="none"/>
          <w:lang w:val="en-US" w:eastAsia="zh-CN"/>
        </w:rPr>
        <w:t xml:space="preserve">  实施海洋强区战略，</w:t>
      </w:r>
      <w:r>
        <w:rPr>
          <w:rFonts w:hint="eastAsia" w:ascii="Times New Roman" w:hAnsi="Times New Roman" w:eastAsia="黑体" w:cs="Times New Roman"/>
          <w:b w:val="0"/>
          <w:bCs w:val="0"/>
          <w:color w:val="auto"/>
          <w:sz w:val="32"/>
          <w:szCs w:val="32"/>
          <w:highlight w:val="none"/>
        </w:rPr>
        <w:t>加速驶向深蓝发展区域</w:t>
      </w:r>
      <w:bookmarkEnd w:id="43"/>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将经略海洋作为高质量发展的新高地，深入推进海洋强区战略，努力打造区域特色鲜明、整体布局合理、产业结构优化的海洋经济发展示范区，培育壮大经济社会发展新动能。</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rPr>
      </w:pPr>
      <w:bookmarkStart w:id="44" w:name="_Toc9370"/>
      <w:bookmarkStart w:id="45" w:name="_Toc23034"/>
      <w:r>
        <w:rPr>
          <w:rFonts w:hint="eastAsia" w:ascii="Times New Roman" w:hAnsi="Times New Roman" w:eastAsia="楷体_GB2312" w:cs="楷体_GB2312"/>
          <w:b w:val="0"/>
          <w:bCs w:val="0"/>
          <w:color w:val="auto"/>
          <w:sz w:val="32"/>
          <w:szCs w:val="32"/>
          <w:highlight w:val="none"/>
        </w:rPr>
        <w:t>第一节  强化海洋科技载体支撑</w:t>
      </w:r>
      <w:bookmarkEnd w:id="44"/>
      <w:bookmarkEnd w:id="45"/>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全面推进远遥浅海科技湾区建设，促进优势资源要素向湾区集聚，充分发挥国家</w:t>
      </w:r>
      <w:r>
        <w:rPr>
          <w:rFonts w:hint="eastAsia" w:eastAsia="仿宋_GB2312" w:cs="Times New Roman"/>
          <w:b w:val="0"/>
          <w:bCs w:val="0"/>
          <w:color w:val="auto"/>
          <w:sz w:val="32"/>
          <w:szCs w:val="32"/>
          <w:highlight w:val="none"/>
          <w:lang w:eastAsia="zh-CN"/>
        </w:rPr>
        <w:t>海洋</w:t>
      </w:r>
      <w:r>
        <w:rPr>
          <w:rFonts w:hint="eastAsia" w:ascii="Times New Roman" w:hAnsi="Times New Roman" w:eastAsia="仿宋_GB2312" w:cs="Times New Roman"/>
          <w:b w:val="0"/>
          <w:bCs w:val="0"/>
          <w:color w:val="auto"/>
          <w:sz w:val="32"/>
          <w:szCs w:val="32"/>
          <w:highlight w:val="none"/>
        </w:rPr>
        <w:t>综合试验场核心带动作用，统筹打造好蓝科大厦、蓝贝海洋科技展览中心、海洋无人装备与技术联合创新中心、</w:t>
      </w:r>
      <w:r>
        <w:rPr>
          <w:rFonts w:hint="eastAsia" w:ascii="Times New Roman" w:hAnsi="Times New Roman" w:eastAsia="仿宋_GB2312" w:cs="Times New Roman"/>
          <w:b w:val="0"/>
          <w:bCs w:val="0"/>
          <w:color w:val="auto"/>
          <w:sz w:val="32"/>
          <w:szCs w:val="32"/>
          <w:highlight w:val="none"/>
          <w:lang w:eastAsia="zh-CN"/>
        </w:rPr>
        <w:t>海洋科技创新中心</w:t>
      </w:r>
      <w:r>
        <w:rPr>
          <w:rFonts w:hint="eastAsia" w:ascii="Times New Roman" w:hAnsi="Times New Roman" w:eastAsia="仿宋_GB2312" w:cs="Times New Roman"/>
          <w:b w:val="0"/>
          <w:bCs w:val="0"/>
          <w:color w:val="auto"/>
          <w:sz w:val="32"/>
          <w:szCs w:val="32"/>
          <w:highlight w:val="none"/>
        </w:rPr>
        <w:t>等创新载体</w:t>
      </w:r>
      <w:r>
        <w:rPr>
          <w:rFonts w:hint="eastAsia" w:ascii="Times New Roman" w:hAnsi="Times New Roman" w:eastAsia="仿宋_GB2312" w:cs="Times New Roman"/>
          <w:b w:val="0"/>
          <w:bCs w:val="0"/>
          <w:color w:val="auto"/>
          <w:sz w:val="32"/>
          <w:szCs w:val="32"/>
          <w:highlight w:val="none"/>
          <w:lang w:eastAsia="zh-CN"/>
        </w:rPr>
        <w:t>平台</w:t>
      </w:r>
      <w:r>
        <w:rPr>
          <w:rFonts w:hint="eastAsia" w:ascii="Times New Roman" w:hAnsi="Times New Roman" w:eastAsia="仿宋_GB2312" w:cs="Times New Roman"/>
          <w:b w:val="0"/>
          <w:bCs w:val="0"/>
          <w:color w:val="auto"/>
          <w:sz w:val="32"/>
          <w:szCs w:val="32"/>
          <w:highlight w:val="none"/>
        </w:rPr>
        <w:t>，建设检验检测、科技研发、生产制造、教育培训、人才培养和服务保障六大基地，打造服务链条完善、功能耦合联动的海洋电子信息和海洋智能装备产业集群。力争在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十四五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期间，将湾区建设成国际海洋科技城的智慧海洋创新发展主阵地，打造</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千里海岸线、一条创新链</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上高水平的海洋科技创新平台，吸引更多涉海科技企业、创新项目来此共圆</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千里海岸线、一个创新梦</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。此外，加快推进鲆鲽鱼及刺参等海珍品良种选育、海洋活性物质功效筛选、复合材料船艇先进制造等海洋创新平台建设，并围绕海洋生物医药及制品、海洋</w:t>
      </w:r>
      <w:r>
        <w:rPr>
          <w:rFonts w:hint="eastAsia" w:ascii="Times New Roman" w:hAnsi="Times New Roman" w:eastAsia="仿宋_GB2312" w:cs="Times New Roman"/>
          <w:b w:val="0"/>
          <w:bCs w:val="0"/>
          <w:color w:val="auto"/>
          <w:sz w:val="32"/>
          <w:szCs w:val="32"/>
          <w:highlight w:val="none"/>
          <w:lang w:eastAsia="zh-CN"/>
        </w:rPr>
        <w:t>高端</w:t>
      </w:r>
      <w:r>
        <w:rPr>
          <w:rFonts w:hint="eastAsia" w:ascii="Times New Roman" w:hAnsi="Times New Roman" w:eastAsia="仿宋_GB2312" w:cs="Times New Roman"/>
          <w:b w:val="0"/>
          <w:bCs w:val="0"/>
          <w:color w:val="auto"/>
          <w:sz w:val="32"/>
          <w:szCs w:val="32"/>
          <w:highlight w:val="none"/>
        </w:rPr>
        <w:t>装备</w:t>
      </w:r>
      <w:r>
        <w:rPr>
          <w:rFonts w:hint="eastAsia" w:ascii="Times New Roman" w:hAnsi="Times New Roman" w:eastAsia="仿宋_GB2312" w:cs="Times New Roman"/>
          <w:b w:val="0"/>
          <w:bCs w:val="0"/>
          <w:color w:val="auto"/>
          <w:sz w:val="32"/>
          <w:szCs w:val="32"/>
          <w:highlight w:val="none"/>
          <w:lang w:eastAsia="zh-CN"/>
        </w:rPr>
        <w:t>制造</w:t>
      </w:r>
      <w:r>
        <w:rPr>
          <w:rFonts w:hint="eastAsia" w:ascii="Times New Roman" w:hAnsi="Times New Roman" w:eastAsia="仿宋_GB2312" w:cs="Times New Roman"/>
          <w:b w:val="0"/>
          <w:bCs w:val="0"/>
          <w:color w:val="auto"/>
          <w:sz w:val="32"/>
          <w:szCs w:val="32"/>
          <w:highlight w:val="none"/>
        </w:rPr>
        <w:t>等领域，争创一批省级以上科技创新平台，着力提升区域海洋科技创新承载能力。</w:t>
      </w:r>
      <w:bookmarkStart w:id="46" w:name="_Toc5060"/>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rPr>
      </w:pPr>
      <w:bookmarkStart w:id="47" w:name="_Toc24912"/>
      <w:r>
        <w:rPr>
          <w:rFonts w:hint="eastAsia" w:ascii="Times New Roman" w:hAnsi="Times New Roman" w:eastAsia="楷体_GB2312" w:cs="楷体_GB2312"/>
          <w:b w:val="0"/>
          <w:bCs w:val="0"/>
          <w:color w:val="auto"/>
          <w:sz w:val="32"/>
          <w:szCs w:val="32"/>
          <w:highlight w:val="none"/>
        </w:rPr>
        <w:t>第二节  促进海洋产业精深发展</w:t>
      </w:r>
      <w:bookmarkEnd w:id="46"/>
      <w:bookmarkEnd w:id="47"/>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加快海洋制造业高端化、服务业优质化和海洋渔业现代化进程，构建富有竞争力的现代海洋产业体系。围绕海洋资源开发利用、海洋环境监测、船舶修造配套、智能装备研发等领域，鼓励骨干企业提升装备自主化水平，走总集成总承包式发展路径，通过骨干企业膨胀发展、龙头企业引领带动，形成海洋高端装备制造产业集群。引导海洋生物医药企业在新药研发领域实现新突破，加强海洋健康食品领域自主创新，打造完整的海洋药物和生物制品产业链条。依托北海旅游度假区，整合开发海岸带旅游资源，发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旅游+</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模式，推动旅游与海洋产业深度融合，形成新的生产力和竞争力。引导发展涉海金融服务业，重点发展海洋产业投资基金、创投基金、天使基金、成果转化基金等海洋投资基金。加快调整现代海洋渔业产业结构，开展海洋水产品标准化健康养殖，加强海洋水产品主导产品良种培育和原种保护，稳步发展远洋渔业，着力建设</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海上粮仓</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bookmarkStart w:id="48" w:name="_Toc21911"/>
      <w:r>
        <w:rPr>
          <w:rFonts w:hint="eastAsia" w:ascii="Times New Roman" w:hAnsi="Times New Roman" w:eastAsia="仿宋_GB2312" w:cs="Times New Roman"/>
          <w:b w:val="0"/>
          <w:bCs w:val="0"/>
          <w:color w:val="auto"/>
          <w:sz w:val="32"/>
          <w:szCs w:val="32"/>
          <w:highlight w:val="none"/>
        </w:rPr>
        <w:t>探索建立现代化海洋牧场示范体系，因地制宜推行多营养层级生态循环模式，打造集资源管护、物资补给、特色旅游、海洋科普等功能于一体的海上多功能平台，积极促进海洋牧场高质量发展。</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rPr>
      </w:pPr>
      <w:bookmarkStart w:id="49" w:name="_Toc2083"/>
      <w:r>
        <w:rPr>
          <w:rFonts w:hint="eastAsia" w:ascii="Times New Roman" w:hAnsi="Times New Roman" w:eastAsia="楷体_GB2312" w:cs="楷体_GB2312"/>
          <w:b w:val="0"/>
          <w:bCs w:val="0"/>
          <w:color w:val="auto"/>
          <w:sz w:val="32"/>
          <w:szCs w:val="32"/>
          <w:highlight w:val="none"/>
        </w:rPr>
        <w:t>第三节  统筹陆海一体联动发展</w:t>
      </w:r>
      <w:bookmarkEnd w:id="48"/>
      <w:bookmarkEnd w:id="49"/>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Style w:val="73"/>
          <w:rFonts w:hint="eastAsia" w:ascii="Times New Roman" w:hAnsi="Times New Roman" w:cs="Times New Roman"/>
          <w:b w:val="0"/>
          <w:bCs w:val="0"/>
          <w:color w:val="auto"/>
          <w:highlight w:val="none"/>
        </w:rPr>
      </w:pPr>
      <w:r>
        <w:rPr>
          <w:rFonts w:hint="eastAsia" w:ascii="Times New Roman" w:hAnsi="Times New Roman" w:eastAsia="仿宋_GB2312" w:cs="Times New Roman"/>
          <w:b w:val="0"/>
          <w:bCs w:val="0"/>
          <w:color w:val="auto"/>
          <w:sz w:val="32"/>
          <w:szCs w:val="32"/>
          <w:highlight w:val="none"/>
        </w:rPr>
        <w:t>构筑陆海统筹发展的空间格局，严格落实好海岸带综合保护与利用规划，促进陆海产业布局、资源配置、基础设施、生态环保、近岸开发、远海空间等协调发展。统筹推进</w:t>
      </w:r>
      <w:r>
        <w:rPr>
          <w:rFonts w:hint="eastAsia" w:ascii="Times New Roman" w:hAnsi="Times New Roman" w:eastAsia="仿宋_GB2312" w:cs="Times New Roman"/>
          <w:b w:val="0"/>
          <w:bCs w:val="0"/>
          <w:color w:val="auto"/>
          <w:sz w:val="32"/>
          <w:szCs w:val="32"/>
          <w:highlight w:val="none"/>
          <w:lang w:eastAsia="zh-CN"/>
        </w:rPr>
        <w:t>陆海</w:t>
      </w:r>
      <w:r>
        <w:rPr>
          <w:rFonts w:hint="eastAsia" w:ascii="Times New Roman" w:hAnsi="Times New Roman" w:eastAsia="仿宋_GB2312" w:cs="Times New Roman"/>
          <w:b w:val="0"/>
          <w:bCs w:val="0"/>
          <w:color w:val="auto"/>
          <w:sz w:val="32"/>
          <w:szCs w:val="32"/>
          <w:highlight w:val="none"/>
        </w:rPr>
        <w:t>产业联动发展，以陆域空间为腹地和市场，充分利用临海的区位优势、海洋的开放优势和海洋产业的经济技术扩散效益，带动海洋关联产业发展，促进适宜临海发展的产业到沿海集聚，实现</w:t>
      </w:r>
      <w:r>
        <w:rPr>
          <w:rFonts w:hint="eastAsia" w:ascii="Times New Roman" w:hAnsi="Times New Roman" w:eastAsia="仿宋_GB2312" w:cs="Times New Roman"/>
          <w:b w:val="0"/>
          <w:bCs w:val="0"/>
          <w:color w:val="auto"/>
          <w:sz w:val="32"/>
          <w:szCs w:val="32"/>
          <w:highlight w:val="none"/>
          <w:lang w:eastAsia="zh-CN"/>
        </w:rPr>
        <w:t>陆海</w:t>
      </w:r>
      <w:r>
        <w:rPr>
          <w:rFonts w:hint="eastAsia" w:ascii="Times New Roman" w:hAnsi="Times New Roman" w:eastAsia="仿宋_GB2312" w:cs="Times New Roman"/>
          <w:b w:val="0"/>
          <w:bCs w:val="0"/>
          <w:color w:val="auto"/>
          <w:sz w:val="32"/>
          <w:szCs w:val="32"/>
          <w:highlight w:val="none"/>
        </w:rPr>
        <w:t>双线双向产业链条延伸，建立</w:t>
      </w:r>
      <w:r>
        <w:rPr>
          <w:rFonts w:hint="eastAsia" w:ascii="Times New Roman" w:hAnsi="Times New Roman" w:eastAsia="仿宋_GB2312" w:cs="Times New Roman"/>
          <w:b w:val="0"/>
          <w:bCs w:val="0"/>
          <w:color w:val="auto"/>
          <w:sz w:val="32"/>
          <w:szCs w:val="32"/>
          <w:highlight w:val="none"/>
          <w:lang w:eastAsia="zh-CN"/>
        </w:rPr>
        <w:t>陆海</w:t>
      </w:r>
      <w:r>
        <w:rPr>
          <w:rFonts w:hint="eastAsia" w:ascii="Times New Roman" w:hAnsi="Times New Roman" w:eastAsia="仿宋_GB2312" w:cs="Times New Roman"/>
          <w:b w:val="0"/>
          <w:bCs w:val="0"/>
          <w:color w:val="auto"/>
          <w:sz w:val="32"/>
          <w:szCs w:val="32"/>
          <w:highlight w:val="none"/>
        </w:rPr>
        <w:t>复合型产业体系。</w:t>
      </w:r>
      <w:r>
        <w:rPr>
          <w:rStyle w:val="73"/>
          <w:rFonts w:ascii="Times New Roman" w:hAnsi="Times New Roman" w:cs="Times New Roman"/>
          <w:b w:val="0"/>
          <w:bCs w:val="0"/>
          <w:color w:val="auto"/>
          <w:highlight w:val="none"/>
        </w:rPr>
        <w:t>提升海洋资源利用水平</w:t>
      </w:r>
      <w:r>
        <w:rPr>
          <w:rStyle w:val="73"/>
          <w:rFonts w:hint="eastAsia" w:ascii="Times New Roman" w:hAnsi="Times New Roman" w:cs="Times New Roman"/>
          <w:b w:val="0"/>
          <w:bCs w:val="0"/>
          <w:color w:val="auto"/>
          <w:highlight w:val="none"/>
        </w:rPr>
        <w:t>，</w:t>
      </w:r>
      <w:r>
        <w:rPr>
          <w:rStyle w:val="73"/>
          <w:rFonts w:ascii="Times New Roman" w:hAnsi="Times New Roman" w:cs="Times New Roman"/>
          <w:b w:val="0"/>
          <w:bCs w:val="0"/>
          <w:color w:val="auto"/>
          <w:highlight w:val="none"/>
        </w:rPr>
        <w:t>高效开发海洋生物资源</w:t>
      </w:r>
      <w:r>
        <w:rPr>
          <w:rStyle w:val="73"/>
          <w:rFonts w:hint="eastAsia" w:ascii="Times New Roman" w:hAnsi="Times New Roman" w:cs="Times New Roman"/>
          <w:b w:val="0"/>
          <w:bCs w:val="0"/>
          <w:color w:val="auto"/>
          <w:highlight w:val="none"/>
        </w:rPr>
        <w:t>，</w:t>
      </w:r>
      <w:r>
        <w:rPr>
          <w:rStyle w:val="73"/>
          <w:rFonts w:ascii="Times New Roman" w:hAnsi="Times New Roman" w:cs="Times New Roman"/>
          <w:b w:val="0"/>
          <w:bCs w:val="0"/>
          <w:color w:val="auto"/>
          <w:highlight w:val="none"/>
        </w:rPr>
        <w:t>重点开发基于功能基因、功能酶和活性物质等功效因子的海洋功能食品、生物材料、海洋药物、海洋化妆品</w:t>
      </w:r>
      <w:r>
        <w:rPr>
          <w:rStyle w:val="73"/>
          <w:rFonts w:hint="eastAsia" w:ascii="Times New Roman" w:hAnsi="Times New Roman" w:cs="Times New Roman"/>
          <w:b w:val="0"/>
          <w:bCs w:val="0"/>
          <w:color w:val="auto"/>
          <w:highlight w:val="none"/>
        </w:rPr>
        <w:t>，</w:t>
      </w:r>
      <w:r>
        <w:rPr>
          <w:rStyle w:val="73"/>
          <w:rFonts w:ascii="Times New Roman" w:hAnsi="Times New Roman" w:cs="Times New Roman"/>
          <w:b w:val="0"/>
          <w:bCs w:val="0"/>
          <w:color w:val="auto"/>
          <w:highlight w:val="none"/>
        </w:rPr>
        <w:t>优化海产品精深加工配套工艺和装备技术</w:t>
      </w:r>
      <w:r>
        <w:rPr>
          <w:rStyle w:val="73"/>
          <w:rFonts w:hint="eastAsia" w:ascii="Times New Roman" w:hAnsi="Times New Roman" w:cs="Times New Roman"/>
          <w:b w:val="0"/>
          <w:bCs w:val="0"/>
          <w:color w:val="auto"/>
          <w:highlight w:val="none"/>
        </w:rPr>
        <w:t>，</w:t>
      </w:r>
      <w:r>
        <w:rPr>
          <w:rStyle w:val="73"/>
          <w:rFonts w:ascii="Times New Roman" w:hAnsi="Times New Roman" w:cs="Times New Roman"/>
          <w:b w:val="0"/>
          <w:bCs w:val="0"/>
          <w:color w:val="auto"/>
          <w:highlight w:val="none"/>
        </w:rPr>
        <w:t>构建具有自主知识产权的海洋生物资源综合利用关键技术体系</w:t>
      </w:r>
      <w:r>
        <w:rPr>
          <w:rStyle w:val="73"/>
          <w:rFonts w:hint="eastAsia" w:ascii="Times New Roman" w:hAnsi="Times New Roman" w:cs="Times New Roman"/>
          <w:b w:val="0"/>
          <w:bCs w:val="0"/>
          <w:color w:val="auto"/>
          <w:highlight w:val="none"/>
        </w:rPr>
        <w:t>，</w:t>
      </w:r>
      <w:r>
        <w:rPr>
          <w:rStyle w:val="73"/>
          <w:rFonts w:ascii="Times New Roman" w:hAnsi="Times New Roman" w:cs="Times New Roman"/>
          <w:b w:val="0"/>
          <w:bCs w:val="0"/>
          <w:color w:val="auto"/>
          <w:highlight w:val="none"/>
        </w:rPr>
        <w:t>提高海洋生物资源产业化能力。</w:t>
      </w:r>
      <w:r>
        <w:rPr>
          <w:rStyle w:val="73"/>
          <w:rFonts w:hint="eastAsia" w:ascii="Times New Roman" w:hAnsi="Times New Roman" w:cs="Times New Roman"/>
          <w:b w:val="0"/>
          <w:bCs w:val="0"/>
          <w:color w:val="auto"/>
          <w:highlight w:val="none"/>
        </w:rPr>
        <w:t>依托远遥浅海科技湾区建设，</w:t>
      </w:r>
      <w:r>
        <w:rPr>
          <w:rStyle w:val="73"/>
          <w:rFonts w:hint="eastAsia" w:ascii="Times New Roman" w:hAnsi="Times New Roman" w:eastAsia="仿宋_GB2312" w:cs="Times New Roman"/>
          <w:b w:val="0"/>
          <w:bCs w:val="0"/>
          <w:color w:val="auto"/>
          <w:highlight w:val="none"/>
          <w:lang w:eastAsia="zh-CN"/>
        </w:rPr>
        <w:t>深度融入“</w:t>
      </w:r>
      <w:r>
        <w:rPr>
          <w:rStyle w:val="73"/>
          <w:rFonts w:hint="eastAsia" w:ascii="Times New Roman" w:hAnsi="Times New Roman" w:cs="Times New Roman"/>
          <w:b w:val="0"/>
          <w:bCs w:val="0"/>
          <w:color w:val="auto"/>
          <w:highlight w:val="none"/>
        </w:rPr>
        <w:t>葡萄滩—金海滩—小石岛—双岛湾</w:t>
      </w:r>
      <w:r>
        <w:rPr>
          <w:rStyle w:val="73"/>
          <w:rFonts w:hint="eastAsia" w:ascii="Times New Roman" w:hAnsi="Times New Roman" w:eastAsia="仿宋_GB2312" w:cs="Times New Roman"/>
          <w:b w:val="0"/>
          <w:bCs w:val="0"/>
          <w:color w:val="auto"/>
          <w:highlight w:val="none"/>
          <w:lang w:eastAsia="zh-CN"/>
        </w:rPr>
        <w:t>”</w:t>
      </w:r>
      <w:r>
        <w:rPr>
          <w:rStyle w:val="73"/>
          <w:rFonts w:hint="eastAsia" w:ascii="Times New Roman" w:hAnsi="Times New Roman" w:cs="Times New Roman"/>
          <w:b w:val="0"/>
          <w:bCs w:val="0"/>
          <w:color w:val="auto"/>
          <w:highlight w:val="none"/>
        </w:rPr>
        <w:t>约70公里的岸线一体化联动发展</w:t>
      </w:r>
      <w:r>
        <w:rPr>
          <w:rStyle w:val="73"/>
          <w:rFonts w:hint="eastAsia" w:ascii="Times New Roman" w:hAnsi="Times New Roman" w:eastAsia="仿宋_GB2312" w:cs="Times New Roman"/>
          <w:b w:val="0"/>
          <w:bCs w:val="0"/>
          <w:color w:val="auto"/>
          <w:highlight w:val="none"/>
          <w:lang w:eastAsia="zh-CN"/>
        </w:rPr>
        <w:t>布局</w:t>
      </w:r>
      <w:r>
        <w:rPr>
          <w:rStyle w:val="73"/>
          <w:rFonts w:hint="eastAsia" w:ascii="Times New Roman" w:hAnsi="Times New Roman" w:cs="Times New Roman"/>
          <w:b w:val="0"/>
          <w:bCs w:val="0"/>
          <w:color w:val="auto"/>
          <w:highlight w:val="none"/>
        </w:rPr>
        <w:t>，并积极向经区、临港区拓展延伸，着力构建</w:t>
      </w:r>
      <w:r>
        <w:rPr>
          <w:rStyle w:val="73"/>
          <w:rFonts w:hint="eastAsia" w:ascii="Times New Roman" w:hAnsi="Times New Roman" w:eastAsia="仿宋_GB2312" w:cs="Times New Roman"/>
          <w:b w:val="0"/>
          <w:bCs w:val="0"/>
          <w:color w:val="auto"/>
          <w:highlight w:val="none"/>
          <w:lang w:eastAsia="zh-CN"/>
        </w:rPr>
        <w:t>“</w:t>
      </w:r>
      <w:r>
        <w:rPr>
          <w:rStyle w:val="73"/>
          <w:rFonts w:hint="eastAsia" w:ascii="Times New Roman" w:hAnsi="Times New Roman" w:cs="Times New Roman"/>
          <w:b w:val="0"/>
          <w:bCs w:val="0"/>
          <w:color w:val="auto"/>
          <w:highlight w:val="none"/>
        </w:rPr>
        <w:t>湾、港、产、城</w:t>
      </w:r>
      <w:r>
        <w:rPr>
          <w:rStyle w:val="73"/>
          <w:rFonts w:hint="eastAsia" w:ascii="Times New Roman" w:hAnsi="Times New Roman" w:eastAsia="仿宋_GB2312" w:cs="Times New Roman"/>
          <w:b w:val="0"/>
          <w:bCs w:val="0"/>
          <w:color w:val="auto"/>
          <w:highlight w:val="none"/>
          <w:lang w:eastAsia="zh-CN"/>
        </w:rPr>
        <w:t>”</w:t>
      </w:r>
      <w:r>
        <w:rPr>
          <w:rStyle w:val="73"/>
          <w:rFonts w:hint="eastAsia" w:ascii="Times New Roman" w:hAnsi="Times New Roman" w:cs="Times New Roman"/>
          <w:b w:val="0"/>
          <w:bCs w:val="0"/>
          <w:color w:val="auto"/>
          <w:highlight w:val="none"/>
        </w:rPr>
        <w:t>融合发展的大格局。</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rPr>
      </w:pPr>
      <w:bookmarkStart w:id="50" w:name="_Toc23639"/>
      <w:r>
        <w:rPr>
          <w:rFonts w:hint="eastAsia" w:ascii="Times New Roman" w:hAnsi="Times New Roman" w:eastAsia="黑体" w:cs="Times New Roman"/>
          <w:b w:val="0"/>
          <w:bCs w:val="0"/>
          <w:color w:val="auto"/>
          <w:sz w:val="32"/>
          <w:szCs w:val="32"/>
          <w:highlight w:val="none"/>
        </w:rPr>
        <w:t>第</w:t>
      </w:r>
      <w:r>
        <w:rPr>
          <w:rFonts w:hint="eastAsia" w:ascii="Times New Roman" w:hAnsi="Times New Roman" w:eastAsia="黑体" w:cs="Times New Roman"/>
          <w:b w:val="0"/>
          <w:bCs w:val="0"/>
          <w:color w:val="auto"/>
          <w:sz w:val="32"/>
          <w:szCs w:val="32"/>
          <w:highlight w:val="none"/>
          <w:lang w:eastAsia="zh-CN"/>
        </w:rPr>
        <w:t>七</w:t>
      </w:r>
      <w:r>
        <w:rPr>
          <w:rFonts w:hint="eastAsia" w:ascii="Times New Roman" w:hAnsi="Times New Roman" w:eastAsia="黑体" w:cs="Times New Roman"/>
          <w:b w:val="0"/>
          <w:bCs w:val="0"/>
          <w:color w:val="auto"/>
          <w:sz w:val="32"/>
          <w:szCs w:val="32"/>
          <w:highlight w:val="none"/>
        </w:rPr>
        <w:t>章</w:t>
      </w:r>
      <w:r>
        <w:rPr>
          <w:rFonts w:hint="eastAsia" w:ascii="Times New Roman" w:hAnsi="Times New Roman" w:eastAsia="黑体" w:cs="Times New Roman"/>
          <w:b w:val="0"/>
          <w:bCs w:val="0"/>
          <w:color w:val="auto"/>
          <w:sz w:val="32"/>
          <w:szCs w:val="32"/>
          <w:highlight w:val="none"/>
          <w:lang w:val="en-US" w:eastAsia="zh-CN"/>
        </w:rPr>
        <w:t xml:space="preserve">  </w:t>
      </w:r>
      <w:r>
        <w:rPr>
          <w:rFonts w:hint="eastAsia" w:ascii="Times New Roman" w:hAnsi="Times New Roman" w:eastAsia="黑体" w:cs="Times New Roman"/>
          <w:b w:val="0"/>
          <w:bCs w:val="0"/>
          <w:color w:val="auto"/>
          <w:sz w:val="32"/>
          <w:szCs w:val="32"/>
          <w:highlight w:val="none"/>
        </w:rPr>
        <w:t>健全完善内需循环体系，</w:t>
      </w:r>
      <w:r>
        <w:rPr>
          <w:rFonts w:hint="eastAsia" w:ascii="Times New Roman" w:hAnsi="Times New Roman" w:eastAsia="黑体" w:cs="Times New Roman"/>
          <w:b w:val="0"/>
          <w:bCs w:val="0"/>
          <w:color w:val="auto"/>
          <w:sz w:val="32"/>
          <w:szCs w:val="32"/>
          <w:highlight w:val="none"/>
          <w:lang w:val="en-US" w:eastAsia="zh-CN"/>
        </w:rPr>
        <w:t>高质量</w:t>
      </w:r>
      <w:r>
        <w:rPr>
          <w:rFonts w:hint="eastAsia" w:ascii="Times New Roman" w:hAnsi="Times New Roman" w:eastAsia="黑体" w:cs="Times New Roman"/>
          <w:b w:val="0"/>
          <w:bCs w:val="0"/>
          <w:color w:val="auto"/>
          <w:sz w:val="32"/>
          <w:szCs w:val="32"/>
          <w:highlight w:val="none"/>
        </w:rPr>
        <w:t>融入新发展格局</w:t>
      </w:r>
      <w:bookmarkEnd w:id="50"/>
      <w:bookmarkStart w:id="51" w:name="_Toc42609777"/>
      <w:bookmarkStart w:id="52" w:name="_Toc32244"/>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lang w:eastAsia="zh-CN"/>
        </w:rPr>
      </w:pPr>
      <w:r>
        <w:rPr>
          <w:rFonts w:hint="eastAsia" w:ascii="Times New Roman" w:hAnsi="Times New Roman" w:eastAsia="仿宋_GB2312" w:cs="Times New Roman"/>
          <w:b w:val="0"/>
          <w:bCs w:val="0"/>
          <w:color w:val="auto"/>
          <w:sz w:val="32"/>
          <w:szCs w:val="32"/>
          <w:highlight w:val="none"/>
        </w:rPr>
        <w:t>坚持扩大内需这个战略基点，加快培育完</w:t>
      </w:r>
      <w:r>
        <w:rPr>
          <w:rFonts w:hint="eastAsia" w:ascii="Times New Roman" w:hAnsi="Times New Roman" w:eastAsia="仿宋_GB2312" w:cs="Times New Roman"/>
          <w:b w:val="0"/>
          <w:bCs w:val="0"/>
          <w:color w:val="auto"/>
          <w:sz w:val="32"/>
          <w:szCs w:val="32"/>
          <w:highlight w:val="none"/>
          <w:lang w:eastAsia="zh-CN"/>
        </w:rPr>
        <w:t>善</w:t>
      </w:r>
      <w:r>
        <w:rPr>
          <w:rFonts w:hint="eastAsia" w:ascii="Times New Roman" w:hAnsi="Times New Roman" w:eastAsia="仿宋_GB2312" w:cs="Times New Roman"/>
          <w:b w:val="0"/>
          <w:bCs w:val="0"/>
          <w:color w:val="auto"/>
          <w:sz w:val="32"/>
          <w:szCs w:val="32"/>
          <w:highlight w:val="none"/>
        </w:rPr>
        <w:t>内需体系，坚持</w:t>
      </w:r>
      <w:r>
        <w:rPr>
          <w:rFonts w:ascii="Times New Roman" w:hAnsi="Times New Roman" w:eastAsia="仿宋_GB2312" w:cs="Times New Roman"/>
          <w:b w:val="0"/>
          <w:bCs w:val="0"/>
          <w:color w:val="auto"/>
          <w:sz w:val="32"/>
          <w:szCs w:val="32"/>
          <w:highlight w:val="none"/>
        </w:rPr>
        <w:t>扩大消费与优化投资并行，</w:t>
      </w:r>
      <w:r>
        <w:rPr>
          <w:rFonts w:hint="eastAsia" w:ascii="Times New Roman" w:hAnsi="Times New Roman" w:eastAsia="仿宋_GB2312" w:cs="Times New Roman"/>
          <w:b w:val="0"/>
          <w:bCs w:val="0"/>
          <w:color w:val="auto"/>
          <w:sz w:val="32"/>
          <w:szCs w:val="32"/>
          <w:highlight w:val="none"/>
        </w:rPr>
        <w:t>形成供给与需求相互促进、投资与消费良性互动的长效机制</w:t>
      </w:r>
      <w:r>
        <w:rPr>
          <w:rFonts w:hint="eastAsia" w:ascii="Times New Roman" w:hAnsi="Times New Roman" w:eastAsia="仿宋_GB2312" w:cs="Times New Roman"/>
          <w:b w:val="0"/>
          <w:bCs w:val="0"/>
          <w:color w:val="auto"/>
          <w:sz w:val="32"/>
          <w:szCs w:val="32"/>
          <w:highlight w:val="none"/>
          <w:lang w:eastAsia="zh-CN"/>
        </w:rPr>
        <w:t>，全面融入以国内大循环为主体、国内国际双循环相互促进的新发展格局。</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53" w:name="_Toc18465"/>
      <w:r>
        <w:rPr>
          <w:rFonts w:hint="eastAsia" w:ascii="Times New Roman" w:hAnsi="Times New Roman" w:eastAsia="楷体_GB2312" w:cs="楷体_GB2312"/>
          <w:b w:val="0"/>
          <w:bCs w:val="0"/>
          <w:color w:val="auto"/>
          <w:sz w:val="32"/>
          <w:szCs w:val="32"/>
          <w:highlight w:val="none"/>
          <w:lang w:eastAsia="zh-CN"/>
        </w:rPr>
        <w:t>第一节</w:t>
      </w:r>
      <w:r>
        <w:rPr>
          <w:rFonts w:hint="eastAsia" w:ascii="Times New Roman" w:hAnsi="Times New Roman" w:eastAsia="楷体_GB2312" w:cs="楷体_GB2312"/>
          <w:b w:val="0"/>
          <w:bCs w:val="0"/>
          <w:color w:val="auto"/>
          <w:sz w:val="32"/>
          <w:szCs w:val="32"/>
          <w:highlight w:val="none"/>
          <w:lang w:val="en-US" w:eastAsia="zh-CN"/>
        </w:rPr>
        <w:t xml:space="preserve">  加快融入国内大循环</w:t>
      </w:r>
      <w:bookmarkEnd w:id="53"/>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楷体_GB2312" w:cs="Times New Roman"/>
          <w:b w:val="0"/>
          <w:bCs w:val="0"/>
          <w:color w:val="auto"/>
          <w:kern w:val="2"/>
          <w:sz w:val="32"/>
          <w:szCs w:val="32"/>
          <w:highlight w:val="none"/>
          <w:lang w:eastAsia="zh-CN"/>
        </w:rPr>
      </w:pPr>
      <w:r>
        <w:rPr>
          <w:rStyle w:val="73"/>
          <w:rFonts w:hint="eastAsia" w:ascii="Times New Roman" w:hAnsi="Times New Roman" w:eastAsia="仿宋_GB2312" w:cs="Times New Roman"/>
          <w:b w:val="0"/>
          <w:bCs w:val="0"/>
          <w:i w:val="0"/>
          <w:color w:val="auto"/>
          <w:highlight w:val="none"/>
          <w:lang w:eastAsia="zh-CN"/>
        </w:rPr>
        <w:t>聚焦生产、分配、流通、消费各环节，充分对接强大国内市场，更好促进产业循环、市场循环、经济社会循环。全面对接重大区域发展战略，积极融入胶东经济圈一体化发展，</w:t>
      </w:r>
      <w:r>
        <w:rPr>
          <w:rFonts w:ascii="Times New Roman" w:hAnsi="Times New Roman" w:eastAsia="仿宋_GB2312" w:cs="Times New Roman"/>
          <w:b w:val="0"/>
          <w:bCs w:val="0"/>
          <w:i w:val="0"/>
          <w:color w:val="auto"/>
          <w:sz w:val="32"/>
          <w:szCs w:val="32"/>
          <w:highlight w:val="none"/>
        </w:rPr>
        <w:t>依托北京奥北产业园</w:t>
      </w:r>
      <w:r>
        <w:rPr>
          <w:rFonts w:hint="eastAsia" w:ascii="Times New Roman" w:hAnsi="Times New Roman" w:eastAsia="仿宋_GB2312" w:cs="Times New Roman"/>
          <w:b w:val="0"/>
          <w:bCs w:val="0"/>
          <w:i w:val="0"/>
          <w:color w:val="auto"/>
          <w:sz w:val="32"/>
          <w:szCs w:val="32"/>
          <w:highlight w:val="none"/>
          <w:lang w:eastAsia="zh-CN"/>
        </w:rPr>
        <w:t>、上海紫竹产业园、</w:t>
      </w:r>
      <w:r>
        <w:rPr>
          <w:rFonts w:hint="eastAsia" w:ascii="Times New Roman" w:hAnsi="Times New Roman" w:eastAsia="仿宋_GB2312" w:cs="Times New Roman"/>
          <w:b w:val="0"/>
          <w:bCs w:val="0"/>
          <w:color w:val="auto"/>
          <w:sz w:val="32"/>
          <w:szCs w:val="32"/>
          <w:highlight w:val="none"/>
        </w:rPr>
        <w:t>深圳滨海湾新区</w:t>
      </w:r>
      <w:r>
        <w:rPr>
          <w:rFonts w:hint="eastAsia" w:ascii="Times New Roman" w:hAnsi="Times New Roman" w:eastAsia="仿宋_GB2312" w:cs="Times New Roman"/>
          <w:b w:val="0"/>
          <w:bCs w:val="0"/>
          <w:i w:val="0"/>
          <w:color w:val="auto"/>
          <w:sz w:val="32"/>
          <w:szCs w:val="32"/>
          <w:highlight w:val="none"/>
          <w:lang w:eastAsia="zh-CN"/>
        </w:rPr>
        <w:t>等</w:t>
      </w:r>
      <w:r>
        <w:rPr>
          <w:rFonts w:ascii="Times New Roman" w:hAnsi="Times New Roman" w:eastAsia="仿宋_GB2312" w:cs="Times New Roman"/>
          <w:b w:val="0"/>
          <w:bCs w:val="0"/>
          <w:i w:val="0"/>
          <w:color w:val="auto"/>
          <w:sz w:val="32"/>
          <w:szCs w:val="32"/>
          <w:highlight w:val="none"/>
        </w:rPr>
        <w:t>招商前沿阵地，</w:t>
      </w:r>
      <w:r>
        <w:rPr>
          <w:rStyle w:val="73"/>
          <w:rFonts w:hint="eastAsia" w:ascii="Times New Roman" w:hAnsi="Times New Roman" w:eastAsia="仿宋_GB2312" w:cs="Times New Roman"/>
          <w:b w:val="0"/>
          <w:bCs w:val="0"/>
          <w:i w:val="0"/>
          <w:color w:val="auto"/>
          <w:highlight w:val="none"/>
          <w:lang w:eastAsia="zh-CN"/>
        </w:rPr>
        <w:t>主动对接京津冀协同发展，加强与长江经济带、长江三角洲区域、粤港澳大湾区重点城市的交流合作，力争在产业发展、城市建设等领域取得新突破。</w:t>
      </w:r>
      <w:r>
        <w:rPr>
          <w:rFonts w:ascii="Times New Roman" w:hAnsi="Times New Roman" w:eastAsia="仿宋_GB2312" w:cs="Times New Roman"/>
          <w:b w:val="0"/>
          <w:bCs w:val="0"/>
          <w:i w:val="0"/>
          <w:color w:val="auto"/>
          <w:sz w:val="32"/>
          <w:szCs w:val="32"/>
          <w:highlight w:val="none"/>
        </w:rPr>
        <w:t>全面深化供给侧结构性改革，积极融入国内大分工体系，</w:t>
      </w:r>
      <w:r>
        <w:rPr>
          <w:rFonts w:hint="eastAsia" w:ascii="Times New Roman" w:hAnsi="Times New Roman" w:eastAsia="仿宋_GB2312" w:cs="Times New Roman"/>
          <w:b w:val="0"/>
          <w:bCs w:val="0"/>
          <w:i w:val="0"/>
          <w:color w:val="auto"/>
          <w:sz w:val="32"/>
          <w:szCs w:val="32"/>
          <w:highlight w:val="none"/>
          <w:lang w:eastAsia="zh-CN"/>
        </w:rPr>
        <w:t>充分依托区域</w:t>
      </w:r>
      <w:r>
        <w:rPr>
          <w:rFonts w:ascii="Times New Roman" w:hAnsi="Times New Roman" w:eastAsia="仿宋_GB2312" w:cs="Times New Roman"/>
          <w:b w:val="0"/>
          <w:bCs w:val="0"/>
          <w:i w:val="0"/>
          <w:color w:val="auto"/>
          <w:sz w:val="32"/>
          <w:szCs w:val="32"/>
          <w:highlight w:val="none"/>
        </w:rPr>
        <w:t>要素禀赋和产业</w:t>
      </w:r>
      <w:r>
        <w:rPr>
          <w:rFonts w:hint="eastAsia" w:ascii="Times New Roman" w:hAnsi="Times New Roman" w:eastAsia="仿宋_GB2312" w:cs="Times New Roman"/>
          <w:b w:val="0"/>
          <w:bCs w:val="0"/>
          <w:i w:val="0"/>
          <w:color w:val="auto"/>
          <w:sz w:val="32"/>
          <w:szCs w:val="32"/>
          <w:highlight w:val="none"/>
          <w:lang w:eastAsia="zh-CN"/>
        </w:rPr>
        <w:t>基础</w:t>
      </w:r>
      <w:r>
        <w:rPr>
          <w:rFonts w:ascii="Times New Roman" w:hAnsi="Times New Roman" w:eastAsia="仿宋_GB2312" w:cs="Times New Roman"/>
          <w:b w:val="0"/>
          <w:bCs w:val="0"/>
          <w:i w:val="0"/>
          <w:color w:val="auto"/>
          <w:sz w:val="32"/>
          <w:szCs w:val="32"/>
          <w:highlight w:val="none"/>
        </w:rPr>
        <w:t>，</w:t>
      </w:r>
      <w:r>
        <w:rPr>
          <w:rFonts w:hint="eastAsia" w:ascii="Times New Roman" w:hAnsi="Times New Roman" w:eastAsia="仿宋_GB2312" w:cs="Times New Roman"/>
          <w:b w:val="0"/>
          <w:bCs w:val="0"/>
          <w:i w:val="0"/>
          <w:color w:val="auto"/>
          <w:sz w:val="32"/>
          <w:szCs w:val="32"/>
          <w:highlight w:val="none"/>
          <w:lang w:eastAsia="zh-CN"/>
        </w:rPr>
        <w:t>强化政策、资金、平台、人才、服务等各类要素支撑，引导企业大力弘扬专业精神、工匠精神，坚守诚信，追求卓越，持续</w:t>
      </w:r>
      <w:r>
        <w:rPr>
          <w:rFonts w:ascii="Times New Roman" w:hAnsi="Times New Roman" w:eastAsia="仿宋_GB2312" w:cs="Times New Roman"/>
          <w:b w:val="0"/>
          <w:bCs w:val="0"/>
          <w:i w:val="0"/>
          <w:color w:val="auto"/>
          <w:sz w:val="32"/>
          <w:szCs w:val="32"/>
          <w:highlight w:val="none"/>
        </w:rPr>
        <w:t>扩大有效</w:t>
      </w:r>
      <w:r>
        <w:rPr>
          <w:rFonts w:hint="eastAsia" w:ascii="Times New Roman" w:hAnsi="Times New Roman" w:eastAsia="仿宋_GB2312" w:cs="Times New Roman"/>
          <w:b w:val="0"/>
          <w:bCs w:val="0"/>
          <w:i w:val="0"/>
          <w:color w:val="auto"/>
          <w:sz w:val="32"/>
          <w:szCs w:val="32"/>
          <w:highlight w:val="none"/>
          <w:lang w:eastAsia="zh-CN"/>
        </w:rPr>
        <w:t>供给</w:t>
      </w:r>
      <w:r>
        <w:rPr>
          <w:rFonts w:ascii="Times New Roman" w:hAnsi="Times New Roman" w:eastAsia="仿宋_GB2312" w:cs="Times New Roman"/>
          <w:b w:val="0"/>
          <w:bCs w:val="0"/>
          <w:i w:val="0"/>
          <w:color w:val="auto"/>
          <w:sz w:val="32"/>
          <w:szCs w:val="32"/>
          <w:highlight w:val="none"/>
        </w:rPr>
        <w:t>和中高端供给</w:t>
      </w:r>
      <w:r>
        <w:rPr>
          <w:rFonts w:hint="eastAsia" w:ascii="Times New Roman" w:hAnsi="Times New Roman" w:eastAsia="仿宋_GB2312" w:cs="Times New Roman"/>
          <w:b w:val="0"/>
          <w:bCs w:val="0"/>
          <w:i w:val="0"/>
          <w:color w:val="auto"/>
          <w:sz w:val="32"/>
          <w:szCs w:val="32"/>
          <w:highlight w:val="none"/>
          <w:lang w:eastAsia="zh-CN"/>
        </w:rPr>
        <w:t>，不断提高</w:t>
      </w:r>
      <w:r>
        <w:rPr>
          <w:rFonts w:ascii="Times New Roman" w:hAnsi="Times New Roman" w:eastAsia="仿宋_GB2312" w:cs="Times New Roman"/>
          <w:b w:val="0"/>
          <w:bCs w:val="0"/>
          <w:i w:val="0"/>
          <w:color w:val="auto"/>
          <w:sz w:val="32"/>
          <w:szCs w:val="32"/>
          <w:highlight w:val="none"/>
        </w:rPr>
        <w:t>产品和服务</w:t>
      </w:r>
      <w:r>
        <w:rPr>
          <w:rFonts w:hint="eastAsia" w:ascii="Times New Roman" w:hAnsi="Times New Roman" w:eastAsia="仿宋_GB2312" w:cs="Times New Roman"/>
          <w:b w:val="0"/>
          <w:bCs w:val="0"/>
          <w:i w:val="0"/>
          <w:color w:val="auto"/>
          <w:sz w:val="32"/>
          <w:szCs w:val="32"/>
          <w:highlight w:val="none"/>
          <w:lang w:eastAsia="zh-CN"/>
        </w:rPr>
        <w:t>质量</w:t>
      </w:r>
      <w:r>
        <w:rPr>
          <w:rFonts w:ascii="Times New Roman" w:hAnsi="Times New Roman" w:eastAsia="仿宋_GB2312" w:cs="Times New Roman"/>
          <w:b w:val="0"/>
          <w:bCs w:val="0"/>
          <w:i w:val="0"/>
          <w:color w:val="auto"/>
          <w:sz w:val="32"/>
          <w:szCs w:val="32"/>
          <w:highlight w:val="none"/>
        </w:rPr>
        <w:t>，</w:t>
      </w:r>
      <w:r>
        <w:rPr>
          <w:rFonts w:hint="eastAsia" w:ascii="Times New Roman" w:hAnsi="Times New Roman" w:eastAsia="仿宋_GB2312" w:cs="Times New Roman"/>
          <w:b w:val="0"/>
          <w:bCs w:val="0"/>
          <w:i w:val="0"/>
          <w:color w:val="auto"/>
          <w:sz w:val="32"/>
          <w:szCs w:val="32"/>
          <w:highlight w:val="none"/>
          <w:lang w:eastAsia="zh-CN"/>
        </w:rPr>
        <w:t>力争在新材料、高端装备制造、生物医药、新一代信息技术等战略性新兴产业链条中占据关键位置，在全域旅游、文化创意、医养健康等现代服务业领域中扮演重要角色，在市场公平竞争、消费者自主选择中涌现更多享誉全国乃至全球的优质品牌。</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eastAsia="zh-CN"/>
        </w:rPr>
      </w:pPr>
      <w:bookmarkStart w:id="54" w:name="_Toc17472"/>
      <w:r>
        <w:rPr>
          <w:rFonts w:hint="eastAsia" w:ascii="Times New Roman" w:hAnsi="Times New Roman" w:eastAsia="楷体_GB2312" w:cs="楷体_GB2312"/>
          <w:b w:val="0"/>
          <w:bCs w:val="0"/>
          <w:color w:val="auto"/>
          <w:sz w:val="32"/>
          <w:szCs w:val="32"/>
          <w:highlight w:val="none"/>
          <w:lang w:eastAsia="zh-CN"/>
        </w:rPr>
        <w:t>第二节</w:t>
      </w:r>
      <w:r>
        <w:rPr>
          <w:rFonts w:hint="eastAsia" w:ascii="Times New Roman" w:hAnsi="Times New Roman" w:eastAsia="楷体_GB2312" w:cs="楷体_GB2312"/>
          <w:b w:val="0"/>
          <w:bCs w:val="0"/>
          <w:color w:val="auto"/>
          <w:sz w:val="32"/>
          <w:szCs w:val="32"/>
          <w:highlight w:val="none"/>
          <w:lang w:val="en-US" w:eastAsia="zh-CN"/>
        </w:rPr>
        <w:t xml:space="preserve">  </w:t>
      </w:r>
      <w:r>
        <w:rPr>
          <w:rFonts w:hint="eastAsia" w:ascii="Times New Roman" w:hAnsi="Times New Roman" w:eastAsia="楷体_GB2312" w:cs="楷体_GB2312"/>
          <w:b w:val="0"/>
          <w:bCs w:val="0"/>
          <w:color w:val="auto"/>
          <w:sz w:val="32"/>
          <w:szCs w:val="32"/>
          <w:highlight w:val="none"/>
          <w:lang w:eastAsia="zh-CN"/>
        </w:rPr>
        <w:t>挖掘消费增长潜能</w:t>
      </w:r>
      <w:bookmarkEnd w:id="51"/>
      <w:bookmarkEnd w:id="52"/>
      <w:bookmarkEnd w:id="54"/>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ascii="Times New Roman" w:hAnsi="Times New Roman" w:eastAsia="仿宋_GB2312" w:cs="Times New Roman"/>
          <w:b w:val="0"/>
          <w:bCs w:val="0"/>
          <w:color w:val="auto"/>
          <w:sz w:val="32"/>
          <w:szCs w:val="32"/>
          <w:highlight w:val="none"/>
        </w:rPr>
        <w:t>顺应</w:t>
      </w:r>
      <w:r>
        <w:rPr>
          <w:rFonts w:hint="eastAsia" w:ascii="Times New Roman" w:hAnsi="Times New Roman" w:eastAsia="仿宋_GB2312" w:cs="Times New Roman"/>
          <w:b w:val="0"/>
          <w:bCs w:val="0"/>
          <w:color w:val="auto"/>
          <w:sz w:val="32"/>
          <w:szCs w:val="32"/>
          <w:highlight w:val="none"/>
        </w:rPr>
        <w:t>国际市场环境新变化和国内消费升级新趋势，</w:t>
      </w:r>
      <w:r>
        <w:rPr>
          <w:rFonts w:hint="eastAsia" w:ascii="Times New Roman" w:hAnsi="Times New Roman" w:eastAsia="仿宋_GB2312" w:cs="Times New Roman"/>
          <w:b w:val="0"/>
          <w:bCs w:val="0"/>
          <w:color w:val="auto"/>
          <w:sz w:val="32"/>
          <w:szCs w:val="32"/>
          <w:highlight w:val="none"/>
          <w:lang w:eastAsia="zh-CN"/>
        </w:rPr>
        <w:t>充分发挥消费对经济发展的基础性作用，以新消费引领新供给，以新供给创造新需求，进一步提升消费品质，优化消费结构。</w:t>
      </w:r>
      <w:r>
        <w:rPr>
          <w:rFonts w:hint="eastAsia" w:ascii="Times New Roman" w:hAnsi="Times New Roman" w:eastAsia="仿宋_GB2312" w:cs="Times New Roman"/>
          <w:b w:val="0"/>
          <w:bCs w:val="0"/>
          <w:color w:val="auto"/>
          <w:sz w:val="32"/>
          <w:szCs w:val="32"/>
          <w:highlight w:val="none"/>
        </w:rPr>
        <w:t>加快提振新的消费增长点，</w:t>
      </w:r>
      <w:r>
        <w:rPr>
          <w:rFonts w:hint="eastAsia" w:ascii="Times New Roman" w:hAnsi="Times New Roman" w:eastAsia="仿宋_GB2312" w:cs="Times New Roman"/>
          <w:b w:val="0"/>
          <w:bCs w:val="0"/>
          <w:color w:val="auto"/>
          <w:sz w:val="32"/>
          <w:szCs w:val="32"/>
          <w:highlight w:val="none"/>
          <w:lang w:eastAsia="zh-CN"/>
        </w:rPr>
        <w:t>大力发展个性化、品质化消费，推动消费市场分层、领域细分、多点爆发。</w:t>
      </w:r>
      <w:r>
        <w:rPr>
          <w:rFonts w:hint="eastAsia" w:ascii="Times New Roman" w:hAnsi="Times New Roman" w:eastAsia="仿宋_GB2312" w:cs="Times New Roman"/>
          <w:b w:val="0"/>
          <w:bCs w:val="0"/>
          <w:color w:val="auto"/>
          <w:sz w:val="32"/>
          <w:szCs w:val="32"/>
          <w:highlight w:val="none"/>
        </w:rPr>
        <w:t>鼓励发展文化旅游、餐饮娱乐、商业购物、家政服务、医养健康、养老托幼</w:t>
      </w:r>
      <w:r>
        <w:rPr>
          <w:rFonts w:hint="eastAsia" w:ascii="Times New Roman" w:hAnsi="Times New Roman" w:eastAsia="仿宋_GB2312" w:cs="Times New Roman"/>
          <w:b w:val="0"/>
          <w:bCs w:val="0"/>
          <w:color w:val="auto"/>
          <w:sz w:val="32"/>
          <w:szCs w:val="32"/>
          <w:highlight w:val="none"/>
          <w:lang w:eastAsia="zh-CN"/>
        </w:rPr>
        <w:t>、教育培训</w:t>
      </w:r>
      <w:r>
        <w:rPr>
          <w:rFonts w:hint="eastAsia" w:ascii="Times New Roman" w:hAnsi="Times New Roman" w:eastAsia="仿宋_GB2312" w:cs="Times New Roman"/>
          <w:b w:val="0"/>
          <w:bCs w:val="0"/>
          <w:color w:val="auto"/>
          <w:sz w:val="32"/>
          <w:szCs w:val="32"/>
          <w:highlight w:val="none"/>
        </w:rPr>
        <w:t>等生活性服务业，积极发展智慧生活、虚拟体验、5G场景应用</w:t>
      </w:r>
      <w:r>
        <w:rPr>
          <w:rFonts w:hint="eastAsia" w:ascii="Times New Roman" w:hAnsi="Times New Roman" w:eastAsia="仿宋_GB2312" w:cs="Times New Roman"/>
          <w:b w:val="0"/>
          <w:bCs w:val="0"/>
          <w:color w:val="auto"/>
          <w:sz w:val="32"/>
          <w:szCs w:val="32"/>
          <w:highlight w:val="none"/>
          <w:lang w:eastAsia="zh-CN"/>
        </w:rPr>
        <w:t>、游戏电竞、智能家居</w:t>
      </w:r>
      <w:r>
        <w:rPr>
          <w:rFonts w:hint="eastAsia" w:ascii="Times New Roman" w:hAnsi="Times New Roman" w:eastAsia="仿宋_GB2312" w:cs="Times New Roman"/>
          <w:b w:val="0"/>
          <w:bCs w:val="0"/>
          <w:color w:val="auto"/>
          <w:sz w:val="32"/>
          <w:szCs w:val="32"/>
          <w:highlight w:val="none"/>
        </w:rPr>
        <w:t>等信息消费新业态；优化城市购物中心、商业综合体、大型超市等核心商圈布局</w:t>
      </w:r>
      <w:r>
        <w:rPr>
          <w:rFonts w:hint="eastAsia" w:ascii="Times New Roman" w:hAnsi="Times New Roman" w:eastAsia="仿宋_GB2312" w:cs="Times New Roman"/>
          <w:b w:val="0"/>
          <w:bCs w:val="0"/>
          <w:color w:val="auto"/>
          <w:sz w:val="32"/>
          <w:szCs w:val="32"/>
          <w:highlight w:val="none"/>
          <w:lang w:eastAsia="zh-CN"/>
        </w:rPr>
        <w:t>，进一步完善功能、优化环境、提升档次</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繁荣发展夜间经济，持续抓好</w:t>
      </w:r>
      <w:r>
        <w:rPr>
          <w:rFonts w:hint="eastAsia" w:ascii="Times New Roman" w:hAnsi="Times New Roman" w:eastAsia="仿宋_GB2312" w:cs="Times New Roman"/>
          <w:b w:val="0"/>
          <w:bCs w:val="0"/>
          <w:color w:val="auto"/>
          <w:sz w:val="32"/>
          <w:szCs w:val="32"/>
          <w:highlight w:val="none"/>
        </w:rPr>
        <w:t>特色街区</w:t>
      </w:r>
      <w:r>
        <w:rPr>
          <w:rFonts w:hint="eastAsia" w:ascii="Times New Roman" w:hAnsi="Times New Roman" w:eastAsia="仿宋_GB2312" w:cs="Times New Roman"/>
          <w:b w:val="0"/>
          <w:bCs w:val="0"/>
          <w:color w:val="auto"/>
          <w:sz w:val="32"/>
          <w:szCs w:val="32"/>
          <w:highlight w:val="none"/>
          <w:lang w:eastAsia="zh-CN"/>
        </w:rPr>
        <w:t>建设运营，</w:t>
      </w:r>
      <w:r>
        <w:rPr>
          <w:rFonts w:hint="eastAsia" w:ascii="Times New Roman" w:hAnsi="Times New Roman" w:eastAsia="仿宋_GB2312" w:cs="Times New Roman"/>
          <w:b w:val="0"/>
          <w:bCs w:val="0"/>
          <w:color w:val="auto"/>
          <w:sz w:val="32"/>
          <w:szCs w:val="32"/>
          <w:highlight w:val="none"/>
        </w:rPr>
        <w:t>注重文化元素植入，不断丰富商业业态，</w:t>
      </w:r>
      <w:r>
        <w:rPr>
          <w:rFonts w:hint="eastAsia" w:ascii="Times New Roman" w:hAnsi="Times New Roman" w:eastAsia="仿宋_GB2312" w:cs="Times New Roman"/>
          <w:b w:val="0"/>
          <w:bCs w:val="0"/>
          <w:color w:val="auto"/>
          <w:sz w:val="32"/>
          <w:szCs w:val="32"/>
          <w:highlight w:val="none"/>
          <w:lang w:eastAsia="zh-CN"/>
        </w:rPr>
        <w:t>积极</w:t>
      </w:r>
      <w:r>
        <w:rPr>
          <w:rFonts w:hint="eastAsia" w:ascii="Times New Roman" w:hAnsi="Times New Roman" w:eastAsia="仿宋_GB2312" w:cs="Times New Roman"/>
          <w:b w:val="0"/>
          <w:bCs w:val="0"/>
          <w:color w:val="auto"/>
          <w:sz w:val="32"/>
          <w:szCs w:val="32"/>
          <w:highlight w:val="none"/>
        </w:rPr>
        <w:t>发展夜游、夜宴、夜购、夜娱等</w:t>
      </w:r>
      <w:r>
        <w:rPr>
          <w:rFonts w:hint="eastAsia" w:ascii="Times New Roman" w:hAnsi="Times New Roman" w:eastAsia="仿宋_GB2312" w:cs="Times New Roman"/>
          <w:b w:val="0"/>
          <w:bCs w:val="0"/>
          <w:color w:val="auto"/>
          <w:sz w:val="32"/>
          <w:szCs w:val="32"/>
          <w:highlight w:val="none"/>
          <w:lang w:eastAsia="zh-CN"/>
        </w:rPr>
        <w:t>夜间消费活动</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完善夜间交通、安全、环境等配套设施，提升夜间消费满意度</w:t>
      </w:r>
      <w:r>
        <w:rPr>
          <w:rFonts w:hint="eastAsia" w:ascii="Times New Roman" w:hAnsi="Times New Roman" w:eastAsia="仿宋_GB2312" w:cs="Times New Roman"/>
          <w:b w:val="0"/>
          <w:bCs w:val="0"/>
          <w:color w:val="auto"/>
          <w:sz w:val="32"/>
          <w:szCs w:val="32"/>
          <w:highlight w:val="none"/>
        </w:rPr>
        <w:t>；支持会展经济发展，鼓励优质企业承办行业年会、高峰论坛、科创研讨会等</w:t>
      </w:r>
      <w:r>
        <w:rPr>
          <w:rFonts w:hint="eastAsia" w:ascii="Times New Roman" w:hAnsi="Times New Roman" w:eastAsia="仿宋_GB2312" w:cs="Times New Roman"/>
          <w:b w:val="0"/>
          <w:bCs w:val="0"/>
          <w:color w:val="auto"/>
          <w:sz w:val="32"/>
          <w:szCs w:val="32"/>
          <w:highlight w:val="none"/>
          <w:lang w:eastAsia="zh-CN"/>
        </w:rPr>
        <w:t>，打造全国性或国际性知名会议品牌；</w:t>
      </w:r>
      <w:r>
        <w:rPr>
          <w:rFonts w:hint="eastAsia" w:ascii="Times New Roman" w:hAnsi="Times New Roman" w:eastAsia="仿宋_GB2312" w:cs="Times New Roman"/>
          <w:b w:val="0"/>
          <w:bCs w:val="0"/>
          <w:color w:val="auto"/>
          <w:sz w:val="32"/>
          <w:szCs w:val="32"/>
          <w:highlight w:val="none"/>
        </w:rPr>
        <w:t>推动乡村网络经济发展，畅通农村互联网络，拓展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乡村网红</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直播带货渠道，促进农村商贸流通。</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eastAsia="zh-CN"/>
        </w:rPr>
      </w:pPr>
      <w:bookmarkStart w:id="55" w:name="_Toc26461"/>
      <w:r>
        <w:rPr>
          <w:rFonts w:hint="eastAsia" w:ascii="Times New Roman" w:hAnsi="Times New Roman" w:eastAsia="楷体_GB2312" w:cs="楷体_GB2312"/>
          <w:b w:val="0"/>
          <w:bCs w:val="0"/>
          <w:color w:val="auto"/>
          <w:sz w:val="32"/>
          <w:szCs w:val="32"/>
          <w:highlight w:val="none"/>
          <w:lang w:eastAsia="zh-CN"/>
        </w:rPr>
        <w:t>第三节</w:t>
      </w:r>
      <w:r>
        <w:rPr>
          <w:rFonts w:hint="eastAsia" w:ascii="Times New Roman" w:hAnsi="Times New Roman" w:eastAsia="楷体_GB2312" w:cs="楷体_GB2312"/>
          <w:b w:val="0"/>
          <w:bCs w:val="0"/>
          <w:color w:val="auto"/>
          <w:sz w:val="32"/>
          <w:szCs w:val="32"/>
          <w:highlight w:val="none"/>
          <w:lang w:val="en-US" w:eastAsia="zh-CN"/>
        </w:rPr>
        <w:t xml:space="preserve">  </w:t>
      </w:r>
      <w:r>
        <w:rPr>
          <w:rFonts w:hint="eastAsia" w:ascii="Times New Roman" w:hAnsi="Times New Roman" w:eastAsia="楷体_GB2312" w:cs="楷体_GB2312"/>
          <w:b w:val="0"/>
          <w:bCs w:val="0"/>
          <w:color w:val="auto"/>
          <w:sz w:val="32"/>
          <w:szCs w:val="32"/>
          <w:highlight w:val="none"/>
          <w:lang w:eastAsia="zh-CN"/>
        </w:rPr>
        <w:t>扩大精准高效投资</w:t>
      </w:r>
      <w:bookmarkEnd w:id="55"/>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充分发挥投资对调结构、补短板、强弱项的</w:t>
      </w:r>
      <w:r>
        <w:rPr>
          <w:rFonts w:hint="eastAsia" w:ascii="Times New Roman" w:hAnsi="Times New Roman" w:eastAsia="仿宋_GB2312" w:cs="Times New Roman"/>
          <w:b w:val="0"/>
          <w:bCs w:val="0"/>
          <w:color w:val="auto"/>
          <w:sz w:val="32"/>
          <w:szCs w:val="32"/>
          <w:highlight w:val="none"/>
          <w:lang w:eastAsia="zh-CN"/>
        </w:rPr>
        <w:t>关键性</w:t>
      </w:r>
      <w:r>
        <w:rPr>
          <w:rFonts w:hint="eastAsia" w:ascii="Times New Roman" w:hAnsi="Times New Roman" w:eastAsia="仿宋_GB2312" w:cs="Times New Roman"/>
          <w:b w:val="0"/>
          <w:bCs w:val="0"/>
          <w:color w:val="auto"/>
          <w:sz w:val="32"/>
          <w:szCs w:val="32"/>
          <w:highlight w:val="none"/>
        </w:rPr>
        <w:t>作用，</w:t>
      </w:r>
      <w:r>
        <w:rPr>
          <w:rFonts w:hint="eastAsia" w:ascii="Times New Roman" w:hAnsi="Times New Roman" w:eastAsia="仿宋_GB2312" w:cs="Times New Roman"/>
          <w:b w:val="0"/>
          <w:bCs w:val="0"/>
          <w:color w:val="auto"/>
          <w:sz w:val="32"/>
          <w:szCs w:val="32"/>
          <w:highlight w:val="none"/>
          <w:lang w:eastAsia="zh-CN"/>
        </w:rPr>
        <w:t>聚焦重点领域和环节，创新投资理念，</w:t>
      </w:r>
      <w:r>
        <w:rPr>
          <w:rFonts w:hint="eastAsia" w:ascii="Times New Roman" w:hAnsi="Times New Roman" w:eastAsia="仿宋_GB2312" w:cs="Times New Roman"/>
          <w:b w:val="0"/>
          <w:bCs w:val="0"/>
          <w:color w:val="auto"/>
          <w:sz w:val="32"/>
          <w:szCs w:val="32"/>
          <w:highlight w:val="none"/>
        </w:rPr>
        <w:t>优化投向、提高投效，持续增强</w:t>
      </w:r>
      <w:r>
        <w:rPr>
          <w:rFonts w:hint="eastAsia" w:ascii="Times New Roman" w:hAnsi="Times New Roman" w:eastAsia="仿宋_GB2312" w:cs="Times New Roman"/>
          <w:b w:val="0"/>
          <w:bCs w:val="0"/>
          <w:color w:val="auto"/>
          <w:sz w:val="32"/>
          <w:szCs w:val="32"/>
          <w:highlight w:val="none"/>
          <w:lang w:eastAsia="zh-CN"/>
        </w:rPr>
        <w:t>经济社会</w:t>
      </w:r>
      <w:r>
        <w:rPr>
          <w:rFonts w:hint="eastAsia" w:ascii="Times New Roman" w:hAnsi="Times New Roman" w:eastAsia="仿宋_GB2312" w:cs="Times New Roman"/>
          <w:b w:val="0"/>
          <w:bCs w:val="0"/>
          <w:color w:val="auto"/>
          <w:sz w:val="32"/>
          <w:szCs w:val="32"/>
          <w:highlight w:val="none"/>
        </w:rPr>
        <w:t>发展后劲。</w:t>
      </w:r>
      <w:r>
        <w:rPr>
          <w:rFonts w:hint="eastAsia" w:ascii="Times New Roman" w:hAnsi="Times New Roman" w:eastAsia="仿宋_GB2312" w:cs="Times New Roman"/>
          <w:b w:val="0"/>
          <w:bCs w:val="0"/>
          <w:color w:val="auto"/>
          <w:sz w:val="32"/>
          <w:szCs w:val="32"/>
          <w:highlight w:val="none"/>
          <w:lang w:eastAsia="zh-CN"/>
        </w:rPr>
        <w:t>聚焦提升产业核心竞争力，重点围绕</w:t>
      </w:r>
      <w:r>
        <w:rPr>
          <w:rFonts w:hint="eastAsia" w:ascii="Times New Roman" w:hAnsi="Times New Roman" w:eastAsia="仿宋_GB2312" w:cs="Times New Roman"/>
          <w:b w:val="0"/>
          <w:bCs w:val="0"/>
          <w:color w:val="auto"/>
          <w:sz w:val="32"/>
          <w:szCs w:val="32"/>
          <w:highlight w:val="none"/>
        </w:rPr>
        <w:t>全省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产业、全市七大千亿级产业集群</w:t>
      </w:r>
      <w:r>
        <w:rPr>
          <w:rFonts w:hint="eastAsia" w:ascii="Times New Roman" w:hAnsi="Times New Roman" w:eastAsia="仿宋_GB2312" w:cs="Times New Roman"/>
          <w:b w:val="0"/>
          <w:bCs w:val="0"/>
          <w:color w:val="auto"/>
          <w:sz w:val="32"/>
          <w:szCs w:val="32"/>
          <w:highlight w:val="none"/>
          <w:lang w:eastAsia="zh-CN"/>
        </w:rPr>
        <w:t>以及全区“4+3”制造业、“</w:t>
      </w:r>
      <w:r>
        <w:rPr>
          <w:rFonts w:hint="eastAsia" w:ascii="Times New Roman" w:hAnsi="Times New Roman" w:eastAsia="仿宋_GB2312" w:cs="Times New Roman"/>
          <w:b w:val="0"/>
          <w:bCs w:val="0"/>
          <w:color w:val="auto"/>
          <w:sz w:val="32"/>
          <w:szCs w:val="32"/>
          <w:highlight w:val="none"/>
          <w:lang w:val="en-US" w:eastAsia="zh-CN"/>
        </w:rPr>
        <w:t>2+3</w:t>
      </w:r>
      <w:r>
        <w:rPr>
          <w:rFonts w:hint="eastAsia" w:ascii="Times New Roman" w:hAnsi="Times New Roman" w:eastAsia="仿宋_GB2312" w:cs="Times New Roman"/>
          <w:b w:val="0"/>
          <w:bCs w:val="0"/>
          <w:color w:val="auto"/>
          <w:sz w:val="32"/>
          <w:szCs w:val="32"/>
          <w:highlight w:val="none"/>
          <w:lang w:eastAsia="zh-CN"/>
        </w:rPr>
        <w:t>”服务业产业集群发力</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抓好专业园区配套建设和整体运营，</w:t>
      </w:r>
      <w:r>
        <w:rPr>
          <w:rFonts w:hint="eastAsia" w:ascii="Times New Roman" w:hAnsi="Times New Roman" w:eastAsia="仿宋_GB2312" w:cs="Times New Roman"/>
          <w:b w:val="0"/>
          <w:bCs w:val="0"/>
          <w:color w:val="auto"/>
          <w:sz w:val="32"/>
          <w:szCs w:val="32"/>
          <w:highlight w:val="none"/>
        </w:rPr>
        <w:t>鼓励扶持龙头企业、骨干企业</w:t>
      </w:r>
      <w:r>
        <w:rPr>
          <w:rFonts w:hint="eastAsia" w:ascii="Times New Roman" w:hAnsi="Times New Roman" w:eastAsia="仿宋_GB2312" w:cs="Times New Roman"/>
          <w:b w:val="0"/>
          <w:bCs w:val="0"/>
          <w:color w:val="auto"/>
          <w:sz w:val="32"/>
          <w:szCs w:val="32"/>
          <w:highlight w:val="none"/>
          <w:lang w:eastAsia="zh-CN"/>
        </w:rPr>
        <w:t>膨胀扩张，对重点产业链实施补链、强链、延链，力争培植一批具有“</w:t>
      </w:r>
      <w:r>
        <w:rPr>
          <w:rFonts w:hint="default" w:ascii="Times New Roman" w:hAnsi="Times New Roman" w:eastAsia="仿宋_GB2312" w:cs="Times New Roman"/>
          <w:b w:val="0"/>
          <w:bCs w:val="0"/>
          <w:color w:val="auto"/>
          <w:sz w:val="32"/>
          <w:szCs w:val="32"/>
          <w:highlight w:val="none"/>
          <w:lang w:eastAsia="zh-CN"/>
        </w:rPr>
        <w:t>链主</w:t>
      </w:r>
      <w:r>
        <w:rPr>
          <w:rFonts w:hint="eastAsia"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lang w:eastAsia="zh-CN"/>
        </w:rPr>
        <w:t>地位的引领型企业</w:t>
      </w:r>
      <w:r>
        <w:rPr>
          <w:rFonts w:hint="eastAsia" w:ascii="Times New Roman" w:hAnsi="Times New Roman" w:eastAsia="仿宋_GB2312" w:cs="Times New Roman"/>
          <w:b w:val="0"/>
          <w:bCs w:val="0"/>
          <w:color w:val="auto"/>
          <w:sz w:val="32"/>
          <w:szCs w:val="32"/>
          <w:highlight w:val="none"/>
        </w:rPr>
        <w:t>，持续完善区域产业内部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微循环</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体系；聚焦</w:t>
      </w:r>
      <w:r>
        <w:rPr>
          <w:rFonts w:hint="eastAsia" w:ascii="Times New Roman" w:hAnsi="Times New Roman" w:eastAsia="仿宋_GB2312" w:cs="Times New Roman"/>
          <w:b w:val="0"/>
          <w:bCs w:val="0"/>
          <w:color w:val="auto"/>
          <w:sz w:val="32"/>
          <w:szCs w:val="32"/>
          <w:highlight w:val="none"/>
          <w:lang w:eastAsia="zh-CN"/>
        </w:rPr>
        <w:t>提高</w:t>
      </w:r>
      <w:r>
        <w:rPr>
          <w:rFonts w:hint="eastAsia" w:ascii="Times New Roman" w:hAnsi="Times New Roman" w:eastAsia="仿宋_GB2312" w:cs="Times New Roman"/>
          <w:b w:val="0"/>
          <w:bCs w:val="0"/>
          <w:color w:val="auto"/>
          <w:sz w:val="32"/>
          <w:szCs w:val="32"/>
          <w:highlight w:val="none"/>
        </w:rPr>
        <w:t>精致城市建设</w:t>
      </w:r>
      <w:r>
        <w:rPr>
          <w:rFonts w:hint="eastAsia" w:ascii="Times New Roman" w:hAnsi="Times New Roman" w:eastAsia="仿宋_GB2312" w:cs="Times New Roman"/>
          <w:b w:val="0"/>
          <w:bCs w:val="0"/>
          <w:color w:val="auto"/>
          <w:sz w:val="32"/>
          <w:szCs w:val="32"/>
          <w:highlight w:val="none"/>
          <w:lang w:eastAsia="zh-CN"/>
        </w:rPr>
        <w:t>水平</w:t>
      </w:r>
      <w:r>
        <w:rPr>
          <w:rFonts w:hint="eastAsia" w:ascii="Times New Roman" w:hAnsi="Times New Roman" w:eastAsia="仿宋_GB2312" w:cs="Times New Roman"/>
          <w:b w:val="0"/>
          <w:bCs w:val="0"/>
          <w:color w:val="auto"/>
          <w:sz w:val="32"/>
          <w:szCs w:val="32"/>
          <w:highlight w:val="none"/>
        </w:rPr>
        <w:t>，加快</w:t>
      </w:r>
      <w:r>
        <w:rPr>
          <w:rFonts w:hint="eastAsia" w:ascii="Times New Roman" w:hAnsi="Times New Roman" w:eastAsia="仿宋_GB2312" w:cs="Times New Roman"/>
          <w:b w:val="0"/>
          <w:bCs w:val="0"/>
          <w:color w:val="auto"/>
          <w:sz w:val="32"/>
          <w:szCs w:val="32"/>
          <w:highlight w:val="none"/>
          <w:lang w:eastAsia="zh-CN"/>
        </w:rPr>
        <w:t>布局</w:t>
      </w:r>
      <w:r>
        <w:rPr>
          <w:rFonts w:hint="eastAsia" w:ascii="Times New Roman" w:hAnsi="Times New Roman" w:eastAsia="仿宋_GB2312" w:cs="Times New Roman"/>
          <w:b w:val="0"/>
          <w:bCs w:val="0"/>
          <w:color w:val="auto"/>
          <w:sz w:val="32"/>
          <w:szCs w:val="32"/>
          <w:highlight w:val="none"/>
        </w:rPr>
        <w:t>5G网络、新能源汽车充电桩</w:t>
      </w:r>
      <w:r>
        <w:rPr>
          <w:rFonts w:hint="eastAsia" w:ascii="Times New Roman" w:hAnsi="Times New Roman" w:eastAsia="仿宋_GB2312" w:cs="Times New Roman"/>
          <w:b w:val="0"/>
          <w:bCs w:val="0"/>
          <w:color w:val="auto"/>
          <w:sz w:val="32"/>
          <w:szCs w:val="32"/>
          <w:highlight w:val="none"/>
          <w:lang w:eastAsia="zh-CN"/>
        </w:rPr>
        <w:t>、人工智能</w:t>
      </w:r>
      <w:r>
        <w:rPr>
          <w:rFonts w:hint="eastAsia" w:ascii="Times New Roman" w:hAnsi="Times New Roman" w:eastAsia="仿宋_GB2312" w:cs="Times New Roman"/>
          <w:b w:val="0"/>
          <w:bCs w:val="0"/>
          <w:color w:val="auto"/>
          <w:sz w:val="32"/>
          <w:szCs w:val="32"/>
          <w:highlight w:val="none"/>
        </w:rPr>
        <w:t>等新型基础设施建设，加快老旧小区改造、路网管网敷设等传统基础设施建设，</w:t>
      </w:r>
      <w:r>
        <w:rPr>
          <w:rFonts w:hint="eastAsia" w:ascii="Times New Roman" w:hAnsi="Times New Roman" w:eastAsia="仿宋_GB2312" w:cs="Times New Roman"/>
          <w:b w:val="0"/>
          <w:bCs w:val="0"/>
          <w:color w:val="auto"/>
          <w:sz w:val="32"/>
          <w:szCs w:val="32"/>
          <w:highlight w:val="none"/>
          <w:lang w:eastAsia="zh-CN"/>
        </w:rPr>
        <w:t>统筹推进交通水利、防震减灾、生态环保等工程建设，</w:t>
      </w:r>
      <w:r>
        <w:rPr>
          <w:rFonts w:hint="eastAsia" w:ascii="Times New Roman" w:hAnsi="Times New Roman" w:eastAsia="仿宋_GB2312" w:cs="Times New Roman"/>
          <w:b w:val="0"/>
          <w:bCs w:val="0"/>
          <w:color w:val="auto"/>
          <w:sz w:val="32"/>
          <w:szCs w:val="32"/>
          <w:highlight w:val="none"/>
        </w:rPr>
        <w:t>改善人民群众生产生活条件；聚焦</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首善之区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品牌打造，</w:t>
      </w:r>
      <w:r>
        <w:rPr>
          <w:rFonts w:hint="eastAsia" w:ascii="Times New Roman" w:hAnsi="Times New Roman" w:eastAsia="仿宋_GB2312" w:cs="Times New Roman"/>
          <w:b w:val="0"/>
          <w:bCs w:val="0"/>
          <w:color w:val="auto"/>
          <w:sz w:val="32"/>
          <w:szCs w:val="32"/>
          <w:highlight w:val="none"/>
          <w:lang w:eastAsia="zh-CN"/>
        </w:rPr>
        <w:t>针对</w:t>
      </w:r>
      <w:r>
        <w:rPr>
          <w:rFonts w:hint="eastAsia" w:ascii="Times New Roman" w:hAnsi="Times New Roman" w:eastAsia="仿宋_GB2312" w:cs="Times New Roman"/>
          <w:b w:val="0"/>
          <w:bCs w:val="0"/>
          <w:color w:val="auto"/>
          <w:sz w:val="32"/>
          <w:szCs w:val="32"/>
          <w:highlight w:val="none"/>
        </w:rPr>
        <w:t>人民日益增长的美好生活需要与发展不平衡不充分之间的矛盾</w:t>
      </w:r>
      <w:r>
        <w:rPr>
          <w:rFonts w:hint="eastAsia" w:ascii="Times New Roman" w:hAnsi="Times New Roman" w:eastAsia="仿宋_GB2312" w:cs="Times New Roman"/>
          <w:b w:val="0"/>
          <w:bCs w:val="0"/>
          <w:color w:val="auto"/>
          <w:sz w:val="32"/>
          <w:szCs w:val="32"/>
          <w:highlight w:val="none"/>
          <w:lang w:eastAsia="zh-CN"/>
        </w:rPr>
        <w:t>，加快</w:t>
      </w:r>
      <w:r>
        <w:rPr>
          <w:rFonts w:hint="eastAsia" w:ascii="Times New Roman" w:hAnsi="Times New Roman" w:eastAsia="仿宋_GB2312" w:cs="Times New Roman"/>
          <w:b w:val="0"/>
          <w:bCs w:val="0"/>
          <w:color w:val="auto"/>
          <w:sz w:val="32"/>
          <w:szCs w:val="32"/>
          <w:highlight w:val="none"/>
        </w:rPr>
        <w:t>补齐医养健康、公共卫生、应急保障、文化教育、社会保障等领域短板，持续增进民生福祉。</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eastAsia="zh-CN"/>
        </w:rPr>
      </w:pPr>
      <w:bookmarkStart w:id="56" w:name="_Toc30154"/>
      <w:r>
        <w:rPr>
          <w:rFonts w:hint="eastAsia" w:ascii="Times New Roman" w:hAnsi="Times New Roman" w:eastAsia="楷体_GB2312" w:cs="楷体_GB2312"/>
          <w:b w:val="0"/>
          <w:bCs w:val="0"/>
          <w:color w:val="auto"/>
          <w:sz w:val="32"/>
          <w:szCs w:val="32"/>
          <w:highlight w:val="none"/>
          <w:lang w:eastAsia="zh-CN"/>
        </w:rPr>
        <w:t>第四节</w:t>
      </w:r>
      <w:r>
        <w:rPr>
          <w:rFonts w:hint="eastAsia" w:ascii="Times New Roman" w:hAnsi="Times New Roman" w:eastAsia="楷体_GB2312" w:cs="楷体_GB2312"/>
          <w:b w:val="0"/>
          <w:bCs w:val="0"/>
          <w:color w:val="auto"/>
          <w:sz w:val="32"/>
          <w:szCs w:val="32"/>
          <w:highlight w:val="none"/>
          <w:lang w:val="en-US" w:eastAsia="zh-CN"/>
        </w:rPr>
        <w:t xml:space="preserve">  </w:t>
      </w:r>
      <w:r>
        <w:rPr>
          <w:rFonts w:hint="eastAsia" w:ascii="Times New Roman" w:hAnsi="Times New Roman" w:eastAsia="楷体_GB2312" w:cs="楷体_GB2312"/>
          <w:b w:val="0"/>
          <w:bCs w:val="0"/>
          <w:color w:val="auto"/>
          <w:sz w:val="32"/>
          <w:szCs w:val="32"/>
          <w:highlight w:val="none"/>
          <w:lang w:eastAsia="zh-CN"/>
        </w:rPr>
        <w:t>优化消费投资环境</w:t>
      </w:r>
      <w:bookmarkEnd w:id="56"/>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黑体" w:cs="Times New Roman"/>
          <w:b w:val="0"/>
          <w:bCs w:val="0"/>
          <w:color w:val="auto"/>
          <w:kern w:val="2"/>
          <w:sz w:val="32"/>
          <w:szCs w:val="32"/>
          <w:highlight w:val="none"/>
          <w:lang w:val="en-US" w:eastAsia="zh-CN" w:bidi="ar-SA"/>
        </w:rPr>
      </w:pPr>
      <w:r>
        <w:rPr>
          <w:rFonts w:hint="eastAsia" w:ascii="Times New Roman" w:hAnsi="Times New Roman" w:eastAsia="仿宋_GB2312" w:cs="Times New Roman"/>
          <w:b w:val="0"/>
          <w:bCs w:val="0"/>
          <w:color w:val="auto"/>
          <w:sz w:val="32"/>
          <w:szCs w:val="32"/>
          <w:highlight w:val="none"/>
          <w:lang w:eastAsia="zh-CN"/>
        </w:rPr>
        <w:t>持续优化消费投资环境，</w:t>
      </w:r>
      <w:r>
        <w:rPr>
          <w:rFonts w:hint="eastAsia" w:ascii="Times New Roman" w:hAnsi="Times New Roman" w:eastAsia="仿宋_GB2312" w:cs="Times New Roman"/>
          <w:b w:val="0"/>
          <w:bCs w:val="0"/>
          <w:color w:val="auto"/>
          <w:sz w:val="32"/>
          <w:szCs w:val="32"/>
          <w:highlight w:val="none"/>
        </w:rPr>
        <w:t>完善促进消费</w:t>
      </w:r>
      <w:r>
        <w:rPr>
          <w:rFonts w:hint="eastAsia" w:ascii="Times New Roman" w:hAnsi="Times New Roman" w:eastAsia="仿宋_GB2312" w:cs="Times New Roman"/>
          <w:b w:val="0"/>
          <w:bCs w:val="0"/>
          <w:color w:val="auto"/>
          <w:sz w:val="32"/>
          <w:szCs w:val="32"/>
          <w:highlight w:val="none"/>
          <w:lang w:eastAsia="zh-CN"/>
        </w:rPr>
        <w:t>投资</w:t>
      </w:r>
      <w:r>
        <w:rPr>
          <w:rFonts w:hint="eastAsia" w:ascii="Times New Roman" w:hAnsi="Times New Roman" w:eastAsia="仿宋_GB2312" w:cs="Times New Roman"/>
          <w:b w:val="0"/>
          <w:bCs w:val="0"/>
          <w:color w:val="auto"/>
          <w:sz w:val="32"/>
          <w:szCs w:val="32"/>
          <w:highlight w:val="none"/>
        </w:rPr>
        <w:t>健康发展体制机制，</w:t>
      </w:r>
      <w:r>
        <w:rPr>
          <w:rFonts w:hint="eastAsia" w:ascii="Times New Roman" w:hAnsi="Times New Roman" w:eastAsia="仿宋_GB2312" w:cs="Times New Roman"/>
          <w:b w:val="0"/>
          <w:bCs w:val="0"/>
          <w:color w:val="auto"/>
          <w:sz w:val="32"/>
          <w:szCs w:val="32"/>
          <w:highlight w:val="none"/>
          <w:lang w:eastAsia="zh-CN"/>
        </w:rPr>
        <w:t>深化消费与投资良性互动，助力区域经济社会发展。</w:t>
      </w:r>
      <w:r>
        <w:rPr>
          <w:rFonts w:hint="eastAsia" w:ascii="Times New Roman" w:hAnsi="Times New Roman" w:eastAsia="仿宋_GB2312" w:cs="Times New Roman"/>
          <w:b w:val="0"/>
          <w:bCs w:val="0"/>
          <w:color w:val="auto"/>
          <w:sz w:val="32"/>
          <w:szCs w:val="32"/>
          <w:highlight w:val="none"/>
        </w:rPr>
        <w:t>健全经营主体激励保障机制，加强市场监管，规范商家行为，完善服务消费治理体系，提升消费市场监管水平，</w:t>
      </w:r>
      <w:r>
        <w:rPr>
          <w:rFonts w:hint="eastAsia" w:ascii="Times New Roman" w:hAnsi="Times New Roman" w:eastAsia="仿宋_GB2312" w:cs="Times New Roman"/>
          <w:b w:val="0"/>
          <w:bCs w:val="0"/>
          <w:color w:val="auto"/>
          <w:sz w:val="32"/>
          <w:szCs w:val="32"/>
          <w:highlight w:val="none"/>
          <w:lang w:eastAsia="zh-CN"/>
        </w:rPr>
        <w:t>健全消费者权益保障机制，</w:t>
      </w:r>
      <w:r>
        <w:rPr>
          <w:rFonts w:hint="eastAsia" w:ascii="Times New Roman" w:hAnsi="Times New Roman" w:eastAsia="仿宋_GB2312" w:cs="Times New Roman"/>
          <w:b w:val="0"/>
          <w:bCs w:val="0"/>
          <w:color w:val="auto"/>
          <w:sz w:val="32"/>
          <w:szCs w:val="32"/>
          <w:highlight w:val="none"/>
        </w:rPr>
        <w:t>提高消费者满意度</w:t>
      </w:r>
      <w:r>
        <w:rPr>
          <w:rFonts w:hint="eastAsia" w:ascii="Times New Roman" w:hAnsi="Times New Roman" w:eastAsia="仿宋_GB2312" w:cs="Times New Roman"/>
          <w:b w:val="0"/>
          <w:bCs w:val="0"/>
          <w:color w:val="auto"/>
          <w:sz w:val="32"/>
          <w:szCs w:val="32"/>
          <w:highlight w:val="none"/>
          <w:lang w:eastAsia="zh-CN"/>
        </w:rPr>
        <w:t>；积极</w:t>
      </w:r>
      <w:r>
        <w:rPr>
          <w:rFonts w:hint="eastAsia" w:ascii="Times New Roman" w:hAnsi="Times New Roman" w:eastAsia="仿宋_GB2312" w:cs="Times New Roman"/>
          <w:b w:val="0"/>
          <w:bCs w:val="0"/>
          <w:color w:val="auto"/>
          <w:sz w:val="32"/>
          <w:szCs w:val="32"/>
          <w:highlight w:val="none"/>
        </w:rPr>
        <w:t>鼓励定制消费、智能消费、绿色消费、体验消费等新模式新业态发展；落实带薪休假制度，加大补贴力度，推动错峰旅游消费，抓住节假日消费高峰期，打造</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周末经济</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假日经济</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热点；举办文旅消费体验活动，开发定向消费券，举办文化和旅游产品集中展销活动。</w:t>
      </w:r>
      <w:r>
        <w:rPr>
          <w:rFonts w:hint="eastAsia" w:ascii="Times New Roman" w:hAnsi="Times New Roman" w:eastAsia="仿宋_GB2312" w:cs="Times New Roman"/>
          <w:b w:val="0"/>
          <w:bCs w:val="0"/>
          <w:color w:val="auto"/>
          <w:sz w:val="32"/>
          <w:szCs w:val="32"/>
          <w:highlight w:val="none"/>
          <w:lang w:eastAsia="zh-CN"/>
        </w:rPr>
        <w:t>严格落实国家、省、市关于鼓励社会投资的政策意见，提高投资便利化、服务化水平；鼓励民营企业参与国企混改、公用事业和基础设施建设，支持</w:t>
      </w:r>
      <w:r>
        <w:rPr>
          <w:rFonts w:hint="eastAsia" w:ascii="Times New Roman" w:hAnsi="Times New Roman" w:eastAsia="仿宋_GB2312" w:cs="Times New Roman"/>
          <w:b w:val="0"/>
          <w:bCs w:val="0"/>
          <w:color w:val="auto"/>
          <w:sz w:val="32"/>
          <w:szCs w:val="32"/>
          <w:highlight w:val="none"/>
        </w:rPr>
        <w:t>民间资本参与PPP项目投资和建设管理</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加大</w:t>
      </w:r>
      <w:r>
        <w:rPr>
          <w:rFonts w:hint="eastAsia" w:ascii="Times New Roman" w:hAnsi="Times New Roman" w:eastAsia="仿宋_GB2312" w:cs="Times New Roman"/>
          <w:b w:val="0"/>
          <w:bCs w:val="0"/>
          <w:color w:val="auto"/>
          <w:sz w:val="32"/>
          <w:szCs w:val="32"/>
          <w:highlight w:val="none"/>
          <w:lang w:eastAsia="zh-CN"/>
        </w:rPr>
        <w:t>优质</w:t>
      </w:r>
      <w:r>
        <w:rPr>
          <w:rFonts w:hint="eastAsia" w:ascii="Times New Roman" w:hAnsi="Times New Roman" w:eastAsia="仿宋_GB2312" w:cs="Times New Roman"/>
          <w:b w:val="0"/>
          <w:bCs w:val="0"/>
          <w:color w:val="auto"/>
          <w:sz w:val="32"/>
          <w:szCs w:val="32"/>
          <w:highlight w:val="none"/>
        </w:rPr>
        <w:t>项目招引力度，加强投资运行监管，依靠市场化、法制化手段，增强对保增长、稳预期、优结构的服务引导作用，形成开工一批、竣工一批、储备一批、谋划一批的良性机制，提高企业投资预期和生产信心。</w:t>
      </w:r>
      <w:bookmarkStart w:id="57" w:name="_Toc26794"/>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ascii="Times New Roman" w:hAnsi="Times New Roman" w:eastAsia="黑体" w:cs="Times New Roman"/>
          <w:b w:val="0"/>
          <w:bCs w:val="0"/>
          <w:i w:val="0"/>
          <w:color w:val="auto"/>
          <w:sz w:val="32"/>
          <w:szCs w:val="32"/>
          <w:highlight w:val="none"/>
        </w:rPr>
      </w:pPr>
      <w:r>
        <w:rPr>
          <w:rFonts w:hint="eastAsia" w:ascii="Times New Roman" w:hAnsi="Times New Roman" w:eastAsia="黑体" w:cs="Times New Roman"/>
          <w:b w:val="0"/>
          <w:bCs w:val="0"/>
          <w:color w:val="auto"/>
          <w:kern w:val="2"/>
          <w:sz w:val="32"/>
          <w:szCs w:val="32"/>
          <w:highlight w:val="none"/>
          <w:lang w:val="en-US" w:eastAsia="zh-CN" w:bidi="ar-SA"/>
        </w:rPr>
        <w:t>第八章  深入实施城市国际化战略，打造对外开放新高地</w:t>
      </w:r>
      <w:bookmarkEnd w:id="57"/>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left"/>
        <w:textAlignment w:val="auto"/>
        <w:outlineLvl w:val="9"/>
        <w:rPr>
          <w:rFonts w:hint="eastAsia" w:ascii="Times New Roman" w:hAnsi="Times New Roman" w:eastAsia="仿宋_GB2312" w:cs="Times New Roman"/>
          <w:b w:val="0"/>
          <w:bCs w:val="0"/>
          <w:color w:val="auto"/>
          <w:sz w:val="32"/>
          <w:szCs w:val="32"/>
          <w:highlight w:val="none"/>
          <w:lang w:bidi="ar"/>
        </w:rPr>
      </w:pPr>
      <w:r>
        <w:rPr>
          <w:rFonts w:hint="eastAsia" w:ascii="Times New Roman" w:hAnsi="Times New Roman" w:eastAsia="仿宋_GB2312" w:cs="Times New Roman"/>
          <w:b w:val="0"/>
          <w:bCs w:val="0"/>
          <w:color w:val="auto"/>
          <w:sz w:val="32"/>
          <w:szCs w:val="32"/>
          <w:highlight w:val="none"/>
          <w:lang w:bidi="ar"/>
        </w:rPr>
        <w:t>深入对接国家及省市对外开放战略，深度融入</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lang w:bidi="ar"/>
        </w:rPr>
        <w:t>一带一路</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lang w:bidi="ar"/>
        </w:rPr>
        <w:t>、中韩自贸区地方经济合作示范区、胶东经济圈建设，</w:t>
      </w:r>
      <w:r>
        <w:rPr>
          <w:rFonts w:hint="eastAsia" w:ascii="Times New Roman" w:hAnsi="Times New Roman" w:eastAsia="仿宋_GB2312" w:cs="Times New Roman"/>
          <w:b w:val="0"/>
          <w:bCs w:val="0"/>
          <w:color w:val="auto"/>
          <w:sz w:val="32"/>
          <w:szCs w:val="32"/>
          <w:highlight w:val="none"/>
          <w:lang w:eastAsia="zh-CN" w:bidi="ar"/>
        </w:rPr>
        <w:t>高质量参与国际循环，</w:t>
      </w:r>
      <w:r>
        <w:rPr>
          <w:rFonts w:hint="eastAsia" w:ascii="Times New Roman" w:hAnsi="Times New Roman" w:eastAsia="仿宋_GB2312" w:cs="Times New Roman"/>
          <w:b w:val="0"/>
          <w:bCs w:val="0"/>
          <w:color w:val="auto"/>
          <w:sz w:val="32"/>
          <w:szCs w:val="32"/>
          <w:highlight w:val="none"/>
          <w:lang w:bidi="ar"/>
        </w:rPr>
        <w:t>构建全方位、</w:t>
      </w:r>
      <w:r>
        <w:rPr>
          <w:rFonts w:hint="eastAsia" w:ascii="Times New Roman" w:hAnsi="Times New Roman" w:eastAsia="仿宋_GB2312" w:cs="Times New Roman"/>
          <w:b w:val="0"/>
          <w:bCs w:val="0"/>
          <w:color w:val="auto"/>
          <w:sz w:val="32"/>
          <w:szCs w:val="32"/>
          <w:highlight w:val="none"/>
          <w:lang w:eastAsia="zh-CN" w:bidi="ar"/>
        </w:rPr>
        <w:t>多层次、</w:t>
      </w:r>
      <w:r>
        <w:rPr>
          <w:rFonts w:hint="eastAsia" w:ascii="Times New Roman" w:hAnsi="Times New Roman" w:eastAsia="仿宋_GB2312" w:cs="Times New Roman"/>
          <w:b w:val="0"/>
          <w:bCs w:val="0"/>
          <w:color w:val="auto"/>
          <w:sz w:val="32"/>
          <w:szCs w:val="32"/>
          <w:highlight w:val="none"/>
          <w:lang w:bidi="ar"/>
        </w:rPr>
        <w:t>立体化的对外开放新格局。</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58" w:name="_Toc25920"/>
      <w:r>
        <w:rPr>
          <w:rFonts w:hint="eastAsia" w:ascii="Times New Roman" w:hAnsi="Times New Roman" w:eastAsia="楷体_GB2312" w:cs="楷体_GB2312"/>
          <w:b w:val="0"/>
          <w:bCs w:val="0"/>
          <w:color w:val="auto"/>
          <w:sz w:val="32"/>
          <w:szCs w:val="32"/>
          <w:highlight w:val="none"/>
          <w:lang w:eastAsia="zh-CN"/>
        </w:rPr>
        <w:t>第一节</w:t>
      </w:r>
      <w:r>
        <w:rPr>
          <w:rFonts w:hint="eastAsia" w:ascii="Times New Roman" w:hAnsi="Times New Roman" w:eastAsia="楷体_GB2312" w:cs="楷体_GB2312"/>
          <w:b w:val="0"/>
          <w:bCs w:val="0"/>
          <w:color w:val="auto"/>
          <w:sz w:val="32"/>
          <w:szCs w:val="32"/>
          <w:highlight w:val="none"/>
          <w:lang w:val="en-US" w:eastAsia="zh-CN"/>
        </w:rPr>
        <w:t xml:space="preserve">  加快城市国际化步伐</w:t>
      </w:r>
      <w:bookmarkEnd w:id="58"/>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lang w:bidi="ar"/>
        </w:rPr>
      </w:pPr>
      <w:r>
        <w:rPr>
          <w:rFonts w:hint="eastAsia" w:ascii="Times New Roman" w:hAnsi="Times New Roman" w:eastAsia="仿宋_GB2312" w:cs="Times New Roman"/>
          <w:b w:val="0"/>
          <w:bCs w:val="0"/>
          <w:color w:val="auto"/>
          <w:sz w:val="32"/>
          <w:szCs w:val="32"/>
          <w:highlight w:val="none"/>
          <w:lang w:bidi="ar"/>
        </w:rPr>
        <w:t>坚持世界眼光、国际标准、本地优势，推动建设开放型国际经济活跃城市、区域性交往中心城市、标准化国际生态宜居城市。</w:t>
      </w:r>
      <w:r>
        <w:rPr>
          <w:rFonts w:hint="eastAsia" w:ascii="Times New Roman" w:hAnsi="Times New Roman" w:eastAsia="仿宋_GB2312" w:cs="Times New Roman"/>
          <w:b w:val="0"/>
          <w:bCs w:val="0"/>
          <w:color w:val="auto"/>
          <w:sz w:val="32"/>
          <w:szCs w:val="32"/>
          <w:highlight w:val="none"/>
          <w:lang w:eastAsia="zh-CN" w:bidi="ar"/>
        </w:rPr>
        <w:t>全面深化对日韩的经贸合作，强化</w:t>
      </w:r>
      <w:r>
        <w:rPr>
          <w:rFonts w:hint="eastAsia" w:ascii="Times New Roman" w:hAnsi="Times New Roman" w:eastAsia="仿宋_GB2312" w:cs="Times New Roman"/>
          <w:b w:val="0"/>
          <w:bCs w:val="0"/>
          <w:color w:val="auto"/>
          <w:sz w:val="32"/>
          <w:szCs w:val="32"/>
          <w:highlight w:val="none"/>
          <w:lang w:bidi="ar"/>
        </w:rPr>
        <w:t>与仁川中区、首尔衿川区及大邱中区等友好城区交流、海外联络联谊，</w:t>
      </w:r>
      <w:r>
        <w:rPr>
          <w:rFonts w:hint="eastAsia" w:ascii="Times New Roman" w:hAnsi="Times New Roman" w:eastAsia="仿宋_GB2312" w:cs="Times New Roman"/>
          <w:b w:val="0"/>
          <w:bCs w:val="0"/>
          <w:color w:val="auto"/>
          <w:sz w:val="32"/>
          <w:szCs w:val="32"/>
          <w:highlight w:val="none"/>
          <w:lang w:eastAsia="zh-CN" w:bidi="ar"/>
        </w:rPr>
        <w:t>在经贸、文化、教育、产业等领域开展深度合作；深度</w:t>
      </w:r>
      <w:r>
        <w:rPr>
          <w:rFonts w:hint="eastAsia" w:ascii="Times New Roman" w:hAnsi="Times New Roman" w:eastAsia="仿宋_GB2312" w:cs="Times New Roman"/>
          <w:b w:val="0"/>
          <w:bCs w:val="0"/>
          <w:color w:val="auto"/>
          <w:sz w:val="32"/>
          <w:szCs w:val="32"/>
          <w:highlight w:val="none"/>
          <w:lang w:bidi="ar"/>
        </w:rPr>
        <w:t>融入</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lang w:bidi="ar"/>
        </w:rPr>
        <w:t>一带一路</w:t>
      </w:r>
      <w:r>
        <w:rPr>
          <w:rFonts w:hint="eastAsia" w:ascii="Times New Roman" w:hAnsi="Times New Roman" w:eastAsia="仿宋_GB2312" w:cs="Times New Roman"/>
          <w:b w:val="0"/>
          <w:bCs w:val="0"/>
          <w:color w:val="auto"/>
          <w:sz w:val="32"/>
          <w:szCs w:val="32"/>
          <w:highlight w:val="none"/>
          <w:lang w:eastAsia="zh-CN" w:bidi="ar"/>
        </w:rPr>
        <w:t>”建设，加强与区域全面经济伙伴关系协定（</w:t>
      </w:r>
      <w:r>
        <w:rPr>
          <w:rFonts w:hint="eastAsia" w:ascii="Times New Roman" w:hAnsi="Times New Roman" w:eastAsia="仿宋_GB2312" w:cs="Times New Roman"/>
          <w:b w:val="0"/>
          <w:bCs w:val="0"/>
          <w:color w:val="auto"/>
          <w:sz w:val="32"/>
          <w:szCs w:val="32"/>
          <w:highlight w:val="none"/>
          <w:lang w:val="en-US" w:eastAsia="zh-CN" w:bidi="ar"/>
        </w:rPr>
        <w:t>RCEP</w:t>
      </w:r>
      <w:r>
        <w:rPr>
          <w:rFonts w:hint="eastAsia" w:ascii="Times New Roman" w:hAnsi="Times New Roman" w:eastAsia="仿宋_GB2312" w:cs="Times New Roman"/>
          <w:b w:val="0"/>
          <w:bCs w:val="0"/>
          <w:color w:val="auto"/>
          <w:sz w:val="32"/>
          <w:szCs w:val="32"/>
          <w:highlight w:val="none"/>
          <w:lang w:eastAsia="zh-CN" w:bidi="ar"/>
        </w:rPr>
        <w:t>）成员国城市的紧密互联</w:t>
      </w:r>
      <w:r>
        <w:rPr>
          <w:rFonts w:hint="eastAsia" w:ascii="Times New Roman" w:hAnsi="Times New Roman" w:eastAsia="仿宋_GB2312" w:cs="Times New Roman"/>
          <w:b w:val="0"/>
          <w:bCs w:val="0"/>
          <w:color w:val="auto"/>
          <w:sz w:val="32"/>
          <w:szCs w:val="32"/>
          <w:highlight w:val="none"/>
          <w:lang w:bidi="ar"/>
        </w:rPr>
        <w:t>，</w:t>
      </w:r>
      <w:r>
        <w:rPr>
          <w:rFonts w:hint="eastAsia" w:ascii="Times New Roman" w:hAnsi="Times New Roman" w:eastAsia="仿宋_GB2312" w:cs="Times New Roman"/>
          <w:b w:val="0"/>
          <w:bCs w:val="0"/>
          <w:color w:val="auto"/>
          <w:sz w:val="32"/>
          <w:szCs w:val="32"/>
          <w:highlight w:val="none"/>
          <w:lang w:eastAsia="zh-CN" w:bidi="ar"/>
        </w:rPr>
        <w:t>深化与欧洲、北美国家城市的交流合作，夯实环翠区对外开放桥头堡地位。</w:t>
      </w:r>
      <w:r>
        <w:rPr>
          <w:rFonts w:hint="eastAsia" w:ascii="Times New Roman" w:hAnsi="Times New Roman" w:eastAsia="仿宋_GB2312" w:cs="Times New Roman"/>
          <w:b w:val="0"/>
          <w:bCs w:val="0"/>
          <w:color w:val="auto"/>
          <w:sz w:val="32"/>
          <w:szCs w:val="32"/>
          <w:highlight w:val="none"/>
          <w:lang w:bidi="ar"/>
        </w:rPr>
        <w:t>鼓励有实力的企业参与全球产业链布局，拓展境外承包工程、对外劳务等业务，提升企业国际合作影响力，提高产业国际化分工水平，</w:t>
      </w:r>
      <w:r>
        <w:rPr>
          <w:rFonts w:hint="eastAsia" w:ascii="Times New Roman" w:hAnsi="Times New Roman" w:eastAsia="仿宋_GB2312" w:cs="Times New Roman"/>
          <w:b w:val="0"/>
          <w:bCs w:val="0"/>
          <w:color w:val="auto"/>
          <w:sz w:val="32"/>
          <w:szCs w:val="32"/>
          <w:highlight w:val="none"/>
        </w:rPr>
        <w:t>增强对资源、市场、资本等要素的全球性配置能力</w:t>
      </w:r>
      <w:r>
        <w:rPr>
          <w:rFonts w:hint="eastAsia" w:ascii="Times New Roman" w:hAnsi="Times New Roman" w:eastAsia="仿宋_GB2312" w:cs="Times New Roman"/>
          <w:b w:val="0"/>
          <w:bCs w:val="0"/>
          <w:color w:val="auto"/>
          <w:sz w:val="32"/>
          <w:szCs w:val="32"/>
          <w:highlight w:val="none"/>
          <w:lang w:bidi="ar"/>
        </w:rPr>
        <w:t>。</w:t>
      </w:r>
      <w:r>
        <w:rPr>
          <w:rFonts w:hint="eastAsia" w:ascii="Times New Roman" w:hAnsi="Times New Roman" w:eastAsia="仿宋_GB2312" w:cs="Times New Roman"/>
          <w:b w:val="0"/>
          <w:bCs w:val="0"/>
          <w:color w:val="auto"/>
          <w:sz w:val="32"/>
          <w:szCs w:val="32"/>
          <w:highlight w:val="none"/>
        </w:rPr>
        <w:t>加强城市功能国际化、规范化建设，加快</w:t>
      </w:r>
      <w:r>
        <w:rPr>
          <w:rFonts w:hint="eastAsia" w:ascii="Times New Roman" w:hAnsi="Times New Roman" w:eastAsia="仿宋_GB2312" w:cs="Times New Roman"/>
          <w:b w:val="0"/>
          <w:bCs w:val="0"/>
          <w:color w:val="auto"/>
          <w:sz w:val="32"/>
          <w:szCs w:val="32"/>
          <w:highlight w:val="none"/>
          <w:lang w:eastAsia="zh-CN"/>
        </w:rPr>
        <w:t>多</w:t>
      </w:r>
      <w:r>
        <w:rPr>
          <w:rFonts w:hint="eastAsia" w:ascii="Times New Roman" w:hAnsi="Times New Roman" w:eastAsia="仿宋_GB2312" w:cs="Times New Roman"/>
          <w:b w:val="0"/>
          <w:bCs w:val="0"/>
          <w:color w:val="auto"/>
          <w:sz w:val="32"/>
          <w:szCs w:val="32"/>
          <w:highlight w:val="none"/>
        </w:rPr>
        <w:t>语标识、国际学校、涉外门诊、自助导游等服务体系建设，在城市建设、语言环境、文化教育、医疗服务、休闲旅游、社会管理等方面与国际化标准全面接轨</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持续开展</w:t>
      </w:r>
      <w:r>
        <w:rPr>
          <w:rFonts w:hint="eastAsia" w:ascii="Times New Roman" w:hAnsi="Times New Roman" w:eastAsia="仿宋_GB2312" w:cs="Times New Roman"/>
          <w:b w:val="0"/>
          <w:bCs w:val="0"/>
          <w:i w:val="0"/>
          <w:color w:val="auto"/>
          <w:sz w:val="32"/>
          <w:szCs w:val="32"/>
          <w:highlight w:val="none"/>
          <w:lang w:eastAsia="zh-CN"/>
        </w:rPr>
        <w:t>好</w:t>
      </w:r>
      <w:r>
        <w:rPr>
          <w:rFonts w:ascii="Times New Roman" w:hAnsi="Times New Roman" w:eastAsia="仿宋_GB2312" w:cs="Times New Roman"/>
          <w:b w:val="0"/>
          <w:bCs w:val="0"/>
          <w:i w:val="0"/>
          <w:color w:val="auto"/>
          <w:sz w:val="32"/>
          <w:szCs w:val="32"/>
          <w:highlight w:val="none"/>
        </w:rPr>
        <w:t>国际铁人三项</w:t>
      </w:r>
      <w:r>
        <w:rPr>
          <w:rFonts w:hint="eastAsia" w:ascii="Times New Roman" w:hAnsi="Times New Roman" w:eastAsia="仿宋_GB2312" w:cs="Times New Roman"/>
          <w:b w:val="0"/>
          <w:bCs w:val="0"/>
          <w:i w:val="0"/>
          <w:color w:val="auto"/>
          <w:sz w:val="32"/>
          <w:szCs w:val="32"/>
          <w:highlight w:val="none"/>
          <w:lang w:eastAsia="zh-CN"/>
        </w:rPr>
        <w:t>赛</w:t>
      </w:r>
      <w:r>
        <w:rPr>
          <w:rFonts w:ascii="Times New Roman" w:hAnsi="Times New Roman" w:eastAsia="仿宋_GB2312" w:cs="Times New Roman"/>
          <w:b w:val="0"/>
          <w:bCs w:val="0"/>
          <w:i w:val="0"/>
          <w:color w:val="auto"/>
          <w:sz w:val="32"/>
          <w:szCs w:val="32"/>
          <w:highlight w:val="none"/>
        </w:rPr>
        <w:t>、国际帆船赛等一系列</w:t>
      </w:r>
      <w:r>
        <w:rPr>
          <w:rFonts w:hint="eastAsia" w:ascii="Times New Roman" w:hAnsi="Times New Roman" w:eastAsia="仿宋_GB2312" w:cs="Times New Roman"/>
          <w:b w:val="0"/>
          <w:bCs w:val="0"/>
          <w:i w:val="0"/>
          <w:color w:val="auto"/>
          <w:sz w:val="32"/>
          <w:szCs w:val="32"/>
          <w:highlight w:val="none"/>
          <w:lang w:eastAsia="zh-CN"/>
        </w:rPr>
        <w:t>国际</w:t>
      </w:r>
      <w:r>
        <w:rPr>
          <w:rFonts w:ascii="Times New Roman" w:hAnsi="Times New Roman" w:eastAsia="仿宋_GB2312" w:cs="Times New Roman"/>
          <w:b w:val="0"/>
          <w:bCs w:val="0"/>
          <w:i w:val="0"/>
          <w:color w:val="auto"/>
          <w:sz w:val="32"/>
          <w:szCs w:val="32"/>
          <w:highlight w:val="none"/>
        </w:rPr>
        <w:t>交流活动</w:t>
      </w:r>
      <w:r>
        <w:rPr>
          <w:rFonts w:hint="eastAsia" w:ascii="Times New Roman" w:hAnsi="Times New Roman" w:eastAsia="仿宋_GB2312" w:cs="Times New Roman"/>
          <w:b w:val="0"/>
          <w:bCs w:val="0"/>
          <w:color w:val="auto"/>
          <w:sz w:val="32"/>
          <w:szCs w:val="32"/>
          <w:highlight w:val="none"/>
          <w:lang w:bidi="ar"/>
        </w:rPr>
        <w:t>，更好地展现</w:t>
      </w:r>
      <w:r>
        <w:rPr>
          <w:rFonts w:hint="eastAsia" w:ascii="Times New Roman" w:hAnsi="Times New Roman" w:eastAsia="仿宋_GB2312" w:cs="Times New Roman"/>
          <w:b w:val="0"/>
          <w:bCs w:val="0"/>
          <w:color w:val="auto"/>
          <w:sz w:val="32"/>
          <w:szCs w:val="32"/>
          <w:highlight w:val="none"/>
          <w:lang w:eastAsia="zh-CN" w:bidi="ar"/>
        </w:rPr>
        <w:t>首善之区</w:t>
      </w:r>
      <w:r>
        <w:rPr>
          <w:rFonts w:hint="eastAsia" w:ascii="Times New Roman" w:hAnsi="Times New Roman" w:eastAsia="仿宋_GB2312" w:cs="Times New Roman"/>
          <w:b w:val="0"/>
          <w:bCs w:val="0"/>
          <w:color w:val="auto"/>
          <w:sz w:val="32"/>
          <w:szCs w:val="32"/>
          <w:highlight w:val="none"/>
          <w:lang w:bidi="ar"/>
        </w:rPr>
        <w:t>风采，</w:t>
      </w:r>
      <w:r>
        <w:rPr>
          <w:rFonts w:hint="eastAsia" w:ascii="Times New Roman" w:hAnsi="Times New Roman" w:eastAsia="仿宋_GB2312" w:cs="Times New Roman"/>
          <w:b w:val="0"/>
          <w:bCs w:val="0"/>
          <w:color w:val="auto"/>
          <w:sz w:val="32"/>
          <w:szCs w:val="32"/>
          <w:highlight w:val="none"/>
          <w:lang w:eastAsia="zh-CN" w:bidi="ar"/>
        </w:rPr>
        <w:t>促进</w:t>
      </w:r>
      <w:r>
        <w:rPr>
          <w:rFonts w:hint="eastAsia" w:ascii="Times New Roman" w:hAnsi="Times New Roman" w:eastAsia="仿宋_GB2312" w:cs="Times New Roman"/>
          <w:b w:val="0"/>
          <w:bCs w:val="0"/>
          <w:color w:val="auto"/>
          <w:sz w:val="32"/>
          <w:szCs w:val="32"/>
          <w:highlight w:val="none"/>
          <w:lang w:bidi="ar"/>
        </w:rPr>
        <w:t>城市知名度和国际影响</w:t>
      </w:r>
      <w:r>
        <w:rPr>
          <w:rFonts w:hint="eastAsia" w:ascii="Times New Roman" w:hAnsi="Times New Roman" w:eastAsia="仿宋_GB2312" w:cs="Times New Roman"/>
          <w:b w:val="0"/>
          <w:bCs w:val="0"/>
          <w:color w:val="auto"/>
          <w:sz w:val="32"/>
          <w:szCs w:val="32"/>
          <w:highlight w:val="none"/>
          <w:lang w:eastAsia="zh-CN" w:bidi="ar"/>
        </w:rPr>
        <w:t>力双提升</w:t>
      </w:r>
      <w:r>
        <w:rPr>
          <w:rFonts w:hint="eastAsia" w:ascii="Times New Roman" w:hAnsi="Times New Roman" w:eastAsia="仿宋_GB2312" w:cs="Times New Roman"/>
          <w:b w:val="0"/>
          <w:bCs w:val="0"/>
          <w:color w:val="auto"/>
          <w:sz w:val="32"/>
          <w:szCs w:val="32"/>
          <w:highlight w:val="none"/>
          <w:lang w:bidi="ar"/>
        </w:rPr>
        <w:t>。力争到</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lang w:bidi="ar"/>
        </w:rPr>
        <w:t>十四五</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lang w:bidi="ar"/>
        </w:rPr>
        <w:t>末，城市国际化程度显著提升，达到全国领先水平。</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59" w:name="_Toc8392"/>
      <w:r>
        <w:rPr>
          <w:rFonts w:hint="eastAsia" w:ascii="Times New Roman" w:hAnsi="Times New Roman" w:eastAsia="楷体_GB2312" w:cs="楷体_GB2312"/>
          <w:b w:val="0"/>
          <w:bCs w:val="0"/>
          <w:color w:val="auto"/>
          <w:sz w:val="32"/>
          <w:szCs w:val="32"/>
          <w:highlight w:val="none"/>
          <w:lang w:val="en-US" w:eastAsia="zh-CN"/>
        </w:rPr>
        <w:t>第二节  进一步打开双向开放局面</w:t>
      </w:r>
      <w:bookmarkEnd w:id="59"/>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ascii="Times New Roman" w:hAnsi="Times New Roman" w:eastAsia="仿宋_GB2312" w:cs="Times New Roman"/>
          <w:b w:val="0"/>
          <w:bCs w:val="0"/>
          <w:color w:val="auto"/>
          <w:sz w:val="32"/>
          <w:szCs w:val="32"/>
          <w:highlight w:val="none"/>
          <w:lang w:eastAsia="zh-CN" w:bidi="ar"/>
        </w:rPr>
        <w:t>充分利用国内国际两个市场两种资源，积极促进货物与服务、进口与出口等协调发展，促进国内、国际要素自由流动、资源高效配置、市场深度融合。</w:t>
      </w:r>
      <w:r>
        <w:rPr>
          <w:rFonts w:hint="eastAsia" w:ascii="Times New Roman" w:hAnsi="Times New Roman" w:eastAsia="仿宋_GB2312" w:cs="Times New Roman"/>
          <w:b w:val="0"/>
          <w:bCs w:val="0"/>
          <w:color w:val="auto"/>
          <w:sz w:val="32"/>
          <w:szCs w:val="32"/>
          <w:highlight w:val="none"/>
          <w:lang w:bidi="ar"/>
        </w:rPr>
        <w:t>加快转变贸易发展方式，</w:t>
      </w:r>
      <w:r>
        <w:rPr>
          <w:rFonts w:hint="eastAsia" w:ascii="Times New Roman" w:hAnsi="Times New Roman" w:eastAsia="仿宋_GB2312" w:cs="Times New Roman"/>
          <w:b w:val="0"/>
          <w:bCs w:val="0"/>
          <w:color w:val="auto"/>
          <w:sz w:val="32"/>
          <w:szCs w:val="32"/>
          <w:highlight w:val="none"/>
          <w:lang w:eastAsia="zh-CN" w:bidi="ar"/>
        </w:rPr>
        <w:t>实施以质取胜和市场多元化战略，优化贸易产品结构和区域结构，推动外贸向优质优价、优进优出转变，着力培养以技术、品牌、质量、服务为核心的外贸竞争新优势。</w:t>
      </w:r>
      <w:r>
        <w:rPr>
          <w:rFonts w:hint="eastAsia" w:ascii="Times New Roman" w:hAnsi="Times New Roman" w:eastAsia="仿宋_GB2312" w:cs="Times New Roman"/>
          <w:b w:val="0"/>
          <w:bCs w:val="0"/>
          <w:color w:val="auto"/>
          <w:sz w:val="32"/>
          <w:szCs w:val="32"/>
          <w:highlight w:val="none"/>
          <w:lang w:bidi="ar"/>
        </w:rPr>
        <w:t>建设集物流、仓储、展示、销售于一体的跨境电商产业园，推动优质电商孵化载体参评省级跨境电商聚集区，支持优质外贸企业布局</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lang w:bidi="ar"/>
        </w:rPr>
        <w:t>海外仓</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rPr>
        <w:t>，构建境外营销网络，拓宽海外市场，提升企业知名度。</w:t>
      </w:r>
      <w:r>
        <w:rPr>
          <w:rFonts w:hint="eastAsia" w:ascii="Times New Roman" w:hAnsi="Times New Roman" w:eastAsia="仿宋_GB2312" w:cs="Times New Roman"/>
          <w:b w:val="0"/>
          <w:bCs w:val="0"/>
          <w:color w:val="auto"/>
          <w:sz w:val="32"/>
          <w:szCs w:val="32"/>
          <w:highlight w:val="none"/>
          <w:lang w:eastAsia="zh-CN"/>
        </w:rPr>
        <w:t>深入开展国际自主品牌培育工作，大力推广国际标准和国际认证，着力拓展国际品牌营销渠道，支持企业开展品牌国际并购，加快培育以品牌为核心的国际竞争新优势。</w:t>
      </w:r>
      <w:r>
        <w:rPr>
          <w:rFonts w:hint="eastAsia" w:ascii="Times New Roman" w:hAnsi="Times New Roman" w:eastAsia="仿宋_GB2312" w:cs="Times New Roman"/>
          <w:b w:val="0"/>
          <w:bCs w:val="0"/>
          <w:color w:val="auto"/>
          <w:sz w:val="32"/>
          <w:szCs w:val="32"/>
          <w:highlight w:val="none"/>
        </w:rPr>
        <w:t>创新推动服务贸易，努力培养先进型服务贸易企业，扩大文化、旅游、设计、中医等服务出口；依托威海市服务贸易展销中心建设，利用中国服务贸易协会等行业协会资源，</w:t>
      </w:r>
      <w:r>
        <w:rPr>
          <w:rFonts w:hint="eastAsia" w:ascii="Times New Roman" w:hAnsi="Times New Roman" w:eastAsia="仿宋_GB2312" w:cs="Times New Roman"/>
          <w:b w:val="0"/>
          <w:bCs w:val="0"/>
          <w:color w:val="auto"/>
          <w:sz w:val="32"/>
          <w:szCs w:val="32"/>
          <w:highlight w:val="none"/>
          <w:lang w:eastAsia="zh-CN"/>
        </w:rPr>
        <w:t>持续</w:t>
      </w:r>
      <w:r>
        <w:rPr>
          <w:rFonts w:hint="eastAsia" w:ascii="Times New Roman" w:hAnsi="Times New Roman" w:eastAsia="仿宋_GB2312" w:cs="Times New Roman"/>
          <w:b w:val="0"/>
          <w:bCs w:val="0"/>
          <w:color w:val="auto"/>
          <w:sz w:val="32"/>
          <w:szCs w:val="32"/>
          <w:highlight w:val="none"/>
        </w:rPr>
        <w:t>加强与国际知名企业在设计研发、品牌服务</w:t>
      </w:r>
      <w:r>
        <w:rPr>
          <w:rFonts w:hint="eastAsia" w:ascii="Times New Roman" w:hAnsi="Times New Roman" w:eastAsia="仿宋_GB2312" w:cs="Times New Roman"/>
          <w:b w:val="0"/>
          <w:bCs w:val="0"/>
          <w:color w:val="auto"/>
          <w:sz w:val="32"/>
          <w:szCs w:val="32"/>
          <w:highlight w:val="none"/>
          <w:lang w:eastAsia="zh-CN"/>
        </w:rPr>
        <w:t>、检验检测</w:t>
      </w:r>
      <w:r>
        <w:rPr>
          <w:rFonts w:hint="eastAsia" w:ascii="Times New Roman" w:hAnsi="Times New Roman" w:eastAsia="仿宋_GB2312" w:cs="Times New Roman"/>
          <w:b w:val="0"/>
          <w:bCs w:val="0"/>
          <w:color w:val="auto"/>
          <w:sz w:val="32"/>
          <w:szCs w:val="32"/>
          <w:highlight w:val="none"/>
        </w:rPr>
        <w:t>等方面的</w:t>
      </w:r>
      <w:r>
        <w:rPr>
          <w:rFonts w:hint="eastAsia" w:ascii="Times New Roman" w:hAnsi="Times New Roman" w:eastAsia="仿宋_GB2312" w:cs="Times New Roman"/>
          <w:b w:val="0"/>
          <w:bCs w:val="0"/>
          <w:color w:val="auto"/>
          <w:sz w:val="32"/>
          <w:szCs w:val="32"/>
          <w:highlight w:val="none"/>
          <w:lang w:eastAsia="zh-CN"/>
        </w:rPr>
        <w:t>服务</w:t>
      </w:r>
      <w:r>
        <w:rPr>
          <w:rFonts w:hint="eastAsia" w:ascii="Times New Roman" w:hAnsi="Times New Roman" w:eastAsia="仿宋_GB2312" w:cs="Times New Roman"/>
          <w:b w:val="0"/>
          <w:bCs w:val="0"/>
          <w:color w:val="auto"/>
          <w:sz w:val="32"/>
          <w:szCs w:val="32"/>
          <w:highlight w:val="none"/>
        </w:rPr>
        <w:t>贸易合作，积极开拓海外市场。</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60" w:name="_Toc1923"/>
      <w:r>
        <w:rPr>
          <w:rFonts w:hint="eastAsia" w:ascii="Times New Roman" w:hAnsi="Times New Roman" w:eastAsia="楷体_GB2312" w:cs="楷体_GB2312"/>
          <w:b w:val="0"/>
          <w:bCs w:val="0"/>
          <w:color w:val="auto"/>
          <w:sz w:val="32"/>
          <w:szCs w:val="32"/>
          <w:highlight w:val="none"/>
          <w:lang w:val="en-US" w:eastAsia="zh-CN"/>
        </w:rPr>
        <w:t>第三节  多措并举提升招商引资质量</w:t>
      </w:r>
      <w:bookmarkEnd w:id="60"/>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黑体" w:cs="Times New Roman"/>
          <w:b w:val="0"/>
          <w:bCs w:val="0"/>
          <w:color w:val="auto"/>
          <w:kern w:val="2"/>
          <w:sz w:val="32"/>
          <w:szCs w:val="32"/>
          <w:highlight w:val="none"/>
          <w:lang w:val="en-US" w:eastAsia="zh-CN" w:bidi="ar-SA"/>
        </w:rPr>
      </w:pPr>
      <w:r>
        <w:rPr>
          <w:rFonts w:hint="eastAsia" w:ascii="Times New Roman" w:hAnsi="Times New Roman" w:eastAsia="仿宋_GB2312" w:cs="Times New Roman"/>
          <w:b w:val="0"/>
          <w:bCs w:val="0"/>
          <w:color w:val="auto"/>
          <w:sz w:val="32"/>
          <w:szCs w:val="32"/>
          <w:highlight w:val="none"/>
          <w:lang w:eastAsia="zh-CN"/>
        </w:rPr>
        <w:t>坚持</w:t>
      </w:r>
      <w:r>
        <w:rPr>
          <w:rFonts w:hint="eastAsia" w:ascii="Times New Roman" w:hAnsi="Times New Roman" w:eastAsia="仿宋_GB2312" w:cs="Times New Roman"/>
          <w:b w:val="0"/>
          <w:bCs w:val="0"/>
          <w:color w:val="auto"/>
          <w:sz w:val="32"/>
          <w:szCs w:val="32"/>
          <w:highlight w:val="none"/>
        </w:rPr>
        <w:t>把招商引资</w:t>
      </w:r>
      <w:r>
        <w:rPr>
          <w:rFonts w:hint="eastAsia" w:ascii="Times New Roman" w:hAnsi="Times New Roman" w:eastAsia="仿宋_GB2312" w:cs="Times New Roman"/>
          <w:b w:val="0"/>
          <w:bCs w:val="0"/>
          <w:color w:val="auto"/>
          <w:sz w:val="32"/>
          <w:szCs w:val="32"/>
          <w:highlight w:val="none"/>
          <w:lang w:eastAsia="zh-CN"/>
        </w:rPr>
        <w:t>作为经济工作的主战场</w:t>
      </w:r>
      <w:r>
        <w:rPr>
          <w:rFonts w:hint="eastAsia" w:ascii="Times New Roman" w:hAnsi="Times New Roman" w:eastAsia="仿宋_GB2312" w:cs="Times New Roman"/>
          <w:b w:val="0"/>
          <w:bCs w:val="0"/>
          <w:color w:val="auto"/>
          <w:sz w:val="32"/>
          <w:szCs w:val="32"/>
          <w:highlight w:val="none"/>
        </w:rPr>
        <w:t>，以高质量招商引资推动</w:t>
      </w:r>
      <w:r>
        <w:rPr>
          <w:rFonts w:hint="eastAsia" w:ascii="Times New Roman" w:hAnsi="Times New Roman" w:eastAsia="仿宋_GB2312" w:cs="Times New Roman"/>
          <w:b w:val="0"/>
          <w:bCs w:val="0"/>
          <w:color w:val="auto"/>
          <w:sz w:val="32"/>
          <w:szCs w:val="32"/>
          <w:highlight w:val="none"/>
          <w:lang w:eastAsia="zh-CN"/>
        </w:rPr>
        <w:t>区域经济社会</w:t>
      </w:r>
      <w:r>
        <w:rPr>
          <w:rFonts w:hint="eastAsia" w:ascii="Times New Roman" w:hAnsi="Times New Roman" w:eastAsia="仿宋_GB2312" w:cs="Times New Roman"/>
          <w:b w:val="0"/>
          <w:bCs w:val="0"/>
          <w:color w:val="auto"/>
          <w:sz w:val="32"/>
          <w:szCs w:val="32"/>
          <w:highlight w:val="none"/>
        </w:rPr>
        <w:t>高质量发展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持续深化产业链招商，紧盯世界500强、央企百强及行业领军企业，</w:t>
      </w:r>
      <w:r>
        <w:rPr>
          <w:rFonts w:hint="eastAsia" w:ascii="Times New Roman" w:hAnsi="Times New Roman" w:eastAsia="仿宋_GB2312" w:cs="Times New Roman"/>
          <w:b w:val="0"/>
          <w:bCs w:val="0"/>
          <w:color w:val="auto"/>
          <w:sz w:val="32"/>
          <w:szCs w:val="32"/>
          <w:highlight w:val="none"/>
          <w:lang w:eastAsia="zh-CN"/>
        </w:rPr>
        <w:t>绘制</w:t>
      </w:r>
      <w:r>
        <w:rPr>
          <w:rFonts w:hint="eastAsia" w:ascii="Times New Roman" w:hAnsi="Times New Roman" w:eastAsia="仿宋_GB2312" w:cs="Times New Roman"/>
          <w:b w:val="0"/>
          <w:bCs w:val="0"/>
          <w:color w:val="auto"/>
          <w:sz w:val="32"/>
          <w:szCs w:val="32"/>
          <w:highlight w:val="none"/>
        </w:rPr>
        <w:t>招商地图，</w:t>
      </w:r>
      <w:r>
        <w:rPr>
          <w:rFonts w:hint="eastAsia" w:ascii="Times New Roman" w:hAnsi="Times New Roman" w:eastAsia="仿宋_GB2312" w:cs="Times New Roman"/>
          <w:b w:val="0"/>
          <w:bCs w:val="0"/>
          <w:color w:val="auto"/>
          <w:sz w:val="32"/>
          <w:szCs w:val="32"/>
          <w:highlight w:val="none"/>
          <w:lang w:eastAsia="zh-CN"/>
        </w:rPr>
        <w:t>完善数据库，优化“</w:t>
      </w:r>
      <w:r>
        <w:rPr>
          <w:rFonts w:hint="eastAsia" w:ascii="Times New Roman" w:hAnsi="Times New Roman" w:eastAsia="仿宋_GB2312" w:cs="Times New Roman"/>
          <w:b w:val="0"/>
          <w:bCs w:val="0"/>
          <w:color w:val="auto"/>
          <w:sz w:val="32"/>
          <w:szCs w:val="32"/>
          <w:highlight w:val="none"/>
        </w:rPr>
        <w:t>政府+企业+机构+项目</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招商体系，针对重点企业实施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一企一策</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探索</w:t>
      </w:r>
      <w:r>
        <w:rPr>
          <w:rFonts w:hint="eastAsia" w:ascii="Times New Roman" w:hAnsi="Times New Roman" w:eastAsia="仿宋_GB2312" w:cs="Times New Roman"/>
          <w:b w:val="0"/>
          <w:bCs w:val="0"/>
          <w:color w:val="auto"/>
          <w:sz w:val="32"/>
          <w:szCs w:val="32"/>
          <w:highlight w:val="none"/>
        </w:rPr>
        <w:t>推行</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链长制</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，深度挖掘产业链、供应链。加强窗口招商力度，重点围绕新材料、生物医药、5G</w:t>
      </w:r>
      <w:r>
        <w:rPr>
          <w:rFonts w:hint="eastAsia" w:ascii="Times New Roman" w:hAnsi="Times New Roman" w:eastAsia="仿宋_GB2312" w:cs="Times New Roman"/>
          <w:b w:val="0"/>
          <w:bCs w:val="0"/>
          <w:color w:val="auto"/>
          <w:sz w:val="32"/>
          <w:szCs w:val="32"/>
          <w:highlight w:val="none"/>
          <w:lang w:eastAsia="zh-CN"/>
        </w:rPr>
        <w:t>应用</w:t>
      </w:r>
      <w:r>
        <w:rPr>
          <w:rFonts w:hint="eastAsia" w:ascii="Times New Roman" w:hAnsi="Times New Roman" w:eastAsia="仿宋_GB2312" w:cs="Times New Roman"/>
          <w:b w:val="0"/>
          <w:bCs w:val="0"/>
          <w:color w:val="auto"/>
          <w:sz w:val="32"/>
          <w:szCs w:val="32"/>
          <w:highlight w:val="none"/>
        </w:rPr>
        <w:t>、新一代信息技术、大数据</w:t>
      </w:r>
      <w:r>
        <w:rPr>
          <w:rFonts w:hint="eastAsia" w:ascii="Times New Roman" w:hAnsi="Times New Roman" w:eastAsia="仿宋_GB2312" w:cs="Times New Roman"/>
          <w:b w:val="0"/>
          <w:bCs w:val="0"/>
          <w:color w:val="auto"/>
          <w:sz w:val="32"/>
          <w:szCs w:val="32"/>
          <w:highlight w:val="none"/>
          <w:lang w:eastAsia="zh-CN"/>
        </w:rPr>
        <w:t>分析</w:t>
      </w:r>
      <w:r>
        <w:rPr>
          <w:rFonts w:hint="eastAsia" w:ascii="Times New Roman" w:hAnsi="Times New Roman" w:eastAsia="仿宋_GB2312" w:cs="Times New Roman"/>
          <w:b w:val="0"/>
          <w:bCs w:val="0"/>
          <w:color w:val="auto"/>
          <w:sz w:val="32"/>
          <w:szCs w:val="32"/>
          <w:highlight w:val="none"/>
        </w:rPr>
        <w:t>等优质产业，依托</w:t>
      </w:r>
      <w:r>
        <w:rPr>
          <w:rFonts w:hint="eastAsia" w:ascii="Times New Roman" w:hAnsi="Times New Roman" w:eastAsia="仿宋_GB2312" w:cs="Times New Roman"/>
          <w:b w:val="0"/>
          <w:bCs w:val="0"/>
          <w:color w:val="auto"/>
          <w:sz w:val="32"/>
          <w:szCs w:val="32"/>
          <w:highlight w:val="none"/>
          <w:lang w:eastAsia="zh-CN"/>
        </w:rPr>
        <w:t>先进发展地区招商窗口</w:t>
      </w:r>
      <w:r>
        <w:rPr>
          <w:rFonts w:hint="eastAsia" w:ascii="Times New Roman" w:hAnsi="Times New Roman" w:eastAsia="仿宋_GB2312" w:cs="Times New Roman"/>
          <w:b w:val="0"/>
          <w:bCs w:val="0"/>
          <w:color w:val="auto"/>
          <w:sz w:val="32"/>
          <w:szCs w:val="32"/>
          <w:highlight w:val="none"/>
        </w:rPr>
        <w:t>，系统、定向</w:t>
      </w:r>
      <w:r>
        <w:rPr>
          <w:rFonts w:hint="eastAsia" w:ascii="Times New Roman" w:hAnsi="Times New Roman" w:eastAsia="仿宋_GB2312" w:cs="Times New Roman"/>
          <w:b w:val="0"/>
          <w:bCs w:val="0"/>
          <w:color w:val="auto"/>
          <w:sz w:val="32"/>
          <w:szCs w:val="32"/>
          <w:highlight w:val="none"/>
          <w:lang w:eastAsia="zh-CN"/>
        </w:rPr>
        <w:t>推送</w:t>
      </w:r>
      <w:r>
        <w:rPr>
          <w:rFonts w:hint="eastAsia" w:ascii="Times New Roman" w:hAnsi="Times New Roman" w:eastAsia="仿宋_GB2312" w:cs="Times New Roman"/>
          <w:b w:val="0"/>
          <w:bCs w:val="0"/>
          <w:color w:val="auto"/>
          <w:sz w:val="32"/>
          <w:szCs w:val="32"/>
          <w:highlight w:val="none"/>
        </w:rPr>
        <w:t>相关项目、</w:t>
      </w:r>
      <w:r>
        <w:rPr>
          <w:rFonts w:hint="eastAsia" w:ascii="Times New Roman" w:hAnsi="Times New Roman" w:eastAsia="仿宋_GB2312" w:cs="Times New Roman"/>
          <w:b w:val="0"/>
          <w:bCs w:val="0"/>
          <w:color w:val="auto"/>
          <w:sz w:val="32"/>
          <w:szCs w:val="32"/>
          <w:highlight w:val="none"/>
          <w:lang w:eastAsia="zh-CN"/>
        </w:rPr>
        <w:t>企业等</w:t>
      </w:r>
      <w:r>
        <w:rPr>
          <w:rFonts w:hint="eastAsia" w:ascii="Times New Roman" w:hAnsi="Times New Roman" w:eastAsia="仿宋_GB2312" w:cs="Times New Roman"/>
          <w:b w:val="0"/>
          <w:bCs w:val="0"/>
          <w:color w:val="auto"/>
          <w:sz w:val="32"/>
          <w:szCs w:val="32"/>
          <w:highlight w:val="none"/>
        </w:rPr>
        <w:t>动态信息，</w:t>
      </w:r>
      <w:r>
        <w:rPr>
          <w:rFonts w:hint="eastAsia" w:ascii="Times New Roman" w:hAnsi="Times New Roman" w:eastAsia="仿宋_GB2312" w:cs="Times New Roman"/>
          <w:b w:val="0"/>
          <w:bCs w:val="0"/>
          <w:color w:val="auto"/>
          <w:sz w:val="32"/>
          <w:szCs w:val="32"/>
          <w:highlight w:val="none"/>
          <w:lang w:eastAsia="zh-CN"/>
        </w:rPr>
        <w:t>进一步提升招商的</w:t>
      </w:r>
      <w:r>
        <w:rPr>
          <w:rFonts w:hint="eastAsia" w:ascii="Times New Roman" w:hAnsi="Times New Roman" w:eastAsia="仿宋_GB2312" w:cs="Times New Roman"/>
          <w:b w:val="0"/>
          <w:bCs w:val="0"/>
          <w:color w:val="auto"/>
          <w:sz w:val="32"/>
          <w:szCs w:val="32"/>
          <w:highlight w:val="none"/>
        </w:rPr>
        <w:t>精准</w:t>
      </w:r>
      <w:r>
        <w:rPr>
          <w:rFonts w:hint="eastAsia" w:ascii="Times New Roman" w:hAnsi="Times New Roman" w:eastAsia="仿宋_GB2312" w:cs="Times New Roman"/>
          <w:b w:val="0"/>
          <w:bCs w:val="0"/>
          <w:color w:val="auto"/>
          <w:sz w:val="32"/>
          <w:szCs w:val="32"/>
          <w:highlight w:val="none"/>
          <w:lang w:eastAsia="zh-CN"/>
        </w:rPr>
        <w:t>度</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加强招商机构和团队建设，整合优势力量和优质资源，打造“懂产业</w:t>
      </w:r>
      <w:r>
        <w:rPr>
          <w:rFonts w:hint="default" w:ascii="Times New Roman" w:hAnsi="Times New Roman" w:eastAsia="仿宋_GB2312" w:cs="Times New Roman"/>
          <w:b w:val="0"/>
          <w:bCs w:val="0"/>
          <w:color w:val="auto"/>
          <w:sz w:val="32"/>
          <w:szCs w:val="32"/>
          <w:highlight w:val="none"/>
          <w:lang w:eastAsia="zh-CN"/>
        </w:rPr>
        <w:t>、懂政策、懂法律、懂规则、懂谈判</w:t>
      </w:r>
      <w:r>
        <w:rPr>
          <w:rFonts w:hint="eastAsia" w:ascii="Times New Roman" w:hAnsi="Times New Roman" w:eastAsia="仿宋_GB2312" w:cs="Times New Roman"/>
          <w:b w:val="0"/>
          <w:bCs w:val="0"/>
          <w:color w:val="auto"/>
          <w:sz w:val="32"/>
          <w:szCs w:val="32"/>
          <w:highlight w:val="none"/>
          <w:lang w:eastAsia="zh-CN"/>
        </w:rPr>
        <w:t>”的素质过硬的招商队伍。</w:t>
      </w:r>
      <w:r>
        <w:rPr>
          <w:rFonts w:hint="eastAsia" w:ascii="Times New Roman" w:hAnsi="Times New Roman" w:eastAsia="仿宋_GB2312" w:cs="Times New Roman"/>
          <w:b w:val="0"/>
          <w:bCs w:val="0"/>
          <w:color w:val="auto"/>
          <w:sz w:val="32"/>
          <w:szCs w:val="32"/>
          <w:highlight w:val="none"/>
        </w:rPr>
        <w:t>强化突出重点区域招商，紧盯京津冀、长三角、</w:t>
      </w:r>
      <w:r>
        <w:rPr>
          <w:rFonts w:hint="eastAsia" w:ascii="Times New Roman" w:hAnsi="Times New Roman" w:eastAsia="仿宋_GB2312" w:cs="Times New Roman"/>
          <w:b w:val="0"/>
          <w:bCs w:val="0"/>
          <w:color w:val="auto"/>
          <w:sz w:val="32"/>
          <w:szCs w:val="32"/>
          <w:highlight w:val="none"/>
          <w:lang w:eastAsia="zh-CN"/>
        </w:rPr>
        <w:t>粤港澳</w:t>
      </w:r>
      <w:r>
        <w:rPr>
          <w:rFonts w:hint="eastAsia" w:ascii="Times New Roman" w:hAnsi="Times New Roman" w:eastAsia="仿宋_GB2312" w:cs="Times New Roman"/>
          <w:b w:val="0"/>
          <w:bCs w:val="0"/>
          <w:color w:val="auto"/>
          <w:sz w:val="32"/>
          <w:szCs w:val="32"/>
          <w:highlight w:val="none"/>
        </w:rPr>
        <w:t>大湾区，深耕日韩、欧美</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一带一路</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沿线</w:t>
      </w:r>
      <w:r>
        <w:rPr>
          <w:rFonts w:hint="eastAsia" w:ascii="Times New Roman" w:hAnsi="Times New Roman" w:eastAsia="仿宋_GB2312" w:cs="Times New Roman"/>
          <w:b w:val="0"/>
          <w:bCs w:val="0"/>
          <w:color w:val="auto"/>
          <w:sz w:val="32"/>
          <w:szCs w:val="32"/>
          <w:highlight w:val="none"/>
          <w:lang w:eastAsia="zh-CN"/>
        </w:rPr>
        <w:t>国家以及</w:t>
      </w:r>
      <w:r>
        <w:rPr>
          <w:rFonts w:hint="eastAsia" w:ascii="Times New Roman" w:hAnsi="Times New Roman" w:eastAsia="仿宋_GB2312" w:cs="Times New Roman"/>
          <w:b w:val="0"/>
          <w:bCs w:val="0"/>
          <w:color w:val="auto"/>
          <w:sz w:val="32"/>
          <w:szCs w:val="32"/>
          <w:highlight w:val="none"/>
          <w:lang w:eastAsia="zh-CN" w:bidi="ar"/>
        </w:rPr>
        <w:t>区域全面经济伙伴关系协定（</w:t>
      </w:r>
      <w:r>
        <w:rPr>
          <w:rFonts w:hint="eastAsia" w:ascii="Times New Roman" w:hAnsi="Times New Roman" w:eastAsia="仿宋_GB2312" w:cs="Times New Roman"/>
          <w:b w:val="0"/>
          <w:bCs w:val="0"/>
          <w:color w:val="auto"/>
          <w:sz w:val="32"/>
          <w:szCs w:val="32"/>
          <w:highlight w:val="none"/>
          <w:lang w:val="en-US" w:eastAsia="zh-CN" w:bidi="ar"/>
        </w:rPr>
        <w:t>RCEP</w:t>
      </w:r>
      <w:r>
        <w:rPr>
          <w:rFonts w:hint="eastAsia" w:ascii="Times New Roman" w:hAnsi="Times New Roman" w:eastAsia="仿宋_GB2312" w:cs="Times New Roman"/>
          <w:b w:val="0"/>
          <w:bCs w:val="0"/>
          <w:color w:val="auto"/>
          <w:sz w:val="32"/>
          <w:szCs w:val="32"/>
          <w:highlight w:val="none"/>
          <w:lang w:eastAsia="zh-CN" w:bidi="ar"/>
        </w:rPr>
        <w:t>）成员国城市</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严格落实外商投资准入前国民待遇和市场准入负面清单制度，积极</w:t>
      </w:r>
      <w:r>
        <w:rPr>
          <w:rFonts w:hint="eastAsia" w:ascii="Times New Roman" w:hAnsi="Times New Roman" w:eastAsia="仿宋_GB2312" w:cs="Times New Roman"/>
          <w:b w:val="0"/>
          <w:bCs w:val="0"/>
          <w:color w:val="auto"/>
          <w:sz w:val="32"/>
          <w:szCs w:val="32"/>
          <w:highlight w:val="none"/>
        </w:rPr>
        <w:t>参加中国国际进口博览会、儒商大会等高层次国内外交流活动，主动承办或协办高级别经济论坛、企业峰会等，主攻高科技、高税收项目，争取引进落地一批好项目、大项目。力争到</w:t>
      </w:r>
      <w:r>
        <w:rPr>
          <w:rFonts w:hint="eastAsia" w:ascii="Times New Roman" w:hAnsi="Times New Roman" w:eastAsia="仿宋_GB2312" w:cs="Times New Roman"/>
          <w:b w:val="0"/>
          <w:bCs w:val="0"/>
          <w:color w:val="auto"/>
          <w:sz w:val="32"/>
          <w:szCs w:val="32"/>
          <w:highlight w:val="none"/>
          <w:lang w:eastAsia="zh-CN"/>
        </w:rPr>
        <w:t>“十四五”末</w:t>
      </w:r>
      <w:r>
        <w:rPr>
          <w:rFonts w:hint="eastAsia" w:ascii="Times New Roman" w:hAnsi="Times New Roman" w:eastAsia="仿宋_GB2312" w:cs="Times New Roman"/>
          <w:b w:val="0"/>
          <w:bCs w:val="0"/>
          <w:color w:val="auto"/>
          <w:sz w:val="32"/>
          <w:szCs w:val="32"/>
          <w:highlight w:val="none"/>
        </w:rPr>
        <w:t>，引进过千万美元外资项目25个、引进过亿元内资项目10个。</w:t>
      </w:r>
      <w:bookmarkStart w:id="61" w:name="_Toc16328"/>
    </w:p>
    <w:p>
      <w:pPr>
        <w:pStyle w:val="29"/>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default" w:ascii="Times New Roman" w:hAnsi="Times New Roman" w:eastAsia="黑体" w:cs="Times New Roman"/>
          <w:b w:val="0"/>
          <w:bCs w:val="0"/>
          <w:i w:val="0"/>
          <w:color w:val="auto"/>
          <w:sz w:val="32"/>
          <w:szCs w:val="32"/>
          <w:highlight w:val="none"/>
          <w:lang w:val="en-US"/>
        </w:rPr>
      </w:pPr>
      <w:r>
        <w:rPr>
          <w:rFonts w:hint="eastAsia" w:ascii="Times New Roman" w:hAnsi="Times New Roman" w:eastAsia="黑体" w:cs="Times New Roman"/>
          <w:b w:val="0"/>
          <w:bCs w:val="0"/>
          <w:color w:val="auto"/>
          <w:kern w:val="2"/>
          <w:sz w:val="32"/>
          <w:szCs w:val="32"/>
          <w:highlight w:val="none"/>
          <w:lang w:val="en-US" w:eastAsia="zh-CN" w:bidi="ar-SA"/>
        </w:rPr>
        <w:t>第九章  加强深化改革行动力，以改革促发展促突破</w:t>
      </w:r>
      <w:bookmarkEnd w:id="61"/>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准确把握新时代全面深化改革的历史机遇，加强制度设计、系统谋划和协调推动，聚合发展要素，破解瓶颈制约，持续激发全社会经济发展活力和创造力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 xml:space="preserve"> </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default" w:ascii="Times New Roman" w:hAnsi="Times New Roman" w:eastAsia="楷体_GB2312" w:cs="楷体_GB2312"/>
          <w:b w:val="0"/>
          <w:bCs w:val="0"/>
          <w:color w:val="auto"/>
          <w:sz w:val="32"/>
          <w:szCs w:val="32"/>
          <w:highlight w:val="none"/>
          <w:lang w:val="en-US" w:eastAsia="zh-CN"/>
        </w:rPr>
      </w:pPr>
      <w:bookmarkStart w:id="62" w:name="_Toc26695"/>
      <w:r>
        <w:rPr>
          <w:rFonts w:hint="eastAsia" w:ascii="Times New Roman" w:hAnsi="Times New Roman" w:eastAsia="楷体_GB2312" w:cs="楷体_GB2312"/>
          <w:b w:val="0"/>
          <w:bCs w:val="0"/>
          <w:color w:val="auto"/>
          <w:sz w:val="32"/>
          <w:szCs w:val="32"/>
          <w:highlight w:val="none"/>
          <w:lang w:val="en-US" w:eastAsia="zh-CN"/>
        </w:rPr>
        <w:t>第一节  着力打造一流营商环境</w:t>
      </w:r>
      <w:bookmarkEnd w:id="62"/>
      <w:r>
        <w:rPr>
          <w:rFonts w:hint="eastAsia" w:ascii="Times New Roman" w:hAnsi="Times New Roman" w:eastAsia="楷体_GB2312" w:cs="楷体_GB2312"/>
          <w:b w:val="0"/>
          <w:bCs w:val="0"/>
          <w:color w:val="auto"/>
          <w:sz w:val="32"/>
          <w:szCs w:val="32"/>
          <w:highlight w:val="none"/>
          <w:lang w:val="en-US" w:eastAsia="zh-CN"/>
        </w:rPr>
        <w:t xml:space="preserve"> </w:t>
      </w:r>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加快政府职能转变步伐</w:t>
      </w:r>
      <w:r>
        <w:rPr>
          <w:rFonts w:hint="eastAsia" w:ascii="Times New Roman" w:hAnsi="Times New Roman" w:eastAsia="仿宋_GB2312" w:cs="Times New Roman"/>
          <w:b w:val="0"/>
          <w:bCs w:val="0"/>
          <w:color w:val="auto"/>
          <w:sz w:val="32"/>
          <w:szCs w:val="32"/>
          <w:highlight w:val="none"/>
          <w:lang w:eastAsia="zh-CN"/>
        </w:rPr>
        <w:t>，全面深化“</w:t>
      </w:r>
      <w:r>
        <w:rPr>
          <w:rFonts w:hint="eastAsia" w:ascii="Times New Roman" w:hAnsi="Times New Roman" w:eastAsia="仿宋_GB2312" w:cs="Times New Roman"/>
          <w:b w:val="0"/>
          <w:bCs w:val="0"/>
          <w:color w:val="auto"/>
          <w:sz w:val="32"/>
          <w:szCs w:val="32"/>
          <w:highlight w:val="none"/>
        </w:rPr>
        <w:t>放管服</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一次办好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改革，深入推进审批服务便民化，打造</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手续最简、环节最少、成本最低、效率最高</w:t>
      </w:r>
      <w:r>
        <w:rPr>
          <w:rFonts w:hint="eastAsia" w:ascii="Times New Roman" w:hAnsi="Times New Roman" w:eastAsia="仿宋_GB2312" w:cs="Times New Roman"/>
          <w:b w:val="0"/>
          <w:bCs w:val="0"/>
          <w:color w:val="auto"/>
          <w:sz w:val="32"/>
          <w:szCs w:val="32"/>
          <w:highlight w:val="none"/>
          <w:lang w:eastAsia="zh-CN"/>
        </w:rPr>
        <w:t>”的</w:t>
      </w:r>
      <w:r>
        <w:rPr>
          <w:rFonts w:hint="eastAsia" w:ascii="Times New Roman" w:hAnsi="Times New Roman" w:eastAsia="仿宋_GB2312" w:cs="Times New Roman"/>
          <w:b w:val="0"/>
          <w:bCs w:val="0"/>
          <w:color w:val="auto"/>
          <w:sz w:val="32"/>
          <w:szCs w:val="32"/>
          <w:highlight w:val="none"/>
        </w:rPr>
        <w:t>审批服务环境。</w:t>
      </w:r>
      <w:r>
        <w:rPr>
          <w:rFonts w:ascii="Times New Roman" w:hAnsi="Times New Roman" w:eastAsia="仿宋_GB2312" w:cs="Times New Roman"/>
          <w:b w:val="0"/>
          <w:bCs w:val="0"/>
          <w:i w:val="0"/>
          <w:color w:val="auto"/>
          <w:sz w:val="32"/>
          <w:szCs w:val="32"/>
          <w:highlight w:val="none"/>
        </w:rPr>
        <w:t>实施数字政府建设，探索打造</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环翠数字大脑</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大数据综合应用中心，打通部门间数据壁垒，推进跨层级、跨部门数据共享交换应用；加快政务服务流程再造，线上推广</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一号通行</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一网通办</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掌上通办</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，线下打造</w:t>
      </w:r>
      <w:r>
        <w:rPr>
          <w:rFonts w:ascii="Times New Roman" w:hAnsi="Times New Roman" w:eastAsia="TimesNewRomanPSMT" w:cs="Times New Roman"/>
          <w:b w:val="0"/>
          <w:bCs w:val="0"/>
          <w:i w:val="0"/>
          <w:color w:val="auto"/>
          <w:sz w:val="32"/>
          <w:szCs w:val="32"/>
          <w:highlight w:val="none"/>
        </w:rPr>
        <w:t>20</w:t>
      </w:r>
      <w:r>
        <w:rPr>
          <w:rFonts w:ascii="Times New Roman" w:hAnsi="Times New Roman" w:eastAsia="仿宋_GB2312" w:cs="Times New Roman"/>
          <w:b w:val="0"/>
          <w:bCs w:val="0"/>
          <w:i w:val="0"/>
          <w:color w:val="auto"/>
          <w:sz w:val="32"/>
          <w:szCs w:val="32"/>
          <w:highlight w:val="none"/>
        </w:rPr>
        <w:t>分钟政务服务办事圈，实现企业、群众办事就近办、网上办、掌上办</w:t>
      </w:r>
      <w:r>
        <w:rPr>
          <w:rFonts w:ascii="Times New Roman" w:hAnsi="Times New Roman" w:eastAsia="宋体" w:cs="Times New Roman"/>
          <w:b w:val="0"/>
          <w:bCs w:val="0"/>
          <w:color w:val="auto"/>
          <w:sz w:val="24"/>
          <w:szCs w:val="24"/>
          <w:highlight w:val="none"/>
        </w:rPr>
        <w:t xml:space="preserve"> </w:t>
      </w:r>
      <w:r>
        <w:rPr>
          <w:rFonts w:hint="eastAsia" w:ascii="Times New Roman" w:hAnsi="Times New Roman" w:eastAsia="宋体" w:cs="Times New Roman"/>
          <w:b w:val="0"/>
          <w:bCs w:val="0"/>
          <w:color w:val="auto"/>
          <w:sz w:val="24"/>
          <w:szCs w:val="24"/>
          <w:highlight w:val="none"/>
          <w:lang w:eastAsia="zh-CN"/>
        </w:rPr>
        <w:t>。</w:t>
      </w:r>
      <w:r>
        <w:rPr>
          <w:rFonts w:hint="eastAsia" w:ascii="Times New Roman" w:hAnsi="Times New Roman" w:eastAsia="仿宋_GB2312" w:cs="Times New Roman"/>
          <w:b w:val="0"/>
          <w:bCs w:val="0"/>
          <w:color w:val="auto"/>
          <w:sz w:val="32"/>
          <w:szCs w:val="32"/>
          <w:highlight w:val="none"/>
        </w:rPr>
        <w:t>深化</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市县同权</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改革，逐步实现</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异地可办</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就近可办</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全域通办</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。深化相对集中许可权改革，扎实推动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一枚印章管审批</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，推进同一事项无差别受理、同标准办理。深化</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一件事</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主题套餐服务，拓展民生服务</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一链办理</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，变</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一事多流程</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多事一流程</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提高</w:t>
      </w:r>
      <w:r>
        <w:rPr>
          <w:rFonts w:hint="eastAsia" w:ascii="Times New Roman" w:hAnsi="Times New Roman" w:eastAsia="仿宋_GB2312" w:cs="Times New Roman"/>
          <w:b w:val="0"/>
          <w:bCs w:val="0"/>
          <w:color w:val="auto"/>
          <w:sz w:val="32"/>
          <w:szCs w:val="32"/>
          <w:highlight w:val="none"/>
        </w:rPr>
        <w:t>容缺受理和承诺告知事项</w:t>
      </w:r>
      <w:r>
        <w:rPr>
          <w:rFonts w:hint="eastAsia" w:ascii="Times New Roman" w:hAnsi="Times New Roman" w:eastAsia="仿宋_GB2312" w:cs="Times New Roman"/>
          <w:b w:val="0"/>
          <w:bCs w:val="0"/>
          <w:color w:val="auto"/>
          <w:sz w:val="32"/>
          <w:szCs w:val="32"/>
          <w:highlight w:val="none"/>
          <w:lang w:eastAsia="zh-CN"/>
        </w:rPr>
        <w:t>的</w:t>
      </w:r>
      <w:r>
        <w:rPr>
          <w:rFonts w:hint="eastAsia" w:ascii="Times New Roman" w:hAnsi="Times New Roman" w:eastAsia="仿宋_GB2312" w:cs="Times New Roman"/>
          <w:b w:val="0"/>
          <w:bCs w:val="0"/>
          <w:color w:val="auto"/>
          <w:sz w:val="32"/>
          <w:szCs w:val="32"/>
          <w:highlight w:val="none"/>
        </w:rPr>
        <w:t>标准化和规范化</w:t>
      </w:r>
      <w:r>
        <w:rPr>
          <w:rFonts w:hint="eastAsia" w:ascii="Times New Roman" w:hAnsi="Times New Roman" w:eastAsia="仿宋_GB2312" w:cs="Times New Roman"/>
          <w:b w:val="0"/>
          <w:bCs w:val="0"/>
          <w:color w:val="auto"/>
          <w:sz w:val="32"/>
          <w:szCs w:val="32"/>
          <w:highlight w:val="none"/>
          <w:lang w:eastAsia="zh-CN"/>
        </w:rPr>
        <w:t>水平</w:t>
      </w:r>
      <w:r>
        <w:rPr>
          <w:rFonts w:hint="eastAsia" w:ascii="Times New Roman" w:hAnsi="Times New Roman" w:eastAsia="仿宋_GB2312" w:cs="Times New Roman"/>
          <w:b w:val="0"/>
          <w:bCs w:val="0"/>
          <w:color w:val="auto"/>
          <w:sz w:val="32"/>
          <w:szCs w:val="32"/>
          <w:highlight w:val="none"/>
        </w:rPr>
        <w:t>，通过融合信息资源获取相关证明材料等方式，进一步扩展容缺受理事项的覆盖范围。不断</w:t>
      </w:r>
      <w:r>
        <w:rPr>
          <w:rFonts w:hint="eastAsia" w:ascii="Times New Roman" w:hAnsi="Times New Roman" w:eastAsia="仿宋_GB2312" w:cs="Times New Roman"/>
          <w:b w:val="0"/>
          <w:bCs w:val="0"/>
          <w:color w:val="auto"/>
          <w:sz w:val="32"/>
          <w:szCs w:val="32"/>
          <w:highlight w:val="none"/>
          <w:shd w:val="clear" w:color="auto" w:fill="FFFFFF"/>
        </w:rPr>
        <w:t>健全建设项目手续全程代办服务以及</w:t>
      </w:r>
      <w:r>
        <w:rPr>
          <w:rFonts w:hint="eastAsia" w:ascii="Times New Roman" w:hAnsi="Times New Roman" w:eastAsia="仿宋_GB2312" w:cs="Times New Roman"/>
          <w:b w:val="0"/>
          <w:bCs w:val="0"/>
          <w:color w:val="auto"/>
          <w:sz w:val="32"/>
          <w:szCs w:val="32"/>
          <w:highlight w:val="none"/>
          <w:shd w:val="clear" w:color="auto" w:fill="FFFFFF"/>
          <w:lang w:eastAsia="zh-CN"/>
        </w:rPr>
        <w:t>“</w:t>
      </w:r>
      <w:r>
        <w:rPr>
          <w:rFonts w:hint="eastAsia" w:ascii="Times New Roman" w:hAnsi="Times New Roman" w:eastAsia="仿宋_GB2312" w:cs="Times New Roman"/>
          <w:b w:val="0"/>
          <w:bCs w:val="0"/>
          <w:color w:val="auto"/>
          <w:sz w:val="32"/>
          <w:szCs w:val="32"/>
          <w:highlight w:val="none"/>
          <w:shd w:val="clear" w:color="auto" w:fill="FFFFFF"/>
        </w:rPr>
        <w:t>1+1+N</w:t>
      </w:r>
      <w:r>
        <w:rPr>
          <w:rFonts w:hint="eastAsia" w:ascii="Times New Roman" w:hAnsi="Times New Roman" w:eastAsia="仿宋_GB2312" w:cs="Times New Roman"/>
          <w:b w:val="0"/>
          <w:bCs w:val="0"/>
          <w:color w:val="auto"/>
          <w:sz w:val="32"/>
          <w:szCs w:val="32"/>
          <w:highlight w:val="none"/>
          <w:shd w:val="clear" w:color="auto" w:fill="FFFFFF"/>
          <w:lang w:eastAsia="zh-CN"/>
        </w:rPr>
        <w:t>”</w:t>
      </w:r>
      <w:r>
        <w:rPr>
          <w:rFonts w:hint="eastAsia" w:ascii="Times New Roman" w:hAnsi="Times New Roman" w:eastAsia="仿宋_GB2312" w:cs="Times New Roman"/>
          <w:b w:val="0"/>
          <w:bCs w:val="0"/>
          <w:color w:val="auto"/>
          <w:sz w:val="32"/>
          <w:szCs w:val="32"/>
          <w:highlight w:val="none"/>
          <w:shd w:val="clear" w:color="auto" w:fill="FFFFFF"/>
        </w:rPr>
        <w:t>服务专班机制，深入推进</w:t>
      </w:r>
      <w:r>
        <w:rPr>
          <w:rFonts w:hint="eastAsia" w:ascii="Times New Roman" w:hAnsi="Times New Roman" w:eastAsia="仿宋_GB2312" w:cs="Times New Roman"/>
          <w:b w:val="0"/>
          <w:bCs w:val="0"/>
          <w:color w:val="auto"/>
          <w:sz w:val="32"/>
          <w:szCs w:val="32"/>
          <w:highlight w:val="none"/>
          <w:shd w:val="clear" w:color="auto" w:fill="FFFFFF"/>
          <w:lang w:eastAsia="zh-CN"/>
        </w:rPr>
        <w:t>“</w:t>
      </w:r>
      <w:r>
        <w:rPr>
          <w:rFonts w:hint="eastAsia" w:ascii="Times New Roman" w:hAnsi="Times New Roman" w:eastAsia="仿宋_GB2312" w:cs="Times New Roman"/>
          <w:b w:val="0"/>
          <w:bCs w:val="0"/>
          <w:color w:val="auto"/>
          <w:sz w:val="32"/>
          <w:szCs w:val="32"/>
          <w:highlight w:val="none"/>
          <w:shd w:val="clear" w:color="auto" w:fill="FFFFFF"/>
        </w:rPr>
        <w:t>拿地即开工</w:t>
      </w:r>
      <w:r>
        <w:rPr>
          <w:rFonts w:hint="eastAsia" w:ascii="Times New Roman" w:hAnsi="Times New Roman" w:eastAsia="仿宋_GB2312" w:cs="Times New Roman"/>
          <w:b w:val="0"/>
          <w:bCs w:val="0"/>
          <w:color w:val="auto"/>
          <w:sz w:val="32"/>
          <w:szCs w:val="32"/>
          <w:highlight w:val="none"/>
          <w:shd w:val="clear" w:color="auto" w:fill="FFFFFF"/>
          <w:lang w:eastAsia="zh-CN"/>
        </w:rPr>
        <w:t>”</w:t>
      </w:r>
      <w:r>
        <w:rPr>
          <w:rFonts w:hint="eastAsia" w:ascii="Times New Roman" w:hAnsi="Times New Roman" w:eastAsia="仿宋_GB2312" w:cs="Times New Roman"/>
          <w:b w:val="0"/>
          <w:bCs w:val="0"/>
          <w:color w:val="auto"/>
          <w:sz w:val="32"/>
          <w:szCs w:val="32"/>
          <w:highlight w:val="none"/>
          <w:shd w:val="clear" w:color="auto" w:fill="FFFFFF"/>
        </w:rPr>
        <w:t>审批服务模式。</w:t>
      </w:r>
      <w:r>
        <w:rPr>
          <w:rFonts w:hint="eastAsia" w:ascii="Times New Roman" w:hAnsi="Times New Roman" w:eastAsia="仿宋_GB2312" w:cs="Times New Roman"/>
          <w:b w:val="0"/>
          <w:bCs w:val="0"/>
          <w:color w:val="auto"/>
          <w:sz w:val="32"/>
          <w:szCs w:val="32"/>
          <w:highlight w:val="none"/>
        </w:rPr>
        <w:t>持续抓好城市社区服务中心和村居便民服务代办点规范化建设运行，推进政务服务向社区（村居）延伸，实现城市社区（村居）便民服务代办点全覆盖。</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63" w:name="_Toc30416"/>
      <w:r>
        <w:rPr>
          <w:rFonts w:hint="eastAsia" w:ascii="Times New Roman" w:hAnsi="Times New Roman" w:eastAsia="楷体_GB2312" w:cs="楷体_GB2312"/>
          <w:b w:val="0"/>
          <w:bCs w:val="0"/>
          <w:color w:val="auto"/>
          <w:sz w:val="32"/>
          <w:szCs w:val="32"/>
          <w:highlight w:val="none"/>
          <w:lang w:val="en-US" w:eastAsia="zh-CN"/>
        </w:rPr>
        <w:t>第二节  持续激发市场主体活力</w:t>
      </w:r>
      <w:bookmarkEnd w:id="63"/>
    </w:p>
    <w:p>
      <w:pPr>
        <w:pStyle w:val="16"/>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Times New Roman" w:hAnsi="Times New Roman" w:eastAsia="宋体" w:cs="Times New Roman"/>
          <w:b w:val="0"/>
          <w:bCs w:val="0"/>
          <w:color w:val="auto"/>
          <w:sz w:val="24"/>
          <w:szCs w:val="24"/>
          <w:highlight w:val="none"/>
        </w:rPr>
      </w:pPr>
      <w:r>
        <w:rPr>
          <w:rFonts w:ascii="Times New Roman" w:hAnsi="Times New Roman" w:eastAsia="仿宋_GB2312" w:cs="Times New Roman"/>
          <w:b w:val="0"/>
          <w:bCs w:val="0"/>
          <w:i w:val="0"/>
          <w:color w:val="auto"/>
          <w:sz w:val="32"/>
          <w:szCs w:val="32"/>
          <w:highlight w:val="none"/>
        </w:rPr>
        <w:t>毫不动摇巩固和发展公有制经济，毫不动摇鼓励、支持、引导非公有制经济发展。</w:t>
      </w:r>
      <w:r>
        <w:rPr>
          <w:rStyle w:val="73"/>
          <w:rFonts w:hint="eastAsia" w:ascii="Times New Roman" w:hAnsi="Times New Roman" w:cs="Times New Roman"/>
          <w:b w:val="0"/>
          <w:bCs w:val="0"/>
          <w:color w:val="auto"/>
          <w:highlight w:val="none"/>
        </w:rPr>
        <w:t>深化国资国企改革，不断完善以管资本为主的国资监管体制，加快完善国有企业法人治理结构、健全灵活高效的市场化经营机制，持续优化国有资产布局，推动区属重点国有企业资产证券化信用评级，有效增强国有经济活力、竞争力、抗风险力</w:t>
      </w:r>
      <w:r>
        <w:rPr>
          <w:rStyle w:val="73"/>
          <w:rFonts w:ascii="Times New Roman" w:hAnsi="Times New Roman" w:cs="Times New Roman"/>
          <w:b w:val="0"/>
          <w:bCs w:val="0"/>
          <w:color w:val="auto"/>
          <w:highlight w:val="none"/>
        </w:rPr>
        <w:t>。</w:t>
      </w:r>
      <w:r>
        <w:rPr>
          <w:rStyle w:val="73"/>
          <w:rFonts w:hint="eastAsia" w:ascii="Times New Roman" w:hAnsi="Times New Roman" w:cs="Times New Roman"/>
          <w:b w:val="0"/>
          <w:bCs w:val="0"/>
          <w:color w:val="auto"/>
          <w:highlight w:val="none"/>
        </w:rPr>
        <w:t>深化财税体制改革，持续完善财政预算管理制度，实施预算安排与绩效评价结果挂钩机制；推进</w:t>
      </w:r>
      <w:r>
        <w:rPr>
          <w:rStyle w:val="73"/>
          <w:rFonts w:hint="eastAsia" w:ascii="Times New Roman" w:hAnsi="Times New Roman" w:eastAsia="仿宋_GB2312" w:cs="Times New Roman"/>
          <w:b w:val="0"/>
          <w:bCs w:val="0"/>
          <w:color w:val="auto"/>
          <w:highlight w:val="none"/>
          <w:lang w:eastAsia="zh-CN"/>
        </w:rPr>
        <w:t>“</w:t>
      </w:r>
      <w:r>
        <w:rPr>
          <w:rStyle w:val="73"/>
          <w:rFonts w:hint="eastAsia" w:ascii="Times New Roman" w:hAnsi="Times New Roman" w:cs="Times New Roman"/>
          <w:b w:val="0"/>
          <w:bCs w:val="0"/>
          <w:color w:val="auto"/>
          <w:highlight w:val="none"/>
        </w:rPr>
        <w:t>专项债券+市场化融资</w:t>
      </w:r>
      <w:r>
        <w:rPr>
          <w:rStyle w:val="73"/>
          <w:rFonts w:hint="eastAsia" w:ascii="Times New Roman" w:hAnsi="Times New Roman" w:eastAsia="仿宋_GB2312" w:cs="Times New Roman"/>
          <w:b w:val="0"/>
          <w:bCs w:val="0"/>
          <w:color w:val="auto"/>
          <w:highlight w:val="none"/>
          <w:lang w:eastAsia="zh-CN"/>
        </w:rPr>
        <w:t>”</w:t>
      </w:r>
      <w:r>
        <w:rPr>
          <w:rStyle w:val="73"/>
          <w:rFonts w:hint="eastAsia" w:ascii="Times New Roman" w:hAnsi="Times New Roman" w:cs="Times New Roman"/>
          <w:b w:val="0"/>
          <w:bCs w:val="0"/>
          <w:color w:val="auto"/>
          <w:highlight w:val="none"/>
        </w:rPr>
        <w:t>模式，支持符合标准的重大基础设施专项债券项目进行组合融资。</w:t>
      </w:r>
      <w:r>
        <w:rPr>
          <w:rFonts w:hint="eastAsia" w:ascii="Times New Roman" w:hAnsi="Times New Roman" w:eastAsia="仿宋_GB2312" w:cs="Times New Roman"/>
          <w:b w:val="0"/>
          <w:bCs w:val="0"/>
          <w:color w:val="auto"/>
          <w:sz w:val="32"/>
          <w:szCs w:val="32"/>
          <w:highlight w:val="none"/>
        </w:rPr>
        <w:t>深化投融资体制改革，引导企业积极对接多层次资本市场，加快上市挂牌步伐；促进有效投资</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特别是民间投资合理增长，进一步增强投资的针对性和精准性。</w:t>
      </w:r>
      <w:r>
        <w:rPr>
          <w:rFonts w:ascii="Times New Roman" w:hAnsi="Times New Roman" w:eastAsia="仿宋_GB2312" w:cs="Times New Roman"/>
          <w:b w:val="0"/>
          <w:bCs w:val="0"/>
          <w:color w:val="auto"/>
          <w:sz w:val="32"/>
          <w:szCs w:val="32"/>
          <w:highlight w:val="none"/>
        </w:rPr>
        <w:t>探索推行</w:t>
      </w:r>
      <w:r>
        <w:rPr>
          <w:rFonts w:hint="eastAsia" w:ascii="Times New Roman" w:hAnsi="Times New Roman" w:eastAsia="仿宋_GB2312" w:cs="Times New Roman"/>
          <w:b w:val="0"/>
          <w:bCs w:val="0"/>
          <w:color w:val="auto"/>
          <w:sz w:val="32"/>
          <w:szCs w:val="32"/>
          <w:highlight w:val="none"/>
          <w:lang w:eastAsia="zh-CN"/>
        </w:rPr>
        <w:t>“</w:t>
      </w:r>
      <w:r>
        <w:rPr>
          <w:rFonts w:ascii="Times New Roman" w:hAnsi="Times New Roman" w:eastAsia="仿宋_GB2312" w:cs="Times New Roman"/>
          <w:b w:val="0"/>
          <w:bCs w:val="0"/>
          <w:color w:val="auto"/>
          <w:sz w:val="32"/>
          <w:szCs w:val="32"/>
          <w:highlight w:val="none"/>
        </w:rPr>
        <w:t>标准地</w:t>
      </w:r>
      <w:r>
        <w:rPr>
          <w:rFonts w:hint="eastAsia" w:ascii="Times New Roman" w:hAnsi="Times New Roman" w:eastAsia="仿宋_GB2312" w:cs="Times New Roman"/>
          <w:b w:val="0"/>
          <w:bCs w:val="0"/>
          <w:color w:val="auto"/>
          <w:sz w:val="32"/>
          <w:szCs w:val="32"/>
          <w:highlight w:val="none"/>
          <w:lang w:eastAsia="zh-CN"/>
        </w:rPr>
        <w:t>”</w:t>
      </w:r>
      <w:r>
        <w:rPr>
          <w:rFonts w:ascii="Times New Roman" w:hAnsi="Times New Roman" w:eastAsia="仿宋_GB2312" w:cs="Times New Roman"/>
          <w:b w:val="0"/>
          <w:bCs w:val="0"/>
          <w:color w:val="auto"/>
          <w:sz w:val="32"/>
          <w:szCs w:val="32"/>
          <w:highlight w:val="none"/>
        </w:rPr>
        <w:t>制度，</w:t>
      </w:r>
      <w:r>
        <w:rPr>
          <w:rFonts w:hint="eastAsia" w:ascii="Times New Roman" w:hAnsi="Times New Roman" w:eastAsia="仿宋_GB2312" w:cs="Times New Roman"/>
          <w:b w:val="0"/>
          <w:bCs w:val="0"/>
          <w:color w:val="auto"/>
          <w:sz w:val="32"/>
          <w:szCs w:val="32"/>
          <w:highlight w:val="none"/>
        </w:rPr>
        <w:t>逐步建立科学合理的</w:t>
      </w:r>
      <w:r>
        <w:rPr>
          <w:rFonts w:ascii="Times New Roman" w:hAnsi="Times New Roman" w:eastAsia="仿宋_GB2312" w:cs="Times New Roman"/>
          <w:b w:val="0"/>
          <w:bCs w:val="0"/>
          <w:color w:val="auto"/>
          <w:sz w:val="32"/>
          <w:szCs w:val="32"/>
          <w:highlight w:val="none"/>
        </w:rPr>
        <w:t>用地控制性指标体系</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kern w:val="0"/>
          <w:sz w:val="32"/>
          <w:szCs w:val="32"/>
          <w:highlight w:val="none"/>
          <w:lang w:bidi="ar"/>
        </w:rPr>
        <w:t>提高土地利用效率，</w:t>
      </w:r>
      <w:r>
        <w:rPr>
          <w:rFonts w:ascii="Times New Roman" w:hAnsi="Times New Roman" w:eastAsia="仿宋_GB2312" w:cs="Times New Roman"/>
          <w:b w:val="0"/>
          <w:bCs w:val="0"/>
          <w:color w:val="auto"/>
          <w:sz w:val="32"/>
          <w:szCs w:val="32"/>
          <w:highlight w:val="none"/>
        </w:rPr>
        <w:t>保障重大项目落实</w:t>
      </w:r>
      <w:r>
        <w:rPr>
          <w:rFonts w:hint="eastAsia" w:ascii="Times New Roman" w:hAnsi="Times New Roman" w:eastAsia="仿宋_GB2312" w:cs="Times New Roman"/>
          <w:b w:val="0"/>
          <w:bCs w:val="0"/>
          <w:color w:val="auto"/>
          <w:sz w:val="32"/>
          <w:szCs w:val="32"/>
          <w:highlight w:val="none"/>
        </w:rPr>
        <w:t>。促进非公经济发展，严格落实各项减税降费政策和</w:t>
      </w:r>
      <w:r>
        <w:rPr>
          <w:rFonts w:hint="eastAsia" w:ascii="Times New Roman" w:hAnsi="Times New Roman" w:eastAsia="仿宋_GB2312" w:cs="Times New Roman"/>
          <w:b w:val="0"/>
          <w:bCs w:val="0"/>
          <w:color w:val="auto"/>
          <w:sz w:val="32"/>
          <w:szCs w:val="32"/>
          <w:highlight w:val="none"/>
          <w:lang w:bidi="ar"/>
        </w:rPr>
        <w:t>市场准入负面清单制度</w:t>
      </w:r>
      <w:r>
        <w:rPr>
          <w:rFonts w:hint="eastAsia" w:ascii="Times New Roman" w:hAnsi="Times New Roman" w:eastAsia="仿宋_GB2312" w:cs="Times New Roman"/>
          <w:b w:val="0"/>
          <w:bCs w:val="0"/>
          <w:color w:val="auto"/>
          <w:sz w:val="32"/>
          <w:szCs w:val="32"/>
          <w:highlight w:val="none"/>
        </w:rPr>
        <w:t>，深入</w:t>
      </w:r>
      <w:r>
        <w:rPr>
          <w:rFonts w:hint="eastAsia" w:ascii="Times New Roman" w:hAnsi="Times New Roman" w:eastAsia="仿宋_GB2312" w:cs="Times New Roman"/>
          <w:b w:val="0"/>
          <w:bCs w:val="0"/>
          <w:color w:val="auto"/>
          <w:sz w:val="32"/>
          <w:szCs w:val="32"/>
          <w:highlight w:val="none"/>
          <w:lang w:bidi="ar"/>
        </w:rPr>
        <w:t>推行公平竞争审查制度，</w:t>
      </w:r>
      <w:r>
        <w:rPr>
          <w:rFonts w:hint="eastAsia" w:ascii="Times New Roman" w:hAnsi="Times New Roman" w:eastAsia="仿宋_GB2312" w:cs="Times New Roman"/>
          <w:b w:val="0"/>
          <w:bCs w:val="0"/>
          <w:color w:val="auto"/>
          <w:sz w:val="32"/>
          <w:szCs w:val="32"/>
          <w:highlight w:val="none"/>
          <w:lang w:eastAsia="zh-CN" w:bidi="ar"/>
        </w:rPr>
        <w:t>提升市场综合监管能力</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i w:val="0"/>
          <w:color w:val="auto"/>
          <w:sz w:val="32"/>
          <w:szCs w:val="32"/>
          <w:highlight w:val="none"/>
        </w:rPr>
        <w:t>构建亲清政商关系，切实保障民营企业家人身权、财产权、决策权、发展权，为民营企业提供全生命周期服务。</w:t>
      </w:r>
      <w:r>
        <w:rPr>
          <w:rFonts w:ascii="Times New Roman" w:hAnsi="Times New Roman" w:eastAsia="宋体" w:cs="Times New Roman"/>
          <w:b w:val="0"/>
          <w:bCs w:val="0"/>
          <w:color w:val="auto"/>
          <w:sz w:val="24"/>
          <w:szCs w:val="24"/>
          <w:highlight w:val="none"/>
        </w:rPr>
        <w:t xml:space="preserve"> </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64" w:name="_Toc32597"/>
      <w:r>
        <w:rPr>
          <w:rFonts w:hint="eastAsia" w:ascii="Times New Roman" w:hAnsi="Times New Roman" w:eastAsia="楷体_GB2312" w:cs="楷体_GB2312"/>
          <w:b w:val="0"/>
          <w:bCs w:val="0"/>
          <w:color w:val="auto"/>
          <w:sz w:val="32"/>
          <w:szCs w:val="32"/>
          <w:highlight w:val="none"/>
          <w:lang w:val="en-US" w:eastAsia="zh-CN"/>
        </w:rPr>
        <w:t>第三节  统筹推进重点领域改革</w:t>
      </w:r>
      <w:bookmarkEnd w:id="64"/>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b w:val="0"/>
          <w:bCs w:val="0"/>
          <w:color w:val="auto"/>
          <w:highlight w:val="none"/>
        </w:rPr>
      </w:pPr>
      <w:r>
        <w:rPr>
          <w:rFonts w:ascii="Times New Roman" w:hAnsi="Times New Roman" w:eastAsia="仿宋_GB2312" w:cs="Times New Roman"/>
          <w:b w:val="0"/>
          <w:bCs w:val="0"/>
          <w:color w:val="auto"/>
          <w:sz w:val="32"/>
          <w:szCs w:val="32"/>
          <w:highlight w:val="none"/>
        </w:rPr>
        <w:t>深化医疗、医保、医药联动改革</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全面推</w:t>
      </w:r>
      <w:r>
        <w:rPr>
          <w:rFonts w:hint="eastAsia" w:ascii="Times New Roman" w:hAnsi="Times New Roman" w:eastAsia="仿宋_GB2312" w:cs="Times New Roman"/>
          <w:b w:val="0"/>
          <w:bCs w:val="0"/>
          <w:color w:val="auto"/>
          <w:sz w:val="32"/>
          <w:szCs w:val="32"/>
          <w:highlight w:val="none"/>
        </w:rPr>
        <w:t>进</w:t>
      </w:r>
      <w:r>
        <w:rPr>
          <w:rFonts w:ascii="Times New Roman" w:hAnsi="Times New Roman" w:eastAsia="仿宋_GB2312" w:cs="Times New Roman"/>
          <w:b w:val="0"/>
          <w:bCs w:val="0"/>
          <w:color w:val="auto"/>
          <w:sz w:val="32"/>
          <w:szCs w:val="32"/>
          <w:highlight w:val="none"/>
        </w:rPr>
        <w:t>公立医院综合改革，</w:t>
      </w:r>
      <w:r>
        <w:rPr>
          <w:rFonts w:hint="eastAsia" w:eastAsia="仿宋_GB2312" w:cs="Times New Roman"/>
          <w:b w:val="0"/>
          <w:bCs w:val="0"/>
          <w:color w:val="auto"/>
          <w:sz w:val="32"/>
          <w:szCs w:val="32"/>
          <w:highlight w:val="none"/>
          <w:lang w:eastAsia="zh-CN"/>
        </w:rPr>
        <w:t>巩固取消药品加成政策，完善医疗服务价格动态调整机制</w:t>
      </w:r>
      <w:r>
        <w:rPr>
          <w:rFonts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rPr>
        <w:t>全面深化教育领域综合改革，增强教育改革的系统性、整体性、协同性，加大体制机制改革力度，落实和扩大学校办学自主权，深化教育协作区建设，健全教育督导工作机制，加快推动教育治理体系现代化、义务教育均等化。全面深化农村改革，落实第二轮土地承包到期后再延长三十年政策，探索实施农村集体经营性建设用地入市制度，探索宅基地所有权、资格权、使用权分置实现形式，深化农村集体产权制度改革，发展新型农村集体经济。健全完善人力资源供求服务机制，精准</w:t>
      </w:r>
      <w:r>
        <w:rPr>
          <w:rFonts w:hint="default" w:ascii="Times New Roman" w:hAnsi="Times New Roman" w:eastAsia="仿宋_GB2312" w:cs="Times New Roman"/>
          <w:b w:val="0"/>
          <w:bCs w:val="0"/>
          <w:color w:val="auto"/>
          <w:sz w:val="32"/>
          <w:szCs w:val="32"/>
          <w:highlight w:val="none"/>
        </w:rPr>
        <w:t>引导供需高效对接</w:t>
      </w:r>
      <w:r>
        <w:rPr>
          <w:rFonts w:hint="eastAsia" w:ascii="Times New Roman" w:hAnsi="Times New Roman" w:eastAsia="仿宋_GB2312" w:cs="Times New Roman"/>
          <w:b w:val="0"/>
          <w:bCs w:val="0"/>
          <w:color w:val="auto"/>
          <w:sz w:val="32"/>
          <w:szCs w:val="32"/>
          <w:highlight w:val="none"/>
          <w:lang w:eastAsia="zh-CN"/>
        </w:rPr>
        <w:t>，有效</w:t>
      </w:r>
      <w:r>
        <w:rPr>
          <w:rFonts w:hint="eastAsia" w:ascii="Times New Roman" w:hAnsi="Times New Roman" w:eastAsia="仿宋_GB2312" w:cs="Times New Roman"/>
          <w:b w:val="0"/>
          <w:bCs w:val="0"/>
          <w:color w:val="auto"/>
          <w:sz w:val="32"/>
          <w:szCs w:val="32"/>
          <w:highlight w:val="none"/>
        </w:rPr>
        <w:t>促进</w:t>
      </w:r>
      <w:r>
        <w:rPr>
          <w:rFonts w:hint="eastAsia" w:ascii="Times New Roman" w:hAnsi="Times New Roman" w:eastAsia="仿宋_GB2312" w:cs="Times New Roman"/>
          <w:b w:val="0"/>
          <w:bCs w:val="0"/>
          <w:color w:val="auto"/>
          <w:sz w:val="32"/>
          <w:szCs w:val="32"/>
          <w:highlight w:val="none"/>
          <w:lang w:eastAsia="zh-CN"/>
        </w:rPr>
        <w:t>和</w:t>
      </w:r>
      <w:r>
        <w:rPr>
          <w:rFonts w:hint="eastAsia" w:ascii="Times New Roman" w:hAnsi="Times New Roman" w:eastAsia="仿宋_GB2312" w:cs="Times New Roman"/>
          <w:b w:val="0"/>
          <w:bCs w:val="0"/>
          <w:color w:val="auto"/>
          <w:sz w:val="32"/>
          <w:szCs w:val="32"/>
          <w:highlight w:val="none"/>
        </w:rPr>
        <w:t>扩大就业。深化殡葬综合改革，建立健全基本殡葬公共服务体系，加快公益性公墓建设，全面推行海葬、树葬、骨灰寄存等节地生态葬。深化媒体融合体制机制改革，完善“媒体+政务”信息集中首发机制，打造面向本地居民的线上综合服务平台、新型商务平台，占领意识形态领域主阵地。健全儿童</w:t>
      </w:r>
      <w:r>
        <w:rPr>
          <w:rFonts w:hint="eastAsia" w:ascii="Times New Roman" w:hAnsi="Times New Roman" w:eastAsia="仿宋_GB2312" w:cs="Times New Roman"/>
          <w:b w:val="0"/>
          <w:bCs w:val="0"/>
          <w:color w:val="auto"/>
          <w:sz w:val="32"/>
          <w:szCs w:val="32"/>
          <w:highlight w:val="none"/>
          <w:shd w:val="clear" w:color="auto" w:fill="FFFFFF"/>
        </w:rPr>
        <w:t>福利服务体系，引导社会力量参与农村留守儿童、困境儿童关爱服务。</w:t>
      </w:r>
      <w:bookmarkEnd w:id="42"/>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rPr>
      </w:pPr>
      <w:bookmarkStart w:id="65" w:name="_Toc9429"/>
      <w:r>
        <w:rPr>
          <w:rFonts w:hint="eastAsia" w:ascii="Times New Roman" w:hAnsi="Times New Roman" w:eastAsia="黑体" w:cs="Times New Roman"/>
          <w:b w:val="0"/>
          <w:bCs w:val="0"/>
          <w:color w:val="auto"/>
          <w:sz w:val="32"/>
          <w:szCs w:val="32"/>
          <w:highlight w:val="none"/>
        </w:rPr>
        <w:t>第</w:t>
      </w:r>
      <w:r>
        <w:rPr>
          <w:rFonts w:hint="eastAsia" w:ascii="Times New Roman" w:hAnsi="Times New Roman" w:eastAsia="黑体" w:cs="Times New Roman"/>
          <w:b w:val="0"/>
          <w:bCs w:val="0"/>
          <w:color w:val="auto"/>
          <w:sz w:val="32"/>
          <w:szCs w:val="32"/>
          <w:highlight w:val="none"/>
          <w:lang w:eastAsia="zh-CN"/>
        </w:rPr>
        <w:t>十</w:t>
      </w:r>
      <w:r>
        <w:rPr>
          <w:rFonts w:hint="eastAsia" w:ascii="Times New Roman" w:hAnsi="Times New Roman" w:eastAsia="黑体" w:cs="Times New Roman"/>
          <w:b w:val="0"/>
          <w:bCs w:val="0"/>
          <w:color w:val="auto"/>
          <w:sz w:val="32"/>
          <w:szCs w:val="32"/>
          <w:highlight w:val="none"/>
        </w:rPr>
        <w:t>章</w:t>
      </w:r>
      <w:r>
        <w:rPr>
          <w:rFonts w:hint="eastAsia" w:ascii="Times New Roman" w:hAnsi="Times New Roman" w:eastAsia="黑体" w:cs="Times New Roman"/>
          <w:b w:val="0"/>
          <w:bCs w:val="0"/>
          <w:color w:val="auto"/>
          <w:sz w:val="32"/>
          <w:szCs w:val="32"/>
          <w:highlight w:val="none"/>
          <w:lang w:val="en-US" w:eastAsia="zh-CN"/>
        </w:rPr>
        <w:t xml:space="preserve"> </w:t>
      </w:r>
      <w:r>
        <w:rPr>
          <w:rFonts w:hint="eastAsia" w:ascii="Times New Roman" w:hAnsi="Times New Roman" w:eastAsia="黑体" w:cs="Times New Roman"/>
          <w:b w:val="0"/>
          <w:bCs w:val="0"/>
          <w:color w:val="auto"/>
          <w:sz w:val="32"/>
          <w:szCs w:val="32"/>
          <w:highlight w:val="none"/>
        </w:rPr>
        <w:t xml:space="preserve"> 推进乡村振兴重大战略，促进城乡融合发展</w:t>
      </w:r>
      <w:bookmarkEnd w:id="65"/>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坚持把解决好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三农</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问题作为各项工作重中之重，不断提高农业质量效益和竞争力，转变农业农村发展方式，提升乡村建设水平，实现巩固拓展脱贫攻坚成果同乡村振兴有效衔接，加快农业农村现代化，打造乡村振兴</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环翠样板</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66" w:name="_Toc1767"/>
      <w:bookmarkStart w:id="67" w:name="_Toc9431"/>
      <w:r>
        <w:rPr>
          <w:rFonts w:hint="eastAsia" w:ascii="Times New Roman" w:hAnsi="Times New Roman" w:eastAsia="楷体_GB2312" w:cs="楷体_GB2312"/>
          <w:b w:val="0"/>
          <w:bCs w:val="0"/>
          <w:color w:val="auto"/>
          <w:sz w:val="32"/>
          <w:szCs w:val="32"/>
          <w:highlight w:val="none"/>
          <w:lang w:val="en-US" w:eastAsia="zh-CN"/>
        </w:rPr>
        <w:t xml:space="preserve">第一节  </w:t>
      </w:r>
      <w:bookmarkEnd w:id="66"/>
      <w:r>
        <w:rPr>
          <w:rFonts w:hint="eastAsia" w:ascii="Times New Roman" w:hAnsi="Times New Roman" w:eastAsia="楷体_GB2312" w:cs="楷体_GB2312"/>
          <w:b w:val="0"/>
          <w:bCs w:val="0"/>
          <w:color w:val="auto"/>
          <w:sz w:val="32"/>
          <w:szCs w:val="32"/>
          <w:highlight w:val="none"/>
          <w:lang w:val="en-US" w:eastAsia="zh-CN"/>
        </w:rPr>
        <w:t>坚持产业发展推动乡村振兴</w:t>
      </w:r>
      <w:bookmarkEnd w:id="67"/>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lang w:eastAsia="zh-CN"/>
        </w:rPr>
      </w:pPr>
      <w:r>
        <w:rPr>
          <w:rFonts w:hint="eastAsia" w:ascii="Times New Roman" w:hAnsi="Times New Roman" w:eastAsia="仿宋_GB2312" w:cs="Times New Roman"/>
          <w:b w:val="0"/>
          <w:bCs w:val="0"/>
          <w:color w:val="auto"/>
          <w:sz w:val="32"/>
          <w:szCs w:val="32"/>
          <w:highlight w:val="none"/>
        </w:rPr>
        <w:t>坚持把培植产业作为乡村振兴的支撑，</w:t>
      </w:r>
      <w:r>
        <w:rPr>
          <w:rFonts w:hint="eastAsia" w:ascii="Times New Roman" w:hAnsi="Times New Roman" w:eastAsia="仿宋_GB2312" w:cs="Times New Roman"/>
          <w:b w:val="0"/>
          <w:bCs w:val="0"/>
          <w:color w:val="auto"/>
          <w:sz w:val="32"/>
          <w:szCs w:val="32"/>
          <w:highlight w:val="none"/>
          <w:lang w:eastAsia="zh-CN"/>
        </w:rPr>
        <w:t>依托中国环翠</w:t>
      </w:r>
      <w:r>
        <w:rPr>
          <w:rFonts w:hint="eastAsia" w:ascii="Times New Roman" w:hAnsi="Times New Roman" w:eastAsia="仿宋_GB2312" w:cs="Times New Roman"/>
          <w:b w:val="0"/>
          <w:bCs w:val="0"/>
          <w:color w:val="auto"/>
          <w:sz w:val="32"/>
          <w:szCs w:val="32"/>
          <w:highlight w:val="none"/>
        </w:rPr>
        <w:t>轻户外运动小镇、里口山近郊休闲、花样桥头等样板片区建设，</w:t>
      </w:r>
      <w:r>
        <w:rPr>
          <w:rFonts w:hint="eastAsia" w:ascii="Times New Roman" w:hAnsi="Times New Roman" w:eastAsia="仿宋_GB2312" w:cs="Times New Roman"/>
          <w:b w:val="0"/>
          <w:bCs w:val="0"/>
          <w:color w:val="auto"/>
          <w:sz w:val="32"/>
          <w:szCs w:val="32"/>
          <w:highlight w:val="none"/>
          <w:lang w:eastAsia="zh-CN"/>
        </w:rPr>
        <w:t>围绕“吃、住、行、游、购、娱”六要素，</w:t>
      </w:r>
      <w:r>
        <w:rPr>
          <w:rFonts w:hint="eastAsia" w:ascii="Times New Roman" w:hAnsi="Times New Roman" w:eastAsia="仿宋_GB2312" w:cs="Times New Roman"/>
          <w:b w:val="0"/>
          <w:bCs w:val="0"/>
          <w:color w:val="auto"/>
          <w:sz w:val="32"/>
          <w:szCs w:val="32"/>
          <w:highlight w:val="none"/>
        </w:rPr>
        <w:t>统筹</w:t>
      </w:r>
      <w:r>
        <w:rPr>
          <w:rFonts w:hint="eastAsia" w:ascii="Times New Roman" w:hAnsi="Times New Roman" w:eastAsia="仿宋_GB2312" w:cs="Times New Roman"/>
          <w:b w:val="0"/>
          <w:bCs w:val="0"/>
          <w:color w:val="auto"/>
          <w:sz w:val="32"/>
          <w:szCs w:val="32"/>
          <w:highlight w:val="none"/>
          <w:lang w:eastAsia="zh-CN"/>
        </w:rPr>
        <w:t>规划旅游资源，</w:t>
      </w:r>
      <w:r>
        <w:rPr>
          <w:rFonts w:hint="eastAsia" w:ascii="Times New Roman" w:hAnsi="Times New Roman" w:eastAsia="仿宋_GB2312" w:cs="Times New Roman"/>
          <w:b w:val="0"/>
          <w:bCs w:val="0"/>
          <w:color w:val="auto"/>
          <w:sz w:val="32"/>
          <w:szCs w:val="32"/>
          <w:highlight w:val="none"/>
        </w:rPr>
        <w:t>加强基础设施建设，</w:t>
      </w:r>
      <w:r>
        <w:rPr>
          <w:rFonts w:hint="eastAsia" w:ascii="Times New Roman" w:hAnsi="Times New Roman" w:eastAsia="仿宋_GB2312" w:cs="Times New Roman"/>
          <w:b w:val="0"/>
          <w:bCs w:val="0"/>
          <w:color w:val="auto"/>
          <w:sz w:val="32"/>
          <w:szCs w:val="32"/>
          <w:highlight w:val="none"/>
          <w:lang w:eastAsia="zh-CN"/>
        </w:rPr>
        <w:t>强化</w:t>
      </w:r>
      <w:r>
        <w:rPr>
          <w:rFonts w:hint="eastAsia" w:ascii="Times New Roman" w:hAnsi="Times New Roman" w:eastAsia="仿宋_GB2312" w:cs="Times New Roman"/>
          <w:b w:val="0"/>
          <w:bCs w:val="0"/>
          <w:color w:val="auto"/>
          <w:sz w:val="32"/>
          <w:szCs w:val="32"/>
          <w:highlight w:val="none"/>
        </w:rPr>
        <w:t>优质项目招引，整合宣传营销策略，积极对接社会资本，有效延伸产业链条，不断丰富片区业态，大力发展特色优势产业</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深入推进农村一二三产融合发展，力争到</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十四五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末，实现样板片区全覆盖，</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一片区一品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产业格局基本形成。</w:t>
      </w:r>
      <w:r>
        <w:rPr>
          <w:rFonts w:hint="eastAsia" w:ascii="Times New Roman" w:hAnsi="Times New Roman" w:eastAsia="仿宋_GB2312" w:cs="Times New Roman"/>
          <w:b w:val="0"/>
          <w:bCs w:val="0"/>
          <w:color w:val="auto"/>
          <w:sz w:val="32"/>
          <w:szCs w:val="32"/>
          <w:highlight w:val="none"/>
          <w:lang w:eastAsia="zh-CN"/>
        </w:rPr>
        <w:t>促进</w:t>
      </w:r>
      <w:r>
        <w:rPr>
          <w:rFonts w:hint="eastAsia" w:ascii="Times New Roman" w:hAnsi="Times New Roman" w:eastAsia="仿宋_GB2312" w:cs="Times New Roman"/>
          <w:b w:val="0"/>
          <w:bCs w:val="0"/>
          <w:color w:val="auto"/>
          <w:sz w:val="32"/>
          <w:szCs w:val="32"/>
          <w:highlight w:val="none"/>
        </w:rPr>
        <w:t>农业信息化、标准化、智慧化生产水平进一步提升，确保农产品供给平稳，大力发展特色种植业，稳步推进现代畜牧业，持续优化农产品精深加工，加快培育农村物流、农村电商，加强质量安全监管，夯实乡村振兴经济基础，创建一批农业现代化示范区。加快培育农民合作社、家庭农场等新型农业经营主体，加强农业社会化综合服务中心建设，健全农业专业化社会化服务体系，发展多种形式适度规模经营</w:t>
      </w:r>
      <w:r>
        <w:rPr>
          <w:rFonts w:hint="eastAsia" w:ascii="Times New Roman" w:hAnsi="Times New Roman" w:eastAsia="仿宋_GB2312" w:cs="Times New Roman"/>
          <w:b w:val="0"/>
          <w:bCs w:val="0"/>
          <w:color w:val="auto"/>
          <w:sz w:val="32"/>
          <w:szCs w:val="32"/>
          <w:highlight w:val="none"/>
          <w:lang w:eastAsia="zh-CN"/>
        </w:rPr>
        <w:t>，提高农民收入水平，实现巩固脱贫攻坚成果的长效机制。</w:t>
      </w:r>
      <w:r>
        <w:rPr>
          <w:rFonts w:hint="eastAsia" w:ascii="Times New Roman" w:hAnsi="Times New Roman" w:eastAsia="仿宋_GB2312" w:cs="Times New Roman"/>
          <w:b w:val="0"/>
          <w:bCs w:val="0"/>
          <w:color w:val="auto"/>
          <w:sz w:val="32"/>
          <w:szCs w:val="32"/>
          <w:highlight w:val="none"/>
        </w:rPr>
        <w:t>搭建农业产业交流合作平台，组织企业参加各类投资洽谈活动和国际国内展会，招引优质产业项目，积极开拓国内外市场。</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68" w:name="_Toc6396"/>
      <w:bookmarkStart w:id="69" w:name="_Toc2623"/>
      <w:r>
        <w:rPr>
          <w:rFonts w:hint="eastAsia" w:ascii="Times New Roman" w:hAnsi="Times New Roman" w:eastAsia="楷体_GB2312" w:cs="楷体_GB2312"/>
          <w:b w:val="0"/>
          <w:bCs w:val="0"/>
          <w:color w:val="auto"/>
          <w:sz w:val="32"/>
          <w:szCs w:val="32"/>
          <w:highlight w:val="none"/>
          <w:lang w:val="en-US" w:eastAsia="zh-CN"/>
        </w:rPr>
        <w:t xml:space="preserve">第二节  </w:t>
      </w:r>
      <w:bookmarkEnd w:id="68"/>
      <w:r>
        <w:rPr>
          <w:rFonts w:hint="eastAsia" w:ascii="Times New Roman" w:hAnsi="Times New Roman" w:eastAsia="楷体_GB2312" w:cs="楷体_GB2312"/>
          <w:b w:val="0"/>
          <w:bCs w:val="0"/>
          <w:color w:val="auto"/>
          <w:sz w:val="32"/>
          <w:szCs w:val="32"/>
          <w:highlight w:val="none"/>
          <w:lang w:val="en-US" w:eastAsia="zh-CN"/>
        </w:rPr>
        <w:t>培育人才队伍促进乡村振兴</w:t>
      </w:r>
      <w:bookmarkEnd w:id="69"/>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lang w:eastAsia="zh-CN"/>
        </w:rPr>
        <w:t>健全乡村人才政策支撑体系，构建以能力、业绩、贡献为导向的人才评价机制，激励各领域人才向乡村集聚。拓宽引才渠道，实施“百村千人”计划，推进机关干部、农业专家、涉农企业人才等力量下沉，吸引高校毕业生、退役军人、外出务工人员、退休公职人员返乡创业。实施高素质农民培育工程，围绕美丽乡村、精品旅游、特色农业等开展专业化技能培训，培育一批“土专家”“田秀才”和农业职业经理人，激发乡村人才创新创造活力。</w:t>
      </w:r>
      <w:r>
        <w:rPr>
          <w:rFonts w:hint="eastAsia" w:ascii="Times New Roman" w:hAnsi="Times New Roman" w:eastAsia="仿宋_GB2312" w:cs="Times New Roman"/>
          <w:b w:val="0"/>
          <w:bCs w:val="0"/>
          <w:color w:val="auto"/>
          <w:sz w:val="32"/>
          <w:szCs w:val="32"/>
          <w:highlight w:val="none"/>
        </w:rPr>
        <w:t>充分挖掘好、使用好本土实用人才，建立乡土人才信息库，把各类人才的</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带领技艺传承、带强产业发展、带动群众致富</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作用充分发挥出来。拓宽乡村振兴人才引进渠道，坚持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广摸需求+精准对接</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的原则，</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人才+项目</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的方式，</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滴灌式</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引进各类乡村振兴急需人才。建设完善农业人才</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一站式</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服务窗口，优化管理服务机制、健全完善激励机制，解决农村人才的后顾之忧，加大农村人才的吸引力度，逐步改善农村缺劳力、缺文化、缺技术</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现象，逐渐建立爱农业、懂技术、善经营的乡村振兴生力军。</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70" w:name="_Toc723"/>
      <w:bookmarkStart w:id="71" w:name="_Toc17647"/>
      <w:r>
        <w:rPr>
          <w:rFonts w:hint="eastAsia" w:ascii="Times New Roman" w:hAnsi="Times New Roman" w:eastAsia="楷体_GB2312" w:cs="楷体_GB2312"/>
          <w:b w:val="0"/>
          <w:bCs w:val="0"/>
          <w:color w:val="auto"/>
          <w:sz w:val="32"/>
          <w:szCs w:val="32"/>
          <w:highlight w:val="none"/>
          <w:lang w:val="en-US" w:eastAsia="zh-CN"/>
        </w:rPr>
        <w:t xml:space="preserve">第三节  </w:t>
      </w:r>
      <w:bookmarkEnd w:id="70"/>
      <w:r>
        <w:rPr>
          <w:rFonts w:hint="eastAsia" w:ascii="Times New Roman" w:hAnsi="Times New Roman" w:eastAsia="楷体_GB2312" w:cs="楷体_GB2312"/>
          <w:b w:val="0"/>
          <w:bCs w:val="0"/>
          <w:color w:val="auto"/>
          <w:sz w:val="32"/>
          <w:szCs w:val="32"/>
          <w:highlight w:val="none"/>
          <w:lang w:val="en-US" w:eastAsia="zh-CN"/>
        </w:rPr>
        <w:t>深化文化建设推进乡村振兴</w:t>
      </w:r>
      <w:bookmarkEnd w:id="71"/>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lang w:eastAsia="zh-CN"/>
        </w:rPr>
      </w:pPr>
      <w:r>
        <w:rPr>
          <w:rFonts w:hint="eastAsia" w:ascii="Times New Roman" w:hAnsi="Times New Roman" w:eastAsia="仿宋_GB2312" w:cs="Times New Roman"/>
          <w:b w:val="0"/>
          <w:bCs w:val="0"/>
          <w:color w:val="auto"/>
          <w:sz w:val="32"/>
          <w:szCs w:val="32"/>
          <w:highlight w:val="none"/>
        </w:rPr>
        <w:t>采用各种群众喜闻乐见的宣传方式，使习近平新时代中国特色社会主义思想在农村落地生根、家喻户晓，引导人民群众知党恩、听党话、跟党走。加强思想道德建设，充分发挥新时代文明实践中心的引导作用，用中国特色社会主义文化、社会主义思想道德牢牢占领农村思想文化、意识形态阵地。大力推进乡风文明建设，培养文明乡风、良好家风、淳朴民风，加快促进农村移风易俗，提高乡村社会文明程度。</w:t>
      </w:r>
      <w:r>
        <w:rPr>
          <w:rFonts w:hint="eastAsia" w:ascii="Times New Roman" w:hAnsi="Times New Roman" w:eastAsia="仿宋_GB2312" w:cs="Times New Roman"/>
          <w:b w:val="0"/>
          <w:bCs w:val="0"/>
          <w:color w:val="auto"/>
          <w:sz w:val="32"/>
          <w:szCs w:val="32"/>
          <w:highlight w:val="none"/>
          <w:lang w:eastAsia="zh-CN"/>
        </w:rPr>
        <w:t>进一步巩固国家公共文化服务体系示范区创建成果，</w:t>
      </w:r>
      <w:r>
        <w:rPr>
          <w:rFonts w:hint="eastAsia" w:ascii="Times New Roman" w:hAnsi="Times New Roman" w:eastAsia="仿宋_GB2312" w:cs="Times New Roman"/>
          <w:b w:val="0"/>
          <w:bCs w:val="0"/>
          <w:color w:val="auto"/>
          <w:sz w:val="32"/>
          <w:szCs w:val="32"/>
          <w:highlight w:val="none"/>
        </w:rPr>
        <w:t>推动文化惠民工程与农村群众文化需求有效对接，提高公共文化服务效能，提升基层综合文化服务中心水平</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开展好乡村红色印迹资源的保护利用，依托人物故居、遗迹遗址等打造红色旅游项目，讲好讲活红色故事</w:t>
      </w:r>
      <w:r>
        <w:rPr>
          <w:rFonts w:hint="eastAsia" w:ascii="Times New Roman" w:hAnsi="Times New Roman" w:eastAsia="仿宋_GB2312" w:cs="Times New Roman"/>
          <w:b w:val="0"/>
          <w:bCs w:val="0"/>
          <w:color w:val="auto"/>
          <w:sz w:val="32"/>
          <w:szCs w:val="32"/>
          <w:highlight w:val="none"/>
          <w:lang w:eastAsia="zh-CN"/>
        </w:rPr>
        <w:t>。深入实施乡村记忆工程，</w:t>
      </w:r>
      <w:r>
        <w:rPr>
          <w:rFonts w:hint="eastAsia" w:ascii="Times New Roman" w:hAnsi="Times New Roman" w:eastAsia="仿宋_GB2312" w:cs="Times New Roman"/>
          <w:b w:val="0"/>
          <w:bCs w:val="0"/>
          <w:color w:val="auto"/>
          <w:sz w:val="32"/>
          <w:szCs w:val="32"/>
          <w:highlight w:val="none"/>
        </w:rPr>
        <w:t>保护传承优秀传统、乡土文化，赋予乡村文化新的时代内涵</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持续开展送戏下乡、送书下乡、电影下乡、文艺辅导下乡等文化下乡活动，丰富农民文化生活，弘扬时代主旋律，传递社会正能量。培植本地特色的民间艺术、民俗表演，加强农村题材的艺术作品创作与推广，带动农村文化产业发展。</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72" w:name="_Toc12282"/>
      <w:bookmarkStart w:id="73" w:name="_Toc17046"/>
      <w:r>
        <w:rPr>
          <w:rFonts w:hint="eastAsia" w:ascii="Times New Roman" w:hAnsi="Times New Roman" w:eastAsia="楷体_GB2312" w:cs="楷体_GB2312"/>
          <w:b w:val="0"/>
          <w:bCs w:val="0"/>
          <w:color w:val="auto"/>
          <w:sz w:val="32"/>
          <w:szCs w:val="32"/>
          <w:highlight w:val="none"/>
          <w:lang w:val="en-US" w:eastAsia="zh-CN"/>
        </w:rPr>
        <w:t xml:space="preserve">第四节  </w:t>
      </w:r>
      <w:bookmarkEnd w:id="72"/>
      <w:r>
        <w:rPr>
          <w:rFonts w:hint="eastAsia" w:ascii="Times New Roman" w:hAnsi="Times New Roman" w:eastAsia="楷体_GB2312" w:cs="楷体_GB2312"/>
          <w:b w:val="0"/>
          <w:bCs w:val="0"/>
          <w:color w:val="auto"/>
          <w:sz w:val="32"/>
          <w:szCs w:val="32"/>
          <w:highlight w:val="none"/>
          <w:lang w:val="en-US" w:eastAsia="zh-CN"/>
        </w:rPr>
        <w:t>确保绿色生态引领乡村振兴</w:t>
      </w:r>
      <w:bookmarkEnd w:id="73"/>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Times New Roman" w:hAnsi="Times New Roman" w:cs="Times New Roman"/>
          <w:b w:val="0"/>
          <w:bCs w:val="0"/>
          <w:color w:val="auto"/>
          <w:highlight w:val="none"/>
        </w:rPr>
      </w:pPr>
      <w:r>
        <w:rPr>
          <w:rFonts w:hint="eastAsia" w:ascii="Times New Roman" w:hAnsi="Times New Roman" w:eastAsia="仿宋_GB2312" w:cs="Times New Roman"/>
          <w:b w:val="0"/>
          <w:bCs w:val="0"/>
          <w:color w:val="auto"/>
          <w:sz w:val="32"/>
          <w:szCs w:val="32"/>
          <w:highlight w:val="none"/>
          <w:lang w:eastAsia="zh-CN"/>
        </w:rPr>
        <w:t>稳妥推进乡村建设，</w:t>
      </w:r>
      <w:r>
        <w:rPr>
          <w:rFonts w:hint="eastAsia" w:ascii="Times New Roman" w:hAnsi="Times New Roman" w:eastAsia="仿宋_GB2312" w:cs="Times New Roman"/>
          <w:b w:val="0"/>
          <w:bCs w:val="0"/>
          <w:color w:val="auto"/>
          <w:sz w:val="32"/>
          <w:szCs w:val="32"/>
          <w:highlight w:val="none"/>
        </w:rPr>
        <w:t>加强村庄规划建设的统筹协调，建立完善农村基础设施和农村人居环境治理改善长效管护机制，持续深化全域美丽乡村建设。</w:t>
      </w:r>
      <w:r>
        <w:rPr>
          <w:rFonts w:hint="eastAsia" w:ascii="Times New Roman" w:hAnsi="Times New Roman" w:eastAsia="仿宋_GB2312" w:cs="Times New Roman"/>
          <w:b w:val="0"/>
          <w:bCs w:val="0"/>
          <w:color w:val="auto"/>
          <w:sz w:val="32"/>
          <w:szCs w:val="32"/>
          <w:highlight w:val="none"/>
          <w:lang w:eastAsia="zh-CN"/>
        </w:rPr>
        <w:t>深入</w:t>
      </w:r>
      <w:r>
        <w:rPr>
          <w:rFonts w:hint="eastAsia" w:ascii="Times New Roman" w:hAnsi="Times New Roman" w:eastAsia="仿宋_GB2312" w:cs="Times New Roman"/>
          <w:b w:val="0"/>
          <w:bCs w:val="0"/>
          <w:color w:val="auto"/>
          <w:sz w:val="32"/>
          <w:szCs w:val="32"/>
          <w:highlight w:val="none"/>
        </w:rPr>
        <w:t>实施农村道路、厕所、供电、学校、住房、饮水、供暖</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七改</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工程，推进城乡基础设施建设共建共享、互联互通。持之以恒开展好农村人居环境综合治理，聚焦农村改厕提质、生活污水治理、垃圾分类处置、饮水安全、清洁供暖、村庄道路、绿化美化、家庭卫生等重点领域的短板问题，持续抓整改、抓落实、抓见效，全力推动农村基础设施和人居环境大提升</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实现城乡环境卫生同质同标</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改善农村人居环境。按照</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一乡一品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多乡一品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思路，坚持高点定位、产村融合、精品建设，争取创建更多省级以上美丽乡村示范村，打造美丽乡村示范群。加快推进高效农业、节水农业步伐，</w:t>
      </w:r>
      <w:r>
        <w:rPr>
          <w:rFonts w:hint="eastAsia" w:ascii="Times New Roman" w:hAnsi="Times New Roman" w:eastAsia="仿宋_GB2312" w:cs="Times New Roman"/>
          <w:b w:val="0"/>
          <w:bCs w:val="0"/>
          <w:color w:val="auto"/>
          <w:sz w:val="32"/>
          <w:szCs w:val="32"/>
          <w:highlight w:val="none"/>
          <w:lang w:eastAsia="zh-CN"/>
        </w:rPr>
        <w:t>稳步推进高标准农田建设，</w:t>
      </w:r>
      <w:r>
        <w:rPr>
          <w:rFonts w:hint="eastAsia" w:ascii="Times New Roman" w:hAnsi="Times New Roman" w:eastAsia="仿宋_GB2312" w:cs="Times New Roman"/>
          <w:b w:val="0"/>
          <w:bCs w:val="0"/>
          <w:color w:val="auto"/>
          <w:sz w:val="32"/>
          <w:szCs w:val="32"/>
          <w:highlight w:val="none"/>
        </w:rPr>
        <w:t>提高农业废弃物资源化</w:t>
      </w:r>
      <w:r>
        <w:rPr>
          <w:rFonts w:hint="eastAsia" w:ascii="Times New Roman" w:hAnsi="Times New Roman" w:eastAsia="仿宋_GB2312" w:cs="Times New Roman"/>
          <w:b w:val="0"/>
          <w:bCs w:val="0"/>
          <w:color w:val="auto"/>
          <w:sz w:val="32"/>
          <w:szCs w:val="32"/>
          <w:highlight w:val="none"/>
          <w:lang w:eastAsia="zh-CN"/>
        </w:rPr>
        <w:t>综合</w:t>
      </w:r>
      <w:r>
        <w:rPr>
          <w:rFonts w:hint="eastAsia" w:ascii="Times New Roman" w:hAnsi="Times New Roman" w:eastAsia="仿宋_GB2312" w:cs="Times New Roman"/>
          <w:b w:val="0"/>
          <w:bCs w:val="0"/>
          <w:color w:val="auto"/>
          <w:sz w:val="32"/>
          <w:szCs w:val="32"/>
          <w:highlight w:val="none"/>
        </w:rPr>
        <w:t>利用程度，推广测土配方施肥</w:t>
      </w:r>
      <w:r>
        <w:rPr>
          <w:rFonts w:hint="eastAsia" w:ascii="Times New Roman" w:hAnsi="Times New Roman" w:eastAsia="仿宋_GB2312" w:cs="Times New Roman"/>
          <w:b w:val="0"/>
          <w:bCs w:val="0"/>
          <w:color w:val="auto"/>
          <w:sz w:val="32"/>
          <w:szCs w:val="32"/>
          <w:highlight w:val="none"/>
          <w:lang w:eastAsia="zh-CN"/>
        </w:rPr>
        <w:t>、水肥一体化等</w:t>
      </w:r>
      <w:r>
        <w:rPr>
          <w:rFonts w:hint="eastAsia" w:ascii="Times New Roman" w:hAnsi="Times New Roman" w:eastAsia="仿宋_GB2312" w:cs="Times New Roman"/>
          <w:b w:val="0"/>
          <w:bCs w:val="0"/>
          <w:color w:val="auto"/>
          <w:sz w:val="32"/>
          <w:szCs w:val="32"/>
          <w:highlight w:val="none"/>
        </w:rPr>
        <w:t>技术，减少农药使用量，加强农产品质量安全管理，推动农林牧渔多种模式融合的生态循环农业探索，建设健康稳定的田园生态系统。</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74" w:name="_Toc18348"/>
      <w:bookmarkStart w:id="75" w:name="_Toc13615"/>
      <w:r>
        <w:rPr>
          <w:rFonts w:hint="eastAsia" w:ascii="Times New Roman" w:hAnsi="Times New Roman" w:eastAsia="楷体_GB2312" w:cs="楷体_GB2312"/>
          <w:b w:val="0"/>
          <w:bCs w:val="0"/>
          <w:color w:val="auto"/>
          <w:sz w:val="32"/>
          <w:szCs w:val="32"/>
          <w:highlight w:val="none"/>
          <w:lang w:val="en-US" w:eastAsia="zh-CN"/>
        </w:rPr>
        <w:t xml:space="preserve">第五节  </w:t>
      </w:r>
      <w:bookmarkEnd w:id="74"/>
      <w:r>
        <w:rPr>
          <w:rFonts w:hint="eastAsia" w:ascii="Times New Roman" w:hAnsi="Times New Roman" w:eastAsia="楷体_GB2312" w:cs="楷体_GB2312"/>
          <w:b w:val="0"/>
          <w:bCs w:val="0"/>
          <w:color w:val="auto"/>
          <w:sz w:val="32"/>
          <w:szCs w:val="32"/>
          <w:highlight w:val="none"/>
          <w:lang w:val="en-US" w:eastAsia="zh-CN"/>
        </w:rPr>
        <w:t>加强组织建设保障乡村振兴</w:t>
      </w:r>
      <w:bookmarkEnd w:id="75"/>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以实现全域组织振兴为目标，牢固树立大抓基层导向，推进党支部星级标准化建设，按照</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抓两头带中间</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工作思路，培育选树一批标兵村、整顿提升一批后进村；力争到2025年，村级党组织全部达到三星级以上标准，每年评定五星级党组织数量达到20%以上。推进村级组织区域化建设，依托乡村振兴样板片区，组建区域党建联合体，搭建农村、政府、企业、社会组织、股份经济合作社等多方联合的资源集聚平台，汇聚乡村振兴强大合力。推进村级干部队伍专业化建设，建立公开选聘和</w:t>
      </w:r>
      <w:r>
        <w:rPr>
          <w:rFonts w:ascii="Times New Roman" w:hAnsi="Times New Roman" w:eastAsia="仿宋_GB2312" w:cs="Times New Roman"/>
          <w:b w:val="0"/>
          <w:bCs w:val="0"/>
          <w:color w:val="auto"/>
          <w:sz w:val="32"/>
          <w:szCs w:val="32"/>
          <w:highlight w:val="none"/>
        </w:rPr>
        <w:t>遴选进编</w:t>
      </w:r>
      <w:r>
        <w:rPr>
          <w:rFonts w:hint="eastAsia" w:ascii="Times New Roman" w:hAnsi="Times New Roman" w:eastAsia="仿宋_GB2312" w:cs="Times New Roman"/>
          <w:b w:val="0"/>
          <w:bCs w:val="0"/>
          <w:color w:val="auto"/>
          <w:sz w:val="32"/>
          <w:szCs w:val="32"/>
          <w:highlight w:val="none"/>
        </w:rPr>
        <w:t>双向</w:t>
      </w:r>
      <w:r>
        <w:rPr>
          <w:rFonts w:ascii="Times New Roman" w:hAnsi="Times New Roman" w:eastAsia="仿宋_GB2312" w:cs="Times New Roman"/>
          <w:b w:val="0"/>
          <w:bCs w:val="0"/>
          <w:color w:val="auto"/>
          <w:sz w:val="32"/>
          <w:szCs w:val="32"/>
          <w:highlight w:val="none"/>
        </w:rPr>
        <w:t>机制</w:t>
      </w:r>
      <w:r>
        <w:rPr>
          <w:rFonts w:hint="eastAsia" w:ascii="Times New Roman" w:hAnsi="Times New Roman" w:eastAsia="仿宋_GB2312" w:cs="Times New Roman"/>
          <w:b w:val="0"/>
          <w:bCs w:val="0"/>
          <w:color w:val="auto"/>
          <w:sz w:val="32"/>
          <w:szCs w:val="32"/>
          <w:highlight w:val="none"/>
        </w:rPr>
        <w:t>，实现</w:t>
      </w:r>
      <w:r>
        <w:rPr>
          <w:rFonts w:hint="eastAsia" w:ascii="Times New Roman" w:hAnsi="Times New Roman" w:eastAsia="仿宋_GB2312" w:cs="Times New Roman"/>
          <w:b w:val="0"/>
          <w:bCs w:val="0"/>
          <w:color w:val="auto"/>
          <w:sz w:val="32"/>
          <w:szCs w:val="32"/>
          <w:highlight w:val="none"/>
          <w:lang w:eastAsia="zh-CN"/>
        </w:rPr>
        <w:t>“</w:t>
      </w:r>
      <w:r>
        <w:rPr>
          <w:rFonts w:ascii="Times New Roman" w:hAnsi="Times New Roman" w:eastAsia="仿宋_GB2312" w:cs="Times New Roman"/>
          <w:b w:val="0"/>
          <w:bCs w:val="0"/>
          <w:color w:val="auto"/>
          <w:sz w:val="32"/>
          <w:szCs w:val="32"/>
          <w:highlight w:val="none"/>
        </w:rPr>
        <w:t>领头雁</w:t>
      </w:r>
      <w:r>
        <w:rPr>
          <w:rFonts w:hint="eastAsia" w:ascii="Times New Roman" w:hAnsi="Times New Roman" w:eastAsia="仿宋_GB2312" w:cs="Times New Roman"/>
          <w:b w:val="0"/>
          <w:bCs w:val="0"/>
          <w:color w:val="auto"/>
          <w:sz w:val="32"/>
          <w:szCs w:val="32"/>
          <w:highlight w:val="none"/>
          <w:lang w:eastAsia="zh-CN"/>
        </w:rPr>
        <w:t>”</w:t>
      </w:r>
      <w:r>
        <w:rPr>
          <w:rFonts w:ascii="Times New Roman" w:hAnsi="Times New Roman" w:eastAsia="仿宋_GB2312" w:cs="Times New Roman"/>
          <w:b w:val="0"/>
          <w:bCs w:val="0"/>
          <w:color w:val="auto"/>
          <w:sz w:val="32"/>
          <w:szCs w:val="32"/>
          <w:highlight w:val="none"/>
        </w:rPr>
        <w:t>队伍整体优化提升</w:t>
      </w:r>
      <w:r>
        <w:rPr>
          <w:rFonts w:hint="eastAsia" w:ascii="Times New Roman" w:hAnsi="Times New Roman" w:eastAsia="仿宋_GB2312" w:cs="Times New Roman"/>
          <w:b w:val="0"/>
          <w:bCs w:val="0"/>
          <w:color w:val="auto"/>
          <w:sz w:val="32"/>
          <w:szCs w:val="32"/>
          <w:highlight w:val="none"/>
        </w:rPr>
        <w:t>；实施</w:t>
      </w:r>
      <w:r>
        <w:rPr>
          <w:rFonts w:ascii="Times New Roman" w:hAnsi="Times New Roman" w:eastAsia="仿宋_GB2312" w:cs="Times New Roman"/>
          <w:b w:val="0"/>
          <w:bCs w:val="0"/>
          <w:color w:val="auto"/>
          <w:sz w:val="32"/>
          <w:szCs w:val="32"/>
          <w:highlight w:val="none"/>
        </w:rPr>
        <w:t>农村后备干部递进培育</w:t>
      </w:r>
      <w:r>
        <w:rPr>
          <w:rFonts w:hint="eastAsia" w:ascii="Times New Roman" w:hAnsi="Times New Roman" w:eastAsia="仿宋_GB2312" w:cs="Times New Roman"/>
          <w:b w:val="0"/>
          <w:bCs w:val="0"/>
          <w:color w:val="auto"/>
          <w:sz w:val="32"/>
          <w:szCs w:val="32"/>
          <w:highlight w:val="none"/>
        </w:rPr>
        <w:t>和发展党员</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一片红</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计划</w:t>
      </w:r>
      <w:r>
        <w:rPr>
          <w:rFonts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rPr>
        <w:t>拓宽选任用人视野；</w:t>
      </w:r>
      <w:r>
        <w:rPr>
          <w:rFonts w:ascii="Times New Roman" w:hAnsi="Times New Roman" w:eastAsia="仿宋_GB2312" w:cs="Times New Roman"/>
          <w:b w:val="0"/>
          <w:bCs w:val="0"/>
          <w:color w:val="auto"/>
          <w:sz w:val="32"/>
          <w:szCs w:val="32"/>
          <w:highlight w:val="none"/>
        </w:rPr>
        <w:t>推广专业社工进农村，补充村级治理力量。</w:t>
      </w:r>
      <w:r>
        <w:rPr>
          <w:rFonts w:hint="eastAsia" w:ascii="Times New Roman" w:hAnsi="Times New Roman" w:eastAsia="仿宋_GB2312" w:cs="Times New Roman"/>
          <w:b w:val="0"/>
          <w:bCs w:val="0"/>
          <w:color w:val="auto"/>
          <w:sz w:val="32"/>
          <w:szCs w:val="32"/>
          <w:highlight w:val="none"/>
        </w:rPr>
        <w:t>推进乡村治理现代化建设，以积分制管理为抓手，大力推广信用进农村工作，完善村级议事协商机制，形成共建、共治、共享</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三共</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的社会治理格局和自治、法治、德治</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三治结合</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的乡村治理体系。</w:t>
      </w:r>
      <w:bookmarkStart w:id="76" w:name="_Toc17811"/>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rPr>
      </w:pPr>
      <w:bookmarkStart w:id="77" w:name="_Toc31910"/>
      <w:r>
        <w:rPr>
          <w:rFonts w:hint="eastAsia" w:ascii="Times New Roman" w:hAnsi="Times New Roman" w:eastAsia="黑体" w:cs="Times New Roman"/>
          <w:b w:val="0"/>
          <w:bCs w:val="0"/>
          <w:color w:val="auto"/>
          <w:sz w:val="32"/>
          <w:szCs w:val="32"/>
          <w:highlight w:val="none"/>
        </w:rPr>
        <w:t>第</w:t>
      </w:r>
      <w:r>
        <w:rPr>
          <w:rFonts w:hint="eastAsia" w:ascii="Times New Roman" w:hAnsi="Times New Roman" w:eastAsia="黑体" w:cs="Times New Roman"/>
          <w:b w:val="0"/>
          <w:bCs w:val="0"/>
          <w:color w:val="auto"/>
          <w:sz w:val="32"/>
          <w:szCs w:val="32"/>
          <w:highlight w:val="none"/>
          <w:lang w:eastAsia="zh-CN"/>
        </w:rPr>
        <w:t>十一</w:t>
      </w:r>
      <w:r>
        <w:rPr>
          <w:rFonts w:hint="eastAsia" w:ascii="Times New Roman" w:hAnsi="Times New Roman" w:eastAsia="黑体" w:cs="Times New Roman"/>
          <w:b w:val="0"/>
          <w:bCs w:val="0"/>
          <w:color w:val="auto"/>
          <w:sz w:val="32"/>
          <w:szCs w:val="32"/>
          <w:highlight w:val="none"/>
        </w:rPr>
        <w:t>章</w:t>
      </w:r>
      <w:r>
        <w:rPr>
          <w:rFonts w:hint="eastAsia" w:ascii="Times New Roman" w:hAnsi="Times New Roman" w:eastAsia="黑体" w:cs="Times New Roman"/>
          <w:b w:val="0"/>
          <w:bCs w:val="0"/>
          <w:color w:val="auto"/>
          <w:sz w:val="32"/>
          <w:szCs w:val="32"/>
          <w:highlight w:val="none"/>
          <w:lang w:val="en-US" w:eastAsia="zh-CN"/>
        </w:rPr>
        <w:t xml:space="preserve">  深入践行绿色发展理念</w:t>
      </w:r>
      <w:r>
        <w:rPr>
          <w:rFonts w:hint="eastAsia" w:ascii="Times New Roman" w:hAnsi="Times New Roman" w:eastAsia="黑体" w:cs="Times New Roman"/>
          <w:b w:val="0"/>
          <w:bCs w:val="0"/>
          <w:color w:val="auto"/>
          <w:sz w:val="32"/>
          <w:szCs w:val="32"/>
          <w:highlight w:val="none"/>
        </w:rPr>
        <w:t>，保卫蓝天碧水净土</w:t>
      </w:r>
      <w:bookmarkEnd w:id="76"/>
      <w:bookmarkEnd w:id="77"/>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lang w:eastAsia="zh-CN"/>
        </w:rPr>
        <w:t>深入贯彻落实习近平生态文明思想，</w:t>
      </w:r>
      <w:r>
        <w:rPr>
          <w:rFonts w:hint="eastAsia" w:ascii="Times New Roman" w:hAnsi="Times New Roman" w:eastAsia="仿宋_GB2312" w:cs="Times New Roman"/>
          <w:b w:val="0"/>
          <w:bCs w:val="0"/>
          <w:color w:val="auto"/>
          <w:sz w:val="32"/>
          <w:szCs w:val="32"/>
          <w:highlight w:val="none"/>
        </w:rPr>
        <w:t>践行</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绿水青山就是金山银山</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的发展理念，推行绿色生产生活方式，全面提高资源利用效率，推进生态效益、经济效益、社会效益高度统一，推动生态环境质量持续改善，着力提升生态绿色、宜居宜业</w:t>
      </w:r>
      <w:r>
        <w:rPr>
          <w:rFonts w:hint="eastAsia" w:ascii="Times New Roman" w:hAnsi="Times New Roman" w:eastAsia="仿宋_GB2312" w:cs="Times New Roman"/>
          <w:b w:val="0"/>
          <w:bCs w:val="0"/>
          <w:color w:val="auto"/>
          <w:sz w:val="32"/>
          <w:szCs w:val="32"/>
          <w:highlight w:val="none"/>
          <w:lang w:eastAsia="zh-CN"/>
        </w:rPr>
        <w:t>的</w:t>
      </w:r>
      <w:r>
        <w:rPr>
          <w:rFonts w:hint="eastAsia" w:ascii="Times New Roman" w:hAnsi="Times New Roman" w:eastAsia="仿宋_GB2312" w:cs="Times New Roman"/>
          <w:b w:val="0"/>
          <w:bCs w:val="0"/>
          <w:color w:val="auto"/>
          <w:sz w:val="32"/>
          <w:szCs w:val="32"/>
          <w:highlight w:val="none"/>
        </w:rPr>
        <w:t>美丽环翠层次</w:t>
      </w:r>
      <w:r>
        <w:rPr>
          <w:rFonts w:hint="eastAsia" w:ascii="Times New Roman" w:hAnsi="Times New Roman" w:eastAsia="仿宋_GB2312" w:cs="Times New Roman"/>
          <w:b w:val="0"/>
          <w:bCs w:val="0"/>
          <w:color w:val="auto"/>
          <w:sz w:val="32"/>
          <w:szCs w:val="32"/>
          <w:highlight w:val="none"/>
          <w:lang w:eastAsia="zh-CN"/>
        </w:rPr>
        <w:t>和</w:t>
      </w:r>
      <w:r>
        <w:rPr>
          <w:rFonts w:hint="eastAsia" w:ascii="Times New Roman" w:hAnsi="Times New Roman" w:eastAsia="仿宋_GB2312" w:cs="Times New Roman"/>
          <w:b w:val="0"/>
          <w:bCs w:val="0"/>
          <w:color w:val="auto"/>
          <w:sz w:val="32"/>
          <w:szCs w:val="32"/>
          <w:highlight w:val="none"/>
        </w:rPr>
        <w:t>量级。</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78" w:name="_Toc21907"/>
      <w:bookmarkStart w:id="79" w:name="_Toc25261"/>
      <w:r>
        <w:rPr>
          <w:rFonts w:hint="eastAsia" w:ascii="Times New Roman" w:hAnsi="Times New Roman" w:eastAsia="楷体_GB2312" w:cs="楷体_GB2312"/>
          <w:b w:val="0"/>
          <w:bCs w:val="0"/>
          <w:color w:val="auto"/>
          <w:sz w:val="32"/>
          <w:szCs w:val="32"/>
          <w:highlight w:val="none"/>
          <w:lang w:val="en-US" w:eastAsia="zh-CN"/>
        </w:rPr>
        <w:t>第一节  强化生态环境保护</w:t>
      </w:r>
      <w:bookmarkEnd w:id="78"/>
      <w:bookmarkEnd w:id="79"/>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落实</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多规合一</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国土空间规划体系、</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三线一单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生态环境空间管控体系，深入推进低效用地规划整治、闲置土地处置，持续优化国土空间保护开发格局。巩固蓝天碧水净土保卫战成果，实施环境空气质量改善工程，扎实开展好施工扬尘防治、挥发性有机污染物整治、非道路移动机械污染防治等管控措施，防止禁燃区污染反弹，确保空气质量稳定达到国家二级标准；严格落实</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河长制</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湖长制</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湾长制</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，加强水源地涵养区生态安全管控、生活污水整治、近岸海域污染防治，确保水质稳定达标</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持续优化区域水生态环境；严防工业农业污染、减少生活污染，做好土壤污染预防工作；严格落实</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林长制</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，持续加强林业有害生物防控工作，加强森林生态系统培育保护，实现森林资源</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三保、三增、三防</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目标</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按照固体废物资源化、减量化与无害化的原则，防治固体废物污染。加强海域海岛海岸带整治修复，常态化实施好靖子湾生态岸线整治修复和石家河河道生态治理</w:t>
      </w:r>
      <w:r>
        <w:rPr>
          <w:rFonts w:hint="eastAsia" w:ascii="Times New Roman" w:hAnsi="Times New Roman" w:eastAsia="仿宋_GB2312" w:cs="Times New Roman"/>
          <w:b w:val="0"/>
          <w:bCs w:val="0"/>
          <w:color w:val="auto"/>
          <w:sz w:val="32"/>
          <w:szCs w:val="32"/>
          <w:highlight w:val="none"/>
          <w:lang w:eastAsia="zh-CN"/>
        </w:rPr>
        <w:t>等各项</w:t>
      </w:r>
      <w:r>
        <w:rPr>
          <w:rFonts w:hint="eastAsia" w:ascii="Times New Roman" w:hAnsi="Times New Roman" w:eastAsia="仿宋_GB2312" w:cs="Times New Roman"/>
          <w:b w:val="0"/>
          <w:bCs w:val="0"/>
          <w:color w:val="auto"/>
          <w:sz w:val="32"/>
          <w:szCs w:val="32"/>
          <w:highlight w:val="none"/>
        </w:rPr>
        <w:t>工程</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实施里口山区域植被恢复提档升级工程，健全完善生态修复体系、生态补偿机制。</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80" w:name="_Toc15974"/>
      <w:bookmarkStart w:id="81" w:name="_Toc27840"/>
      <w:r>
        <w:rPr>
          <w:rFonts w:hint="eastAsia" w:ascii="Times New Roman" w:hAnsi="Times New Roman" w:eastAsia="楷体_GB2312" w:cs="楷体_GB2312"/>
          <w:b w:val="0"/>
          <w:bCs w:val="0"/>
          <w:color w:val="auto"/>
          <w:sz w:val="32"/>
          <w:szCs w:val="32"/>
          <w:highlight w:val="none"/>
          <w:lang w:val="en-US" w:eastAsia="zh-CN"/>
        </w:rPr>
        <w:t>第二节  鼓励发展生态经济</w:t>
      </w:r>
      <w:bookmarkEnd w:id="80"/>
      <w:bookmarkEnd w:id="81"/>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持续深化循环经济发展，大力推动绿色经济模式，全面建成资源节约型、环境友好型城区。</w:t>
      </w:r>
      <w:r>
        <w:rPr>
          <w:rFonts w:hint="eastAsia" w:ascii="Times New Roman" w:hAnsi="Times New Roman" w:eastAsia="仿宋_GB2312" w:cs="Times New Roman"/>
          <w:b w:val="0"/>
          <w:bCs w:val="0"/>
          <w:color w:val="auto"/>
          <w:sz w:val="32"/>
          <w:szCs w:val="32"/>
          <w:highlight w:val="none"/>
          <w:lang w:eastAsia="zh-CN"/>
        </w:rPr>
        <w:t>深入推进“无废城市”建设，持续推进固体废弃物综合利用。</w:t>
      </w:r>
      <w:r>
        <w:rPr>
          <w:rFonts w:hint="eastAsia" w:ascii="Times New Roman" w:hAnsi="Times New Roman" w:eastAsia="仿宋_GB2312" w:cs="Times New Roman"/>
          <w:b w:val="0"/>
          <w:bCs w:val="0"/>
          <w:color w:val="auto"/>
          <w:sz w:val="32"/>
          <w:szCs w:val="32"/>
          <w:highlight w:val="none"/>
        </w:rPr>
        <w:t>鼓励传统产业企业加速绿色化、智能化改造，加快建设绿色发展体系。鼓励绿色制造业发展，推进水资源循环利用、废物交换利用、土地集约利用，促进产业循环式组合；加快推动农林牧渔业生产过程清洁化、废物处理资源化，形成清洁生产模式；支持发展环保咨询、信息、技术服务，拓展节能、能源交易等服务市场。充分发挥华夏城生态文明展馆和生态文明培训中心作用，宣传生态文明理念，展现生态优先、绿色发展的生态实践，通过寓教于乐、学游皆宜等方式，为群众提供优质的生态文明教育与体验。</w:t>
      </w:r>
      <w:r>
        <w:rPr>
          <w:rFonts w:ascii="Times New Roman" w:hAnsi="Times New Roman" w:eastAsia="仿宋_GB2312" w:cs="Times New Roman"/>
          <w:b w:val="0"/>
          <w:bCs w:val="0"/>
          <w:color w:val="auto"/>
          <w:sz w:val="32"/>
          <w:szCs w:val="32"/>
          <w:highlight w:val="none"/>
        </w:rPr>
        <w:t>优化能源结构</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稳步发展光伏发电、农林生物质发电等新能源和可再生能源</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严格控制煤炭消费增量</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逐步降低煤炭消费比重。</w:t>
      </w:r>
      <w:r>
        <w:rPr>
          <w:rFonts w:hint="eastAsia" w:ascii="Times New Roman" w:hAnsi="Times New Roman" w:eastAsia="仿宋_GB2312" w:cs="Times New Roman"/>
          <w:b w:val="0"/>
          <w:bCs w:val="0"/>
          <w:color w:val="auto"/>
          <w:sz w:val="32"/>
          <w:szCs w:val="32"/>
          <w:highlight w:val="none"/>
        </w:rPr>
        <w:t>优化绿色产品供给，推进绿色公交、绿色建筑等基础设施建设，积极推广被动式超低能耗建筑。大力倡导简约适度、绿色低碳的生活方式，广泛开展节约型机关、绿色家庭等行动，增强全民生态环保意识。</w:t>
      </w:r>
      <w:r>
        <w:rPr>
          <w:rFonts w:hint="eastAsia" w:ascii="Times New Roman" w:hAnsi="Times New Roman" w:eastAsia="仿宋_GB2312" w:cs="Times New Roman"/>
          <w:b w:val="0"/>
          <w:bCs w:val="0"/>
          <w:color w:val="auto"/>
          <w:sz w:val="32"/>
          <w:szCs w:val="32"/>
          <w:highlight w:val="none"/>
          <w:lang w:eastAsia="zh-CN"/>
        </w:rPr>
        <w:t>做好与省市煤炭消费尽早达峰政策衔接，聚焦国家、省、市各级用能权、碳排放权交易市场机制发展，积极推动符合环翠能源消费实际的双控制度建设，实现减污降碳协同效应，提升生态系统碳汇能力，为在全省率先实现碳达峰、碳中和目标奠定坚实基础。</w:t>
      </w:r>
      <w:r>
        <w:rPr>
          <w:rFonts w:hint="eastAsia" w:ascii="Times New Roman" w:hAnsi="Times New Roman" w:eastAsia="仿宋_GB2312" w:cs="Times New Roman"/>
          <w:b w:val="0"/>
          <w:bCs w:val="0"/>
          <w:color w:val="auto"/>
          <w:sz w:val="32"/>
          <w:szCs w:val="32"/>
          <w:highlight w:val="none"/>
        </w:rPr>
        <w:t>深入推进</w:t>
      </w:r>
      <w:r>
        <w:rPr>
          <w:rFonts w:ascii="Times New Roman" w:hAnsi="Times New Roman" w:eastAsia="仿宋_GB2312" w:cs="Times New Roman"/>
          <w:b w:val="0"/>
          <w:bCs w:val="0"/>
          <w:color w:val="auto"/>
          <w:sz w:val="32"/>
          <w:szCs w:val="32"/>
          <w:highlight w:val="none"/>
        </w:rPr>
        <w:t>生活垃圾分类</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形成成熟的生活垃圾分类模式</w:t>
      </w:r>
      <w:r>
        <w:rPr>
          <w:rFonts w:hint="eastAsia" w:ascii="Times New Roman" w:hAnsi="Times New Roman" w:eastAsia="仿宋_GB2312" w:cs="Times New Roman"/>
          <w:b w:val="0"/>
          <w:bCs w:val="0"/>
          <w:color w:val="auto"/>
          <w:sz w:val="32"/>
          <w:szCs w:val="32"/>
          <w:highlight w:val="none"/>
        </w:rPr>
        <w:t>，让</w:t>
      </w:r>
      <w:r>
        <w:rPr>
          <w:rFonts w:ascii="Times New Roman" w:hAnsi="Times New Roman" w:eastAsia="仿宋_GB2312" w:cs="Times New Roman"/>
          <w:b w:val="0"/>
          <w:bCs w:val="0"/>
          <w:color w:val="auto"/>
          <w:sz w:val="32"/>
          <w:szCs w:val="32"/>
          <w:highlight w:val="none"/>
        </w:rPr>
        <w:t>垃圾</w:t>
      </w:r>
      <w:r>
        <w:rPr>
          <w:rFonts w:hint="eastAsia" w:ascii="Times New Roman" w:hAnsi="Times New Roman" w:eastAsia="仿宋_GB2312" w:cs="Times New Roman"/>
          <w:b w:val="0"/>
          <w:bCs w:val="0"/>
          <w:color w:val="auto"/>
          <w:sz w:val="32"/>
          <w:szCs w:val="32"/>
          <w:highlight w:val="none"/>
        </w:rPr>
        <w:t>分类成为生活</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新时尚</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82" w:name="_Toc22439"/>
      <w:bookmarkStart w:id="83" w:name="_Toc1473"/>
      <w:r>
        <w:rPr>
          <w:rFonts w:hint="eastAsia" w:ascii="Times New Roman" w:hAnsi="Times New Roman" w:eastAsia="楷体_GB2312" w:cs="楷体_GB2312"/>
          <w:b w:val="0"/>
          <w:bCs w:val="0"/>
          <w:color w:val="auto"/>
          <w:sz w:val="32"/>
          <w:szCs w:val="32"/>
          <w:highlight w:val="none"/>
          <w:lang w:val="en-US" w:eastAsia="zh-CN"/>
        </w:rPr>
        <w:t>第三节  加大环境监管力度</w:t>
      </w:r>
      <w:bookmarkEnd w:id="82"/>
      <w:bookmarkEnd w:id="83"/>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严格落实环境保护</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党政同责</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一岗双责</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，坚决查处环境保护方面</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不作为、乱作为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和失职渎职问题，提高生态环境保护工作水平。加强行业准入和执法倒逼，严格落实排污许可证制度，严格执行污染物排放标准和主要污染物总量控制制度，有效降低单位GDP能耗、单位GDP排放，加强污染源防控和治理；严格落实准入标准和负面清单，增强发展的生态成本意识，严守项目建设</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绿色门槛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，坚决杜绝</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三高一低一剩</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项目落地；完善考核评价机制，健全监管机制，抓好重点园区、重点行业、重点企业</w:t>
      </w:r>
      <w:r>
        <w:rPr>
          <w:rFonts w:hint="eastAsia" w:ascii="Times New Roman" w:hAnsi="Times New Roman" w:eastAsia="仿宋_GB2312" w:cs="Times New Roman"/>
          <w:b w:val="0"/>
          <w:bCs w:val="0"/>
          <w:color w:val="auto"/>
          <w:sz w:val="32"/>
          <w:szCs w:val="32"/>
          <w:highlight w:val="none"/>
          <w:lang w:eastAsia="zh-CN"/>
        </w:rPr>
        <w:t>的</w:t>
      </w:r>
      <w:r>
        <w:rPr>
          <w:rFonts w:hint="eastAsia" w:ascii="Times New Roman" w:hAnsi="Times New Roman" w:eastAsia="仿宋_GB2312" w:cs="Times New Roman"/>
          <w:b w:val="0"/>
          <w:bCs w:val="0"/>
          <w:color w:val="auto"/>
          <w:sz w:val="32"/>
          <w:szCs w:val="32"/>
          <w:highlight w:val="none"/>
        </w:rPr>
        <w:t>污染防治；加强生态、公安、住建、城市综合执法等多部门统筹协调，加快环境执法队伍建设，完善环境监管联合执法制度，构建全区域各行业环境污染执法监管网络。用好生态环境智慧监管平台，开展实时在线环境监控，完善风险防范及预警体系。健全环境治理企业责任体系，完善企业环境信用管理。发挥媒体引导作用，加大环境保护宣传力度，带动广大市民和社会组织参与环境监督。</w:t>
      </w:r>
      <w:bookmarkStart w:id="84" w:name="_Toc30244"/>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default" w:ascii="Times New Roman" w:hAnsi="Times New Roman" w:eastAsia="黑体" w:cs="Times New Roman"/>
          <w:b w:val="0"/>
          <w:bCs w:val="0"/>
          <w:color w:val="auto"/>
          <w:sz w:val="32"/>
          <w:szCs w:val="32"/>
          <w:highlight w:val="none"/>
          <w:lang w:val="en-US" w:eastAsia="zh-CN"/>
        </w:rPr>
      </w:pPr>
      <w:bookmarkStart w:id="85" w:name="_Toc4607"/>
      <w:r>
        <w:rPr>
          <w:rFonts w:hint="eastAsia" w:ascii="Times New Roman" w:hAnsi="Times New Roman" w:eastAsia="黑体" w:cs="Times New Roman"/>
          <w:b w:val="0"/>
          <w:bCs w:val="0"/>
          <w:color w:val="auto"/>
          <w:sz w:val="32"/>
          <w:szCs w:val="32"/>
          <w:highlight w:val="none"/>
        </w:rPr>
        <w:t>第十</w:t>
      </w:r>
      <w:r>
        <w:rPr>
          <w:rFonts w:hint="eastAsia" w:ascii="Times New Roman" w:hAnsi="Times New Roman" w:eastAsia="黑体" w:cs="Times New Roman"/>
          <w:b w:val="0"/>
          <w:bCs w:val="0"/>
          <w:color w:val="auto"/>
          <w:sz w:val="32"/>
          <w:szCs w:val="32"/>
          <w:highlight w:val="none"/>
          <w:lang w:eastAsia="zh-CN"/>
        </w:rPr>
        <w:t>二</w:t>
      </w:r>
      <w:r>
        <w:rPr>
          <w:rFonts w:hint="eastAsia" w:ascii="Times New Roman" w:hAnsi="Times New Roman" w:eastAsia="黑体" w:cs="Times New Roman"/>
          <w:b w:val="0"/>
          <w:bCs w:val="0"/>
          <w:color w:val="auto"/>
          <w:sz w:val="32"/>
          <w:szCs w:val="32"/>
          <w:highlight w:val="none"/>
        </w:rPr>
        <w:t xml:space="preserve">章 </w:t>
      </w:r>
      <w:r>
        <w:rPr>
          <w:rFonts w:hint="eastAsia" w:ascii="Times New Roman" w:hAnsi="Times New Roman" w:eastAsia="黑体" w:cs="Times New Roman"/>
          <w:b w:val="0"/>
          <w:bCs w:val="0"/>
          <w:color w:val="auto"/>
          <w:sz w:val="32"/>
          <w:szCs w:val="32"/>
          <w:highlight w:val="none"/>
          <w:lang w:val="en-US" w:eastAsia="zh-CN"/>
        </w:rPr>
        <w:t xml:space="preserve"> 坚持以人民为中心</w:t>
      </w:r>
      <w:r>
        <w:rPr>
          <w:rFonts w:hint="eastAsia" w:ascii="Times New Roman" w:hAnsi="Times New Roman" w:eastAsia="黑体" w:cs="Times New Roman"/>
          <w:b w:val="0"/>
          <w:bCs w:val="0"/>
          <w:color w:val="auto"/>
          <w:sz w:val="32"/>
          <w:szCs w:val="32"/>
          <w:highlight w:val="none"/>
        </w:rPr>
        <w:t>，</w:t>
      </w:r>
      <w:bookmarkEnd w:id="84"/>
      <w:r>
        <w:rPr>
          <w:rFonts w:hint="eastAsia" w:ascii="Times New Roman" w:hAnsi="Times New Roman" w:eastAsia="黑体" w:cs="Times New Roman"/>
          <w:b w:val="0"/>
          <w:bCs w:val="0"/>
          <w:color w:val="auto"/>
          <w:sz w:val="32"/>
          <w:szCs w:val="32"/>
          <w:highlight w:val="none"/>
          <w:lang w:val="en-US" w:eastAsia="zh-CN"/>
        </w:rPr>
        <w:t>持续增进民生福祉</w:t>
      </w:r>
      <w:bookmarkEnd w:id="85"/>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lang w:eastAsia="zh-CN"/>
        </w:rPr>
        <w:t>坚持把实现好、维护好、发展好最广大人民根本利益作为发展的出发点和落脚点，</w:t>
      </w:r>
      <w:r>
        <w:rPr>
          <w:rFonts w:hint="eastAsia" w:ascii="Times New Roman" w:hAnsi="Times New Roman" w:eastAsia="仿宋_GB2312" w:cs="Times New Roman"/>
          <w:b w:val="0"/>
          <w:bCs w:val="0"/>
          <w:color w:val="auto"/>
          <w:sz w:val="32"/>
          <w:szCs w:val="32"/>
          <w:highlight w:val="none"/>
        </w:rPr>
        <w:t>将改善民生作为经济社会发展的首要任务，加快实现学有优教、病有良医、老有颐养、幼有善育、劳有多得，使社会进步可以普惠全区人民，使人民群众的获得感、幸福感、安全感更加充实、更有保障、更可持续。</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86" w:name="_Toc8970"/>
      <w:bookmarkStart w:id="87" w:name="_Toc12468"/>
      <w:bookmarkStart w:id="88" w:name="_Toc27551"/>
      <w:r>
        <w:rPr>
          <w:rFonts w:hint="eastAsia" w:ascii="Times New Roman" w:hAnsi="Times New Roman" w:eastAsia="楷体_GB2312" w:cs="楷体_GB2312"/>
          <w:b w:val="0"/>
          <w:bCs w:val="0"/>
          <w:color w:val="auto"/>
          <w:sz w:val="32"/>
          <w:szCs w:val="32"/>
          <w:highlight w:val="none"/>
          <w:lang w:val="en-US" w:eastAsia="zh-CN"/>
        </w:rPr>
        <w:t>第一节  提升社会保障服务水平</w:t>
      </w:r>
      <w:bookmarkEnd w:id="86"/>
      <w:bookmarkEnd w:id="87"/>
    </w:p>
    <w:p>
      <w:pPr>
        <w:pStyle w:val="16"/>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pacing w:val="8"/>
          <w:kern w:val="24"/>
          <w:position w:val="2"/>
          <w:sz w:val="32"/>
          <w:szCs w:val="32"/>
          <w:highlight w:val="none"/>
        </w:rPr>
      </w:pPr>
      <w:r>
        <w:rPr>
          <w:rFonts w:hint="eastAsia" w:ascii="Times New Roman" w:hAnsi="Times New Roman" w:eastAsia="仿宋_GB2312" w:cs="Times New Roman"/>
          <w:b w:val="0"/>
          <w:bCs w:val="0"/>
          <w:color w:val="auto"/>
          <w:kern w:val="0"/>
          <w:sz w:val="32"/>
          <w:szCs w:val="32"/>
          <w:highlight w:val="none"/>
          <w:lang w:bidi="ar"/>
        </w:rPr>
        <w:t>坚持就业优先战略和积极就业政策，搭建就业平台，强化技能培训，突出就业帮扶，加强失业预防和调控，持之以恒做好高校毕业生、农村转移劳动力、城镇困难人员、残疾人等重点群体的就业工作。</w:t>
      </w:r>
      <w:r>
        <w:rPr>
          <w:rFonts w:hint="eastAsia" w:ascii="Times New Roman" w:hAnsi="Times New Roman" w:eastAsia="仿宋_GB2312" w:cs="Times New Roman"/>
          <w:b w:val="0"/>
          <w:bCs w:val="0"/>
          <w:color w:val="auto"/>
          <w:spacing w:val="8"/>
          <w:kern w:val="24"/>
          <w:position w:val="2"/>
          <w:sz w:val="32"/>
          <w:szCs w:val="32"/>
          <w:highlight w:val="none"/>
          <w:lang w:val="en-US" w:eastAsia="zh-CN"/>
        </w:rPr>
        <w:t>完善工资制度、按要素分配政策制度、再分配调节机制</w:t>
      </w:r>
      <w:r>
        <w:rPr>
          <w:rFonts w:hint="eastAsia" w:ascii="Times New Roman" w:hAnsi="Times New Roman" w:eastAsia="仿宋_GB2312" w:cs="Times New Roman"/>
          <w:b w:val="0"/>
          <w:bCs w:val="0"/>
          <w:color w:val="auto"/>
          <w:spacing w:val="8"/>
          <w:kern w:val="24"/>
          <w:position w:val="2"/>
          <w:sz w:val="32"/>
          <w:szCs w:val="32"/>
          <w:highlight w:val="none"/>
        </w:rPr>
        <w:t>，</w:t>
      </w:r>
      <w:r>
        <w:rPr>
          <w:rFonts w:hint="eastAsia" w:ascii="Times New Roman" w:hAnsi="Times New Roman" w:eastAsia="仿宋_GB2312" w:cs="Times New Roman"/>
          <w:b w:val="0"/>
          <w:bCs w:val="0"/>
          <w:color w:val="auto"/>
          <w:spacing w:val="8"/>
          <w:kern w:val="24"/>
          <w:position w:val="2"/>
          <w:sz w:val="32"/>
          <w:szCs w:val="32"/>
          <w:highlight w:val="none"/>
          <w:lang w:val="en-US" w:eastAsia="zh-CN"/>
        </w:rPr>
        <w:t>着力</w:t>
      </w:r>
      <w:r>
        <w:rPr>
          <w:rFonts w:hint="eastAsia" w:ascii="Times New Roman" w:hAnsi="Times New Roman" w:eastAsia="仿宋_GB2312" w:cs="Times New Roman"/>
          <w:b w:val="0"/>
          <w:bCs w:val="0"/>
          <w:color w:val="auto"/>
          <w:spacing w:val="8"/>
          <w:kern w:val="24"/>
          <w:position w:val="2"/>
          <w:sz w:val="32"/>
          <w:szCs w:val="32"/>
          <w:highlight w:val="none"/>
        </w:rPr>
        <w:t>提高低收入人群收入，扩大中等收入群体规模。严格落实保障农民工工资支付各项制度，切实保障农民工合法权益。</w:t>
      </w:r>
      <w:r>
        <w:rPr>
          <w:rFonts w:hint="eastAsia" w:ascii="Times New Roman" w:hAnsi="Times New Roman" w:eastAsia="仿宋_GB2312" w:cs="Times New Roman"/>
          <w:b w:val="0"/>
          <w:bCs w:val="0"/>
          <w:color w:val="auto"/>
          <w:kern w:val="0"/>
          <w:sz w:val="32"/>
          <w:szCs w:val="32"/>
          <w:highlight w:val="none"/>
          <w:lang w:bidi="ar"/>
        </w:rPr>
        <w:t>实施</w:t>
      </w:r>
      <w:r>
        <w:rPr>
          <w:rFonts w:hint="eastAsia" w:ascii="Times New Roman" w:hAnsi="Times New Roman" w:eastAsia="仿宋_GB2312" w:cs="Times New Roman"/>
          <w:b w:val="0"/>
          <w:bCs w:val="0"/>
          <w:color w:val="auto"/>
          <w:kern w:val="0"/>
          <w:sz w:val="32"/>
          <w:szCs w:val="32"/>
          <w:highlight w:val="none"/>
          <w:lang w:eastAsia="zh-CN" w:bidi="ar"/>
        </w:rPr>
        <w:t>“</w:t>
      </w:r>
      <w:r>
        <w:rPr>
          <w:rFonts w:hint="eastAsia" w:ascii="Times New Roman" w:hAnsi="Times New Roman" w:eastAsia="仿宋_GB2312" w:cs="Times New Roman"/>
          <w:b w:val="0"/>
          <w:bCs w:val="0"/>
          <w:color w:val="auto"/>
          <w:kern w:val="0"/>
          <w:sz w:val="32"/>
          <w:szCs w:val="32"/>
          <w:highlight w:val="none"/>
          <w:lang w:bidi="ar"/>
        </w:rPr>
        <w:t>全民参保计划</w:t>
      </w:r>
      <w:r>
        <w:rPr>
          <w:rFonts w:hint="eastAsia" w:ascii="Times New Roman" w:hAnsi="Times New Roman" w:eastAsia="仿宋_GB2312" w:cs="Times New Roman"/>
          <w:b w:val="0"/>
          <w:bCs w:val="0"/>
          <w:color w:val="auto"/>
          <w:kern w:val="0"/>
          <w:sz w:val="32"/>
          <w:szCs w:val="32"/>
          <w:highlight w:val="none"/>
          <w:lang w:eastAsia="zh-CN" w:bidi="ar"/>
        </w:rPr>
        <w:t>”</w:t>
      </w:r>
      <w:r>
        <w:rPr>
          <w:rFonts w:hint="eastAsia" w:ascii="Times New Roman" w:hAnsi="Times New Roman" w:eastAsia="仿宋_GB2312" w:cs="Times New Roman"/>
          <w:b w:val="0"/>
          <w:bCs w:val="0"/>
          <w:color w:val="auto"/>
          <w:kern w:val="0"/>
          <w:sz w:val="32"/>
          <w:szCs w:val="32"/>
          <w:highlight w:val="none"/>
          <w:lang w:bidi="ar"/>
        </w:rPr>
        <w:t>，建立基本医疗保险与医疗救助相衔接的新制度，倾力做好重点群体医疗保障、养老保障等工作，健全社会保险内控制度，保证基金合理化支出，加快推进社会保险全覆盖。持续完善养老服务体系，升级提档12349智慧养老服务云平台，强化养老服务供给、人才培育，推进镇（街）养老服务中心全覆盖，在社区建立养老服务站，打造嵌入式养老服务机构，强化居家养老服务，全面提升区域养老水平。</w:t>
      </w:r>
      <w:r>
        <w:rPr>
          <w:rFonts w:hint="eastAsia" w:ascii="Times New Roman" w:hAnsi="Times New Roman" w:eastAsia="仿宋_GB2312" w:cs="Times New Roman"/>
          <w:b w:val="0"/>
          <w:bCs w:val="0"/>
          <w:color w:val="auto"/>
          <w:kern w:val="0"/>
          <w:sz w:val="32"/>
          <w:szCs w:val="32"/>
          <w:highlight w:val="none"/>
          <w:lang w:val="en-US" w:eastAsia="zh-CN" w:bidi="ar"/>
        </w:rPr>
        <w:t>坚持男女平等基本国策，</w:t>
      </w:r>
      <w:r>
        <w:rPr>
          <w:rFonts w:hint="eastAsia" w:ascii="Times New Roman" w:hAnsi="Times New Roman" w:eastAsia="仿宋_GB2312" w:cs="Times New Roman"/>
          <w:b w:val="0"/>
          <w:bCs w:val="0"/>
          <w:color w:val="auto"/>
          <w:kern w:val="0"/>
          <w:sz w:val="32"/>
          <w:szCs w:val="32"/>
          <w:highlight w:val="none"/>
          <w:lang w:bidi="ar"/>
        </w:rPr>
        <w:t>保障妇女儿童和青少年合法权益，重点保障妇女平等获得就业、教育、医疗</w:t>
      </w:r>
      <w:r>
        <w:rPr>
          <w:rFonts w:hint="eastAsia" w:ascii="Times New Roman" w:hAnsi="Times New Roman" w:eastAsia="仿宋_GB2312" w:cs="Times New Roman"/>
          <w:b w:val="0"/>
          <w:bCs w:val="0"/>
          <w:color w:val="auto"/>
          <w:spacing w:val="8"/>
          <w:kern w:val="24"/>
          <w:position w:val="2"/>
          <w:sz w:val="32"/>
          <w:szCs w:val="32"/>
          <w:highlight w:val="none"/>
        </w:rPr>
        <w:t>、救助等权利，积极推进儿童友好型社区建设，形成关爱、尊重、赋能儿童与城市品牌建设共赢的成长空间</w:t>
      </w:r>
      <w:r>
        <w:rPr>
          <w:rFonts w:hint="eastAsia" w:ascii="Times New Roman" w:hAnsi="Times New Roman" w:eastAsia="仿宋_GB2312" w:cs="Times New Roman"/>
          <w:b w:val="0"/>
          <w:bCs w:val="0"/>
          <w:color w:val="auto"/>
          <w:spacing w:val="8"/>
          <w:kern w:val="24"/>
          <w:position w:val="2"/>
          <w:sz w:val="32"/>
          <w:szCs w:val="32"/>
          <w:highlight w:val="none"/>
          <w:lang w:eastAsia="zh-CN"/>
        </w:rPr>
        <w:t>，深入实施青年发展规划，促进青年全面发展</w:t>
      </w:r>
      <w:r>
        <w:rPr>
          <w:rFonts w:hint="eastAsia" w:ascii="Times New Roman" w:hAnsi="Times New Roman" w:eastAsia="仿宋_GB2312" w:cs="Times New Roman"/>
          <w:b w:val="0"/>
          <w:bCs w:val="0"/>
          <w:color w:val="auto"/>
          <w:spacing w:val="8"/>
          <w:kern w:val="24"/>
          <w:position w:val="2"/>
          <w:sz w:val="32"/>
          <w:szCs w:val="32"/>
          <w:highlight w:val="none"/>
        </w:rPr>
        <w:t>。</w:t>
      </w:r>
      <w:r>
        <w:rPr>
          <w:rFonts w:hint="eastAsia" w:ascii="Times New Roman" w:hAnsi="Times New Roman" w:eastAsia="仿宋_GB2312" w:cs="Times New Roman"/>
          <w:b w:val="0"/>
          <w:bCs w:val="0"/>
          <w:color w:val="auto"/>
          <w:kern w:val="0"/>
          <w:sz w:val="32"/>
          <w:szCs w:val="32"/>
          <w:highlight w:val="none"/>
          <w:lang w:bidi="ar"/>
        </w:rPr>
        <w:t>创新社会救助体制机制，</w:t>
      </w:r>
      <w:r>
        <w:rPr>
          <w:rFonts w:ascii="Times New Roman" w:hAnsi="Times New Roman" w:eastAsia="仿宋_GB2312" w:cs="Times New Roman"/>
          <w:b w:val="0"/>
          <w:bCs w:val="0"/>
          <w:color w:val="auto"/>
          <w:sz w:val="32"/>
          <w:szCs w:val="32"/>
          <w:highlight w:val="none"/>
        </w:rPr>
        <w:t>打造以社区为服务平台，社会组织、社区企业、社会工作者、社区志愿者为补充，社会救助资源为依托的</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六社联动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模式，实现救</w:t>
      </w:r>
      <w:r>
        <w:rPr>
          <w:rFonts w:hint="eastAsia" w:ascii="Times New Roman" w:hAnsi="Times New Roman" w:eastAsia="仿宋_GB2312" w:cs="Times New Roman"/>
          <w:b w:val="0"/>
          <w:bCs w:val="0"/>
          <w:color w:val="auto"/>
          <w:kern w:val="0"/>
          <w:sz w:val="32"/>
          <w:szCs w:val="32"/>
          <w:highlight w:val="none"/>
          <w:lang w:bidi="ar"/>
        </w:rPr>
        <w:t>助信息大整合、救助群体大覆盖、救助效能大提升。</w:t>
      </w:r>
      <w:r>
        <w:rPr>
          <w:rFonts w:hint="eastAsia" w:ascii="Times New Roman" w:hAnsi="Times New Roman" w:eastAsia="仿宋_GB2312" w:cs="Times New Roman"/>
          <w:b w:val="0"/>
          <w:bCs w:val="0"/>
          <w:color w:val="auto"/>
          <w:kern w:val="0"/>
          <w:sz w:val="32"/>
          <w:szCs w:val="32"/>
          <w:highlight w:val="none"/>
          <w:lang w:val="en-US" w:eastAsia="zh-CN" w:bidi="ar"/>
        </w:rPr>
        <w:t>健全老年人、残疾人等关爱服务体系和设施，完善帮扶残疾人、孤儿等社会福利制度。深入推进东西部协作和对口支援。</w:t>
      </w:r>
      <w:r>
        <w:rPr>
          <w:rFonts w:hint="eastAsia" w:ascii="Times New Roman" w:hAnsi="Times New Roman" w:eastAsia="仿宋_GB2312" w:cs="Times New Roman"/>
          <w:b w:val="0"/>
          <w:bCs w:val="0"/>
          <w:color w:val="auto"/>
          <w:spacing w:val="8"/>
          <w:kern w:val="24"/>
          <w:position w:val="2"/>
          <w:sz w:val="32"/>
          <w:szCs w:val="32"/>
          <w:highlight w:val="none"/>
        </w:rPr>
        <w:t>加强退役军人就业安置、服务保障、双拥共建等各项工作，维护军人军属合法权益。坚持</w:t>
      </w:r>
      <w:r>
        <w:rPr>
          <w:rFonts w:hint="eastAsia" w:ascii="Times New Roman" w:hAnsi="Times New Roman" w:eastAsia="仿宋_GB2312" w:cs="Times New Roman"/>
          <w:b w:val="0"/>
          <w:bCs w:val="0"/>
          <w:color w:val="auto"/>
          <w:spacing w:val="8"/>
          <w:kern w:val="24"/>
          <w:position w:val="2"/>
          <w:sz w:val="32"/>
          <w:szCs w:val="32"/>
          <w:highlight w:val="none"/>
          <w:lang w:eastAsia="zh-CN"/>
        </w:rPr>
        <w:t>“</w:t>
      </w:r>
      <w:r>
        <w:rPr>
          <w:rFonts w:hint="eastAsia" w:ascii="Times New Roman" w:hAnsi="Times New Roman" w:eastAsia="仿宋_GB2312" w:cs="Times New Roman"/>
          <w:b w:val="0"/>
          <w:bCs w:val="0"/>
          <w:color w:val="auto"/>
          <w:spacing w:val="8"/>
          <w:kern w:val="24"/>
          <w:position w:val="2"/>
          <w:sz w:val="32"/>
          <w:szCs w:val="32"/>
          <w:highlight w:val="none"/>
        </w:rPr>
        <w:t>房住不炒</w:t>
      </w:r>
      <w:r>
        <w:rPr>
          <w:rFonts w:hint="eastAsia" w:ascii="Times New Roman" w:hAnsi="Times New Roman" w:eastAsia="仿宋_GB2312" w:cs="Times New Roman"/>
          <w:b w:val="0"/>
          <w:bCs w:val="0"/>
          <w:color w:val="auto"/>
          <w:spacing w:val="8"/>
          <w:kern w:val="24"/>
          <w:position w:val="2"/>
          <w:sz w:val="32"/>
          <w:szCs w:val="32"/>
          <w:highlight w:val="none"/>
          <w:lang w:eastAsia="zh-CN"/>
        </w:rPr>
        <w:t>”</w:t>
      </w:r>
      <w:r>
        <w:rPr>
          <w:rFonts w:hint="eastAsia" w:ascii="Times New Roman" w:hAnsi="Times New Roman" w:eastAsia="仿宋_GB2312" w:cs="Times New Roman"/>
          <w:b w:val="0"/>
          <w:bCs w:val="0"/>
          <w:color w:val="auto"/>
          <w:spacing w:val="8"/>
          <w:kern w:val="24"/>
          <w:position w:val="2"/>
          <w:sz w:val="32"/>
          <w:szCs w:val="32"/>
          <w:highlight w:val="none"/>
        </w:rPr>
        <w:t>，加快建立多主体供给、多渠道保障、租购并举的住房保障制度。</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89" w:name="_Toc28347"/>
      <w:r>
        <w:rPr>
          <w:rFonts w:hint="eastAsia" w:ascii="Times New Roman" w:hAnsi="Times New Roman" w:eastAsia="楷体_GB2312" w:cs="楷体_GB2312"/>
          <w:b w:val="0"/>
          <w:bCs w:val="0"/>
          <w:color w:val="auto"/>
          <w:sz w:val="32"/>
          <w:szCs w:val="32"/>
          <w:highlight w:val="none"/>
          <w:lang w:val="en-US" w:eastAsia="zh-CN"/>
        </w:rPr>
        <w:t>第二节  创造优质均衡教育格局</w:t>
      </w:r>
      <w:bookmarkEnd w:id="88"/>
      <w:bookmarkEnd w:id="89"/>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pacing w:val="8"/>
          <w:kern w:val="24"/>
          <w:position w:val="2"/>
          <w:sz w:val="32"/>
          <w:szCs w:val="32"/>
          <w:highlight w:val="none"/>
        </w:rPr>
      </w:pPr>
      <w:r>
        <w:rPr>
          <w:rFonts w:ascii="Times New Roman" w:hAnsi="Times New Roman" w:eastAsia="仿宋_GB2312" w:cs="Times New Roman"/>
          <w:b w:val="0"/>
          <w:bCs w:val="0"/>
          <w:color w:val="auto"/>
          <w:sz w:val="32"/>
          <w:szCs w:val="32"/>
          <w:highlight w:val="none"/>
        </w:rPr>
        <w:t>坚定教育优先发展战略，</w:t>
      </w:r>
      <w:r>
        <w:rPr>
          <w:rFonts w:hint="eastAsia" w:ascii="Times New Roman" w:hAnsi="Times New Roman" w:eastAsia="仿宋_GB2312" w:cs="Times New Roman"/>
          <w:b w:val="0"/>
          <w:bCs w:val="0"/>
          <w:color w:val="auto"/>
          <w:sz w:val="32"/>
          <w:szCs w:val="32"/>
          <w:highlight w:val="none"/>
        </w:rPr>
        <w:t>建设高质量教育体系，</w:t>
      </w:r>
      <w:r>
        <w:rPr>
          <w:rFonts w:ascii="Times New Roman" w:hAnsi="Times New Roman" w:eastAsia="仿宋_GB2312" w:cs="Times New Roman"/>
          <w:b w:val="0"/>
          <w:bCs w:val="0"/>
          <w:color w:val="auto"/>
          <w:sz w:val="32"/>
          <w:szCs w:val="32"/>
          <w:highlight w:val="none"/>
        </w:rPr>
        <w:t>加快推进区域教育现代化进程。坚持社会主义办学方向，</w:t>
      </w:r>
      <w:r>
        <w:rPr>
          <w:rFonts w:hint="eastAsia" w:ascii="Times New Roman" w:hAnsi="Times New Roman" w:eastAsia="仿宋_GB2312" w:cs="Times New Roman"/>
          <w:b w:val="0"/>
          <w:bCs w:val="0"/>
          <w:color w:val="auto"/>
          <w:sz w:val="32"/>
          <w:szCs w:val="32"/>
          <w:highlight w:val="none"/>
        </w:rPr>
        <w:t>全面加强党对教育工作的领导，</w:t>
      </w:r>
      <w:r>
        <w:rPr>
          <w:rFonts w:ascii="Times New Roman" w:hAnsi="Times New Roman" w:eastAsia="仿宋_GB2312" w:cs="Times New Roman"/>
          <w:b w:val="0"/>
          <w:bCs w:val="0"/>
          <w:color w:val="auto"/>
          <w:sz w:val="32"/>
          <w:szCs w:val="32"/>
          <w:highlight w:val="none"/>
        </w:rPr>
        <w:t>把立德树人作为教育的根本任务，发挥教育在培育和践行社会主义核心价值观中的重要作用</w:t>
      </w:r>
      <w:r>
        <w:rPr>
          <w:rFonts w:hint="eastAsia" w:ascii="Times New Roman" w:hAnsi="Times New Roman" w:eastAsia="仿宋_GB2312" w:cs="Times New Roman"/>
          <w:b w:val="0"/>
          <w:bCs w:val="0"/>
          <w:color w:val="auto"/>
          <w:sz w:val="32"/>
          <w:szCs w:val="32"/>
          <w:highlight w:val="none"/>
        </w:rPr>
        <w:t>。着力完善</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大德育</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体系，</w:t>
      </w:r>
      <w:r>
        <w:rPr>
          <w:rFonts w:ascii="Times New Roman" w:hAnsi="Times New Roman" w:eastAsia="仿宋_GB2312" w:cs="Times New Roman"/>
          <w:b w:val="0"/>
          <w:bCs w:val="0"/>
          <w:color w:val="auto"/>
          <w:sz w:val="32"/>
          <w:szCs w:val="32"/>
          <w:highlight w:val="none"/>
        </w:rPr>
        <w:t>深化学校思想政治理论课改革创新，加强和改进学校体育美育，广泛开展劳动教育，</w:t>
      </w:r>
      <w:r>
        <w:rPr>
          <w:rFonts w:hint="eastAsia" w:ascii="Times New Roman" w:hAnsi="Times New Roman" w:eastAsia="仿宋_GB2312" w:cs="Times New Roman"/>
          <w:b w:val="0"/>
          <w:bCs w:val="0"/>
          <w:color w:val="auto"/>
          <w:sz w:val="32"/>
          <w:szCs w:val="32"/>
          <w:highlight w:val="none"/>
        </w:rPr>
        <w:t>健全家庭和社区教育工作长效机制，持续推进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素质教育四项行动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，构建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五育并举</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的育人体系，完善特殊教育保障机制，</w:t>
      </w:r>
      <w:r>
        <w:rPr>
          <w:rFonts w:ascii="Times New Roman" w:hAnsi="Times New Roman" w:eastAsia="仿宋_GB2312" w:cs="Times New Roman"/>
          <w:b w:val="0"/>
          <w:bCs w:val="0"/>
          <w:color w:val="auto"/>
          <w:sz w:val="32"/>
          <w:szCs w:val="32"/>
          <w:highlight w:val="none"/>
        </w:rPr>
        <w:t>促进学生德智体美劳全面发展，培养学生爱国情怀、社会责任感、创新精神、实践能力，争创全国义务教育优质均衡发展</w:t>
      </w:r>
      <w:r>
        <w:rPr>
          <w:rFonts w:hint="eastAsia" w:ascii="Times New Roman" w:hAnsi="Times New Roman" w:eastAsia="仿宋_GB2312" w:cs="Times New Roman"/>
          <w:b w:val="0"/>
          <w:bCs w:val="0"/>
          <w:color w:val="auto"/>
          <w:sz w:val="32"/>
          <w:szCs w:val="32"/>
          <w:highlight w:val="none"/>
        </w:rPr>
        <w:t>县（市、区）。实施新时代强师兴教工程，</w:t>
      </w:r>
      <w:r>
        <w:rPr>
          <w:rFonts w:hint="eastAsia" w:ascii="Times New Roman" w:hAnsi="Times New Roman" w:eastAsia="仿宋_GB2312" w:cs="Times New Roman"/>
          <w:b w:val="0"/>
          <w:bCs w:val="0"/>
          <w:color w:val="auto"/>
          <w:spacing w:val="6"/>
          <w:sz w:val="32"/>
          <w:szCs w:val="32"/>
          <w:highlight w:val="none"/>
        </w:rPr>
        <w:t>构建科学、合理的管理体系，深化有梯次、有保障的培养体系，打造和谐向上的师德建设体系，推动教师队伍建设现代化。编制实施第四期学前教育行动计划，</w:t>
      </w:r>
      <w:r>
        <w:rPr>
          <w:rFonts w:hint="eastAsia" w:ascii="Times New Roman" w:hAnsi="Times New Roman" w:eastAsia="仿宋_GB2312" w:cs="Times New Roman"/>
          <w:b w:val="0"/>
          <w:bCs w:val="0"/>
          <w:color w:val="auto"/>
          <w:sz w:val="32"/>
          <w:szCs w:val="32"/>
          <w:highlight w:val="none"/>
        </w:rPr>
        <w:t>推动学前教育优质普惠发展，持续扩大公益普惠性学前教育资源供给，完善幼小衔接机制，提升学前教育公共服务水平，争创国家学前教育普及普惠县。构建和谐开放、社校共融的社区教育模式，融合实施信用共建机制，整合利用学校与社区的优质资源，发挥在线教育优势，完善终身教育体系。探索实施导向明确、权威有效的督导考核机制，进一步激发中小学办学活力。加快推动职业教育创新发展高地建设，</w:t>
      </w:r>
      <w:r>
        <w:rPr>
          <w:rFonts w:hint="eastAsia" w:ascii="Times New Roman" w:hAnsi="Times New Roman" w:eastAsia="仿宋_GB2312" w:cs="Times New Roman"/>
          <w:b w:val="0"/>
          <w:bCs w:val="0"/>
          <w:color w:val="auto"/>
          <w:sz w:val="32"/>
          <w:szCs w:val="32"/>
          <w:highlight w:val="none"/>
          <w:lang w:eastAsia="zh-CN"/>
        </w:rPr>
        <w:t>支持和规范</w:t>
      </w:r>
      <w:r>
        <w:rPr>
          <w:rFonts w:hint="eastAsia" w:ascii="Times New Roman" w:hAnsi="Times New Roman" w:eastAsia="仿宋_GB2312" w:cs="Times New Roman"/>
          <w:b w:val="0"/>
          <w:bCs w:val="0"/>
          <w:color w:val="auto"/>
          <w:sz w:val="32"/>
          <w:szCs w:val="32"/>
          <w:highlight w:val="none"/>
        </w:rPr>
        <w:t>民办教育事业健康发展，充分发挥民办教育生力军作用。推动教育教</w:t>
      </w:r>
      <w:r>
        <w:rPr>
          <w:rFonts w:hint="eastAsia" w:ascii="Times New Roman" w:hAnsi="Times New Roman" w:eastAsia="仿宋_GB2312" w:cs="Times New Roman"/>
          <w:b w:val="0"/>
          <w:bCs w:val="0"/>
          <w:color w:val="auto"/>
          <w:spacing w:val="6"/>
          <w:sz w:val="32"/>
          <w:szCs w:val="32"/>
          <w:highlight w:val="none"/>
        </w:rPr>
        <w:t>学国际合作，鼓励中小学校与国内外同类学校建立友好关系，开展形式多样的师生交流活动，提高教育国际化水平。</w:t>
      </w:r>
      <w:r>
        <w:rPr>
          <w:rFonts w:hint="eastAsia" w:ascii="Times New Roman" w:hAnsi="Times New Roman" w:eastAsia="仿宋_GB2312" w:cs="Times New Roman"/>
          <w:b w:val="0"/>
          <w:bCs w:val="0"/>
          <w:color w:val="auto"/>
          <w:spacing w:val="8"/>
          <w:kern w:val="24"/>
          <w:position w:val="2"/>
          <w:sz w:val="32"/>
          <w:szCs w:val="32"/>
          <w:highlight w:val="none"/>
        </w:rPr>
        <w:t>加快推进福泰中学、明湖路学校、武夷路学校、河北学校、羊亭国际学校等项目建设，提升教育基础设施水平。</w:t>
      </w:r>
      <w:r>
        <w:rPr>
          <w:rFonts w:hint="eastAsia" w:ascii="Times New Roman" w:hAnsi="Times New Roman" w:eastAsia="仿宋_GB2312" w:cs="Times New Roman"/>
          <w:b w:val="0"/>
          <w:bCs w:val="0"/>
          <w:color w:val="auto"/>
          <w:sz w:val="32"/>
          <w:szCs w:val="32"/>
          <w:highlight w:val="none"/>
        </w:rPr>
        <w:t>深入推进人工智能教育，以省</w:t>
      </w:r>
      <w:r>
        <w:rPr>
          <w:rFonts w:ascii="Times New Roman" w:hAnsi="Times New Roman" w:eastAsia="仿宋_GB2312" w:cs="Times New Roman"/>
          <w:b w:val="0"/>
          <w:bCs w:val="0"/>
          <w:color w:val="auto"/>
          <w:sz w:val="32"/>
          <w:szCs w:val="32"/>
          <w:highlight w:val="none"/>
        </w:rPr>
        <w:t>人工智能教育试点区建设为契机</w:t>
      </w:r>
      <w:r>
        <w:rPr>
          <w:rFonts w:hint="eastAsia" w:ascii="Times New Roman" w:hAnsi="Times New Roman" w:eastAsia="仿宋_GB2312" w:cs="Times New Roman"/>
          <w:b w:val="0"/>
          <w:bCs w:val="0"/>
          <w:color w:val="auto"/>
          <w:sz w:val="32"/>
          <w:szCs w:val="32"/>
          <w:highlight w:val="none"/>
        </w:rPr>
        <w:t>，强化</w:t>
      </w:r>
      <w:r>
        <w:rPr>
          <w:rFonts w:hint="eastAsia" w:ascii="Times New Roman" w:hAnsi="Times New Roman" w:eastAsia="仿宋_GB2312" w:cs="Times New Roman"/>
          <w:b w:val="0"/>
          <w:bCs w:val="0"/>
          <w:color w:val="auto"/>
          <w:sz w:val="32"/>
          <w:szCs w:val="32"/>
          <w:highlight w:val="none"/>
          <w:lang w:eastAsia="zh-CN"/>
        </w:rPr>
        <w:t>与</w:t>
      </w:r>
      <w:r>
        <w:rPr>
          <w:rFonts w:hint="eastAsia" w:ascii="Times New Roman" w:hAnsi="Times New Roman" w:eastAsia="仿宋_GB2312" w:cs="Times New Roman"/>
          <w:b w:val="0"/>
          <w:bCs w:val="0"/>
          <w:color w:val="auto"/>
          <w:sz w:val="32"/>
          <w:szCs w:val="32"/>
          <w:highlight w:val="none"/>
        </w:rPr>
        <w:t>优质教育集团的战略合作，改造升级师资、课程，主动参与相关赛事，积极创建基地校、试点校，打造人工智能教育</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环翠模式</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90" w:name="_Toc30950"/>
      <w:bookmarkStart w:id="91" w:name="_Toc10575"/>
      <w:r>
        <w:rPr>
          <w:rFonts w:hint="eastAsia" w:ascii="Times New Roman" w:hAnsi="Times New Roman" w:eastAsia="楷体_GB2312" w:cs="楷体_GB2312"/>
          <w:b w:val="0"/>
          <w:bCs w:val="0"/>
          <w:color w:val="auto"/>
          <w:sz w:val="32"/>
          <w:szCs w:val="32"/>
          <w:highlight w:val="none"/>
          <w:lang w:val="en-US" w:eastAsia="zh-CN"/>
        </w:rPr>
        <w:t>第三节  推进健康幸福环翠建设</w:t>
      </w:r>
      <w:bookmarkEnd w:id="90"/>
      <w:bookmarkEnd w:id="91"/>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lang w:eastAsia="zh-CN"/>
        </w:rPr>
      </w:pPr>
      <w:r>
        <w:rPr>
          <w:rFonts w:hint="eastAsia" w:ascii="Times New Roman" w:hAnsi="Times New Roman" w:eastAsia="仿宋_GB2312" w:cs="Times New Roman"/>
          <w:b w:val="0"/>
          <w:bCs w:val="0"/>
          <w:color w:val="auto"/>
          <w:sz w:val="32"/>
          <w:szCs w:val="32"/>
          <w:highlight w:val="none"/>
        </w:rPr>
        <w:t>把人民健康放在优先发展战略地位，努力全方位全周期保障人民健康。加大疾病预防控制体系改革力度，推进疾控机构标准化建设，稳定公共卫生事业投入，完善基层公共卫生体系，健全突发公共卫生事件监测预警机制。深化医药卫生体制改革，持续推进区域医共体建设，推进区级优质医疗资源下沉，健全分级诊疗制度，推进药品和耗材集中采购使用。持续推进基层医疗卫生机构标准化建设，开展社区医院试点建设，提升基层卫生健康服务能力。实施基层卫生人才定向培养计划，引导优秀人才向基层下沉。加快推进卫生健康信息化建设，提升“智慧医疗”服务水平。加快中医药传承创新，发展特色中医医疗，建设一处区级中医医院。巩固省级慢性非传染性疾病综合防控示范区建设，提升慢性病防治防控能力。优化提升健康教育、慢病管理</w:t>
      </w:r>
      <w:r>
        <w:rPr>
          <w:rFonts w:hint="eastAsia" w:ascii="Times New Roman" w:hAnsi="Times New Roman" w:eastAsia="仿宋_GB2312" w:cs="Times New Roman"/>
          <w:b w:val="0"/>
          <w:bCs w:val="0"/>
          <w:color w:val="auto"/>
          <w:sz w:val="32"/>
          <w:szCs w:val="32"/>
          <w:highlight w:val="none"/>
          <w:lang w:eastAsia="zh-CN"/>
        </w:rPr>
        <w:t>、妇幼健康、</w:t>
      </w:r>
      <w:r>
        <w:rPr>
          <w:rFonts w:hint="eastAsia" w:ascii="Times New Roman" w:hAnsi="Times New Roman" w:eastAsia="仿宋_GB2312" w:cs="Times New Roman"/>
          <w:b w:val="0"/>
          <w:bCs w:val="0"/>
          <w:color w:val="auto"/>
          <w:sz w:val="32"/>
          <w:szCs w:val="32"/>
          <w:highlight w:val="none"/>
        </w:rPr>
        <w:t>残疾康复</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老龄事业</w:t>
      </w:r>
      <w:r>
        <w:rPr>
          <w:rFonts w:hint="eastAsia" w:ascii="Times New Roman" w:hAnsi="Times New Roman" w:eastAsia="仿宋_GB2312" w:cs="Times New Roman"/>
          <w:b w:val="0"/>
          <w:bCs w:val="0"/>
          <w:color w:val="auto"/>
          <w:sz w:val="32"/>
          <w:szCs w:val="32"/>
          <w:highlight w:val="none"/>
          <w:lang w:eastAsia="zh-CN"/>
        </w:rPr>
        <w:t>等</w:t>
      </w:r>
      <w:r>
        <w:rPr>
          <w:rFonts w:hint="eastAsia" w:ascii="Times New Roman" w:hAnsi="Times New Roman" w:eastAsia="仿宋_GB2312" w:cs="Times New Roman"/>
          <w:b w:val="0"/>
          <w:bCs w:val="0"/>
          <w:color w:val="auto"/>
          <w:sz w:val="32"/>
          <w:szCs w:val="32"/>
          <w:highlight w:val="none"/>
        </w:rPr>
        <w:t>服务</w:t>
      </w:r>
      <w:r>
        <w:rPr>
          <w:rFonts w:hint="eastAsia" w:ascii="Times New Roman" w:hAnsi="Times New Roman" w:eastAsia="仿宋_GB2312" w:cs="Times New Roman"/>
          <w:b w:val="0"/>
          <w:bCs w:val="0"/>
          <w:color w:val="auto"/>
          <w:sz w:val="32"/>
          <w:szCs w:val="32"/>
          <w:highlight w:val="none"/>
          <w:lang w:eastAsia="zh-CN"/>
        </w:rPr>
        <w:t>水平</w:t>
      </w:r>
      <w:r>
        <w:rPr>
          <w:rFonts w:hint="eastAsia" w:ascii="Times New Roman" w:hAnsi="Times New Roman" w:eastAsia="仿宋_GB2312" w:cs="Times New Roman"/>
          <w:b w:val="0"/>
          <w:bCs w:val="0"/>
          <w:color w:val="auto"/>
          <w:sz w:val="32"/>
          <w:szCs w:val="32"/>
          <w:highlight w:val="none"/>
        </w:rPr>
        <w:t>，重视精神卫生和心理健康，抓好职业病</w:t>
      </w:r>
      <w:r>
        <w:rPr>
          <w:rFonts w:hint="eastAsia" w:ascii="Times New Roman" w:hAnsi="Times New Roman" w:eastAsia="仿宋_GB2312" w:cs="Times New Roman"/>
          <w:b w:val="0"/>
          <w:bCs w:val="0"/>
          <w:color w:val="auto"/>
          <w:sz w:val="32"/>
          <w:szCs w:val="32"/>
          <w:highlight w:val="none"/>
          <w:lang w:eastAsia="zh-CN"/>
        </w:rPr>
        <w:t>防治，</w:t>
      </w:r>
      <w:r>
        <w:rPr>
          <w:rFonts w:hint="eastAsia" w:ascii="Times New Roman" w:hAnsi="Times New Roman" w:eastAsia="仿宋_GB2312" w:cs="Times New Roman"/>
          <w:b w:val="0"/>
          <w:bCs w:val="0"/>
          <w:color w:val="auto"/>
          <w:sz w:val="32"/>
          <w:szCs w:val="32"/>
          <w:highlight w:val="none"/>
        </w:rPr>
        <w:t>促进人口长期均衡发展。广泛开展爱国卫生运动，深入推进健康中国行动。加快建设医疗健康城，促进医养健康产业聚集发展。弘扬伟大抗疫精神，营造尊医重卫的良好风尚</w:t>
      </w:r>
      <w:r>
        <w:rPr>
          <w:rFonts w:hint="eastAsia" w:ascii="Times New Roman" w:hAnsi="Times New Roman" w:eastAsia="仿宋_GB2312" w:cs="Times New Roman"/>
          <w:b w:val="0"/>
          <w:bCs w:val="0"/>
          <w:color w:val="auto"/>
          <w:sz w:val="32"/>
          <w:szCs w:val="32"/>
          <w:highlight w:val="none"/>
          <w:lang w:eastAsia="zh-CN"/>
        </w:rPr>
        <w:t>。</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92" w:name="_Toc5520"/>
      <w:r>
        <w:rPr>
          <w:rFonts w:hint="eastAsia" w:ascii="Times New Roman" w:hAnsi="Times New Roman" w:eastAsia="楷体_GB2312" w:cs="楷体_GB2312"/>
          <w:b w:val="0"/>
          <w:bCs w:val="0"/>
          <w:color w:val="auto"/>
          <w:sz w:val="32"/>
          <w:szCs w:val="32"/>
          <w:highlight w:val="none"/>
          <w:lang w:val="en-US" w:eastAsia="zh-CN"/>
        </w:rPr>
        <w:t>第四节  完善文化体育服务体系</w:t>
      </w:r>
      <w:bookmarkEnd w:id="92"/>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kern w:val="0"/>
          <w:sz w:val="32"/>
          <w:szCs w:val="32"/>
          <w:highlight w:val="none"/>
          <w:lang w:bidi="ar"/>
        </w:rPr>
        <w:t>紧紧围绕满足人民群众需求，繁荣发展文化和体育事业，积极发挥其引领风尚、教育人民、服务社会、推动发展的作用。完善提升公共文化设施，高标准建设公共文化服务中心、档案中心、里口山民俗记忆馆等，确保环翠区图书馆、文化馆新馆达到国家一级馆标准，实现镇（街道）综合文化站达到国家级标准，村（社区）综合文化服务中心全覆盖，推进文化馆图书馆总分馆制建设，促进基本公共文化服务均等化。加强区域文化品牌建设，持续办好5·23歌咏会、国际沙滩音乐节、全国京剧票友节等品牌文化活动，文化和旅游惠民消费季、纳凉晚会等群众文化活动。繁荣文艺精品创作，完善文化产品评价体系和激励机制，创作一批赋有思想性、艺术性、观赏性的文艺精品。弘扬优秀传统文化，加强优秀传统文化传承基地建设，建立健全非遗保护政策体系，</w:t>
      </w:r>
      <w:r>
        <w:rPr>
          <w:rFonts w:hint="eastAsia" w:ascii="Times New Roman" w:hAnsi="Times New Roman" w:eastAsia="仿宋_GB2312" w:cs="Times New Roman"/>
          <w:b w:val="0"/>
          <w:bCs w:val="0"/>
          <w:color w:val="auto"/>
          <w:kern w:val="0"/>
          <w:sz w:val="32"/>
          <w:szCs w:val="32"/>
          <w:highlight w:val="none"/>
          <w:lang w:eastAsia="zh-CN" w:bidi="ar"/>
        </w:rPr>
        <w:t>打造非遗产业基地，</w:t>
      </w:r>
      <w:r>
        <w:rPr>
          <w:rFonts w:hint="eastAsia" w:ascii="Times New Roman" w:hAnsi="Times New Roman" w:eastAsia="仿宋_GB2312" w:cs="Times New Roman"/>
          <w:b w:val="0"/>
          <w:bCs w:val="0"/>
          <w:color w:val="auto"/>
          <w:kern w:val="0"/>
          <w:sz w:val="32"/>
          <w:szCs w:val="32"/>
          <w:highlight w:val="none"/>
          <w:lang w:bidi="ar"/>
        </w:rPr>
        <w:t>推进非遗项目进社区、进学校、进企业。做好红色印迹抢救保护利用工作，完成全区遗址遗迹的立碑挂牌、修缮提升。</w:t>
      </w:r>
      <w:r>
        <w:rPr>
          <w:rFonts w:hint="eastAsia" w:ascii="Times New Roman" w:hAnsi="Times New Roman" w:eastAsia="仿宋_GB2312" w:cs="Times New Roman"/>
          <w:b w:val="0"/>
          <w:bCs w:val="0"/>
          <w:color w:val="auto"/>
          <w:kern w:val="0"/>
          <w:sz w:val="32"/>
          <w:szCs w:val="32"/>
          <w:highlight w:val="none"/>
        </w:rPr>
        <w:t>加快发展体育事业，加强健身步道、骑行道、全民健身中心、体育公园、社区多功能运动场等全民健身公共设施建设，承办、协办国际铁人三项赛、中国山地自行车山东·环翠站等国内外重大赛事，统筹推进群众体育、学校体育、竞技体育、体育产业协同发展；继续加强学校体育设施开放、体育器材配建等工作，推广八段锦等健身项目，提高全民健康水平，积极创建全国全民运动健身模范区。</w:t>
      </w:r>
      <w:r>
        <w:rPr>
          <w:rFonts w:hint="eastAsia" w:ascii="Times New Roman" w:hAnsi="Times New Roman" w:eastAsia="仿宋_GB2312" w:cs="Times New Roman"/>
          <w:b w:val="0"/>
          <w:bCs w:val="0"/>
          <w:color w:val="auto"/>
          <w:kern w:val="0"/>
          <w:sz w:val="32"/>
          <w:szCs w:val="32"/>
          <w:highlight w:val="none"/>
          <w:lang w:bidi="ar"/>
        </w:rPr>
        <w:t>此外，统筹做好广播电视、档案史志等各项工作。</w:t>
      </w:r>
      <w:bookmarkStart w:id="93" w:name="_Toc29654"/>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default" w:ascii="Times New Roman" w:hAnsi="Times New Roman" w:eastAsia="黑体" w:cs="Times New Roman"/>
          <w:b w:val="0"/>
          <w:bCs w:val="0"/>
          <w:color w:val="auto"/>
          <w:sz w:val="32"/>
          <w:szCs w:val="32"/>
          <w:highlight w:val="none"/>
          <w:lang w:val="en-US"/>
        </w:rPr>
      </w:pPr>
      <w:bookmarkStart w:id="94" w:name="_Toc13885"/>
      <w:r>
        <w:rPr>
          <w:rFonts w:hint="eastAsia" w:ascii="Times New Roman" w:hAnsi="Times New Roman" w:eastAsia="黑体" w:cs="Times New Roman"/>
          <w:b w:val="0"/>
          <w:bCs w:val="0"/>
          <w:color w:val="auto"/>
          <w:sz w:val="32"/>
          <w:szCs w:val="32"/>
          <w:highlight w:val="none"/>
        </w:rPr>
        <w:t>第十</w:t>
      </w:r>
      <w:r>
        <w:rPr>
          <w:rFonts w:hint="eastAsia" w:ascii="Times New Roman" w:hAnsi="Times New Roman" w:eastAsia="黑体" w:cs="Times New Roman"/>
          <w:b w:val="0"/>
          <w:bCs w:val="0"/>
          <w:color w:val="auto"/>
          <w:sz w:val="32"/>
          <w:szCs w:val="32"/>
          <w:highlight w:val="none"/>
          <w:lang w:eastAsia="zh-CN"/>
        </w:rPr>
        <w:t>三</w:t>
      </w:r>
      <w:r>
        <w:rPr>
          <w:rFonts w:hint="eastAsia" w:ascii="Times New Roman" w:hAnsi="Times New Roman" w:eastAsia="黑体" w:cs="Times New Roman"/>
          <w:b w:val="0"/>
          <w:bCs w:val="0"/>
          <w:color w:val="auto"/>
          <w:sz w:val="32"/>
          <w:szCs w:val="32"/>
          <w:highlight w:val="none"/>
        </w:rPr>
        <w:t>章</w:t>
      </w:r>
      <w:bookmarkEnd w:id="93"/>
      <w:r>
        <w:rPr>
          <w:rFonts w:hint="eastAsia" w:ascii="Times New Roman" w:hAnsi="Times New Roman" w:eastAsia="黑体" w:cs="Times New Roman"/>
          <w:b w:val="0"/>
          <w:bCs w:val="0"/>
          <w:color w:val="auto"/>
          <w:sz w:val="32"/>
          <w:szCs w:val="32"/>
          <w:highlight w:val="none"/>
          <w:lang w:val="en-US" w:eastAsia="zh-CN"/>
        </w:rPr>
        <w:t xml:space="preserve">  强化安全发展理念</w:t>
      </w:r>
      <w:r>
        <w:rPr>
          <w:rFonts w:hint="eastAsia" w:ascii="Times New Roman" w:hAnsi="Times New Roman" w:eastAsia="黑体" w:cs="Times New Roman"/>
          <w:b w:val="0"/>
          <w:bCs w:val="0"/>
          <w:color w:val="auto"/>
          <w:sz w:val="32"/>
          <w:szCs w:val="32"/>
          <w:highlight w:val="none"/>
        </w:rPr>
        <w:t>，</w:t>
      </w:r>
      <w:r>
        <w:rPr>
          <w:rFonts w:hint="eastAsia" w:ascii="Times New Roman" w:hAnsi="Times New Roman" w:eastAsia="黑体" w:cs="Times New Roman"/>
          <w:b w:val="0"/>
          <w:bCs w:val="0"/>
          <w:color w:val="auto"/>
          <w:sz w:val="32"/>
          <w:szCs w:val="32"/>
          <w:highlight w:val="none"/>
          <w:lang w:val="en-US" w:eastAsia="zh-CN"/>
        </w:rPr>
        <w:t>打造平安环翠法治环翠</w:t>
      </w:r>
      <w:bookmarkEnd w:id="94"/>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ascii="Times New Roman" w:hAnsi="Times New Roman" w:eastAsia="仿宋_GB2312" w:cs="Times New Roman"/>
          <w:b w:val="0"/>
          <w:bCs w:val="0"/>
          <w:color w:val="auto"/>
          <w:sz w:val="32"/>
          <w:szCs w:val="32"/>
          <w:highlight w:val="none"/>
          <w:lang w:val="en-US" w:eastAsia="zh-CN"/>
        </w:rPr>
        <w:t>深入学习贯彻习近平法治思想，全面落实总体国家安全观，</w:t>
      </w:r>
      <w:r>
        <w:rPr>
          <w:rFonts w:hint="eastAsia" w:ascii="Times New Roman" w:hAnsi="Times New Roman" w:eastAsia="仿宋_GB2312" w:cs="Times New Roman"/>
          <w:b w:val="0"/>
          <w:bCs w:val="0"/>
          <w:color w:val="auto"/>
          <w:sz w:val="32"/>
          <w:szCs w:val="32"/>
          <w:highlight w:val="none"/>
        </w:rPr>
        <w:t>牢固树立</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一盘棋</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思维，</w:t>
      </w:r>
      <w:r>
        <w:rPr>
          <w:rFonts w:hint="eastAsia" w:ascii="Times New Roman" w:hAnsi="Times New Roman" w:eastAsia="仿宋_GB2312" w:cs="Times New Roman"/>
          <w:b w:val="0"/>
          <w:bCs w:val="0"/>
          <w:color w:val="auto"/>
          <w:sz w:val="32"/>
          <w:szCs w:val="32"/>
          <w:highlight w:val="none"/>
          <w:lang w:val="en-US" w:eastAsia="zh-CN"/>
        </w:rPr>
        <w:t>把安全发展贯穿经济社会发展各领域、全过程，进一步提高治理能力和法治能力，防范化解各类矛盾风险，为区域经济社会发展提供坚强保障。</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95" w:name="_Toc14245"/>
      <w:bookmarkStart w:id="96" w:name="_Toc12902"/>
      <w:r>
        <w:rPr>
          <w:rFonts w:hint="eastAsia" w:ascii="Times New Roman" w:hAnsi="Times New Roman" w:eastAsia="楷体_GB2312" w:cs="楷体_GB2312"/>
          <w:b w:val="0"/>
          <w:bCs w:val="0"/>
          <w:color w:val="auto"/>
          <w:sz w:val="32"/>
          <w:szCs w:val="32"/>
          <w:highlight w:val="none"/>
          <w:lang w:val="en-US" w:eastAsia="zh-CN"/>
        </w:rPr>
        <w:t>第一节  强化重点领域安全保障</w:t>
      </w:r>
      <w:bookmarkEnd w:id="95"/>
    </w:p>
    <w:p>
      <w:pPr>
        <w:pStyle w:val="16"/>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kern w:val="2"/>
          <w:sz w:val="32"/>
          <w:szCs w:val="32"/>
          <w:highlight w:val="none"/>
          <w:lang w:val="en-US" w:eastAsia="zh-CN" w:bidi="ar-SA"/>
        </w:rPr>
        <w:t>加强国家安全体系和能力建设，严格落实党委（党组）国家安全责任制，提升预警预防、风险研判、危机管控、应对处置能力。健全完善维护重点领域风险排查和联防联治机制；加强维护国家安全力量建设；加强国家安全宣传教育，将国家安全教育纳入党员领导干部、中小学教育培训体系，巩固国家安全人民防线；坚定维护政权安全、制度安全、意识形态安全，深化反颠覆、反渗透、反恐怖、反邪教各项工作。</w:t>
      </w:r>
      <w:r>
        <w:rPr>
          <w:rStyle w:val="73"/>
          <w:rFonts w:ascii="Times New Roman" w:hAnsi="Times New Roman" w:cs="Times New Roman"/>
          <w:b w:val="0"/>
          <w:bCs w:val="0"/>
          <w:color w:val="auto"/>
          <w:highlight w:val="none"/>
        </w:rPr>
        <w:t>持续推进</w:t>
      </w:r>
      <w:r>
        <w:rPr>
          <w:rStyle w:val="73"/>
          <w:rFonts w:hint="eastAsia" w:ascii="Times New Roman" w:hAnsi="Times New Roman" w:eastAsia="仿宋_GB2312" w:cs="Times New Roman"/>
          <w:b w:val="0"/>
          <w:bCs w:val="0"/>
          <w:color w:val="auto"/>
          <w:highlight w:val="none"/>
          <w:lang w:eastAsia="zh-CN"/>
        </w:rPr>
        <w:t>“</w:t>
      </w:r>
      <w:r>
        <w:rPr>
          <w:rStyle w:val="73"/>
          <w:rFonts w:ascii="Times New Roman" w:hAnsi="Times New Roman" w:cs="Times New Roman"/>
          <w:b w:val="0"/>
          <w:bCs w:val="0"/>
          <w:color w:val="auto"/>
          <w:highlight w:val="none"/>
        </w:rPr>
        <w:t>食安</w:t>
      </w:r>
      <w:r>
        <w:rPr>
          <w:rStyle w:val="73"/>
          <w:rFonts w:hint="eastAsia" w:ascii="Times New Roman" w:hAnsi="Times New Roman" w:cs="Times New Roman"/>
          <w:b w:val="0"/>
          <w:bCs w:val="0"/>
          <w:color w:val="auto"/>
          <w:highlight w:val="none"/>
        </w:rPr>
        <w:t>环翠</w:t>
      </w:r>
      <w:r>
        <w:rPr>
          <w:rStyle w:val="73"/>
          <w:rFonts w:hint="eastAsia" w:ascii="Times New Roman" w:hAnsi="Times New Roman" w:eastAsia="仿宋_GB2312" w:cs="Times New Roman"/>
          <w:b w:val="0"/>
          <w:bCs w:val="0"/>
          <w:color w:val="auto"/>
          <w:highlight w:val="none"/>
          <w:lang w:eastAsia="zh-CN"/>
        </w:rPr>
        <w:t>”</w:t>
      </w:r>
      <w:r>
        <w:rPr>
          <w:rStyle w:val="73"/>
          <w:rFonts w:ascii="Times New Roman" w:hAnsi="Times New Roman" w:cs="Times New Roman"/>
          <w:b w:val="0"/>
          <w:bCs w:val="0"/>
          <w:color w:val="auto"/>
          <w:highlight w:val="none"/>
        </w:rPr>
        <w:t>建设，健全食品药品监管基础设施、执法装备和技术支撑体系，进一步提升食品、药品、保健品、医疗器械等质量安全管理水平，保障人民群众饮食用药安全</w:t>
      </w:r>
      <w:r>
        <w:rPr>
          <w:rStyle w:val="73"/>
          <w:rFonts w:hint="eastAsia" w:ascii="Times New Roman" w:hAnsi="Times New Roman" w:cs="Times New Roman"/>
          <w:b w:val="0"/>
          <w:bCs w:val="0"/>
          <w:color w:val="auto"/>
          <w:highlight w:val="none"/>
        </w:rPr>
        <w:t>。统筹抓好</w:t>
      </w:r>
      <w:r>
        <w:rPr>
          <w:rStyle w:val="73"/>
          <w:rFonts w:ascii="Times New Roman" w:hAnsi="Times New Roman" w:cs="Times New Roman"/>
          <w:b w:val="0"/>
          <w:bCs w:val="0"/>
          <w:color w:val="auto"/>
          <w:highlight w:val="none"/>
        </w:rPr>
        <w:t>动物防疫工作</w:t>
      </w:r>
      <w:r>
        <w:rPr>
          <w:rStyle w:val="73"/>
          <w:rFonts w:hint="eastAsia" w:ascii="Times New Roman" w:hAnsi="Times New Roman" w:cs="Times New Roman"/>
          <w:b w:val="0"/>
          <w:bCs w:val="0"/>
          <w:color w:val="auto"/>
          <w:highlight w:val="none"/>
        </w:rPr>
        <w:t>，强化对</w:t>
      </w:r>
      <w:r>
        <w:rPr>
          <w:rStyle w:val="73"/>
          <w:rFonts w:ascii="Times New Roman" w:hAnsi="Times New Roman" w:cs="Times New Roman"/>
          <w:b w:val="0"/>
          <w:bCs w:val="0"/>
          <w:color w:val="auto"/>
          <w:highlight w:val="none"/>
        </w:rPr>
        <w:t>无规定动物疫病区</w:t>
      </w:r>
      <w:r>
        <w:rPr>
          <w:rStyle w:val="73"/>
          <w:rFonts w:hint="eastAsia" w:ascii="Times New Roman" w:hAnsi="Times New Roman" w:cs="Times New Roman"/>
          <w:b w:val="0"/>
          <w:bCs w:val="0"/>
          <w:color w:val="auto"/>
          <w:highlight w:val="none"/>
        </w:rPr>
        <w:t>管理、建设。持续</w:t>
      </w:r>
      <w:r>
        <w:rPr>
          <w:rFonts w:hint="eastAsia" w:ascii="Times New Roman" w:hAnsi="Times New Roman" w:eastAsia="仿宋_GB2312" w:cs="Times New Roman"/>
          <w:b w:val="0"/>
          <w:bCs w:val="0"/>
          <w:color w:val="auto"/>
          <w:sz w:val="32"/>
          <w:szCs w:val="32"/>
          <w:highlight w:val="none"/>
        </w:rPr>
        <w:t>完善安全生产目标管理机制，常态化开展危险化学品、建筑施工、道路交通、食品药品、校园校车、消防安全、海洋渔业等重点领域安全生产隐患排查整改活动，强化森林防火基础设施建设，确保全区安全生产形势持续稳定。提高工业产品安全水平，重点加强药械化安全监管，强化特种设备安全监管，实施重点工业产品质量安全监管。加快重点企业安全监管服务平台建设，在危险化学品、烟花爆竹、涉氨制冷、粉尘防爆等重点行业领域深入开展安全生产专项整治行动，督促企业强化问题隐患自查自纠，确保生产安全。引入第三方机构开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双体系</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创建、运行、评估，健全安全生产长效机制。加强监管队伍建设，持续开展安全生产宣传教育</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七进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活动，营造良好的安全生产氛围。</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97" w:name="_Toc29393"/>
      <w:r>
        <w:rPr>
          <w:rFonts w:hint="eastAsia" w:ascii="Times New Roman" w:hAnsi="Times New Roman" w:eastAsia="楷体_GB2312" w:cs="楷体_GB2312"/>
          <w:b w:val="0"/>
          <w:bCs w:val="0"/>
          <w:color w:val="auto"/>
          <w:sz w:val="32"/>
          <w:szCs w:val="32"/>
          <w:highlight w:val="none"/>
          <w:lang w:val="en-US" w:eastAsia="zh-CN"/>
        </w:rPr>
        <w:t xml:space="preserve">第二节  </w:t>
      </w:r>
      <w:bookmarkEnd w:id="96"/>
      <w:r>
        <w:rPr>
          <w:rFonts w:hint="eastAsia" w:ascii="Times New Roman" w:hAnsi="Times New Roman" w:eastAsia="楷体_GB2312" w:cs="楷体_GB2312"/>
          <w:b w:val="0"/>
          <w:bCs w:val="0"/>
          <w:color w:val="auto"/>
          <w:sz w:val="32"/>
          <w:szCs w:val="32"/>
          <w:highlight w:val="none"/>
          <w:lang w:val="en-US" w:eastAsia="zh-CN"/>
        </w:rPr>
        <w:t>加快推进社会治理现代化</w:t>
      </w:r>
      <w:bookmarkEnd w:id="97"/>
    </w:p>
    <w:p>
      <w:pPr>
        <w:keepNext w:val="0"/>
        <w:keepLines w:val="0"/>
        <w:pageBreakBefore w:val="0"/>
        <w:widowControl w:val="0"/>
        <w:kinsoku/>
        <w:wordWrap/>
        <w:overflowPunct/>
        <w:topLinePunct w:val="0"/>
        <w:autoSpaceDE/>
        <w:autoSpaceDN/>
        <w:bidi w:val="0"/>
        <w:adjustRightInd w:val="0"/>
        <w:snapToGrid w:val="0"/>
        <w:spacing w:line="600" w:lineRule="exact"/>
        <w:ind w:firstLine="641"/>
        <w:jc w:val="both"/>
        <w:textAlignment w:val="auto"/>
        <w:rPr>
          <w:rFonts w:hint="eastAsia" w:ascii="Times New Roman" w:hAnsi="Times New Roman" w:eastAsia="仿宋_GB2312" w:cs="Times New Roman"/>
          <w:b w:val="0"/>
          <w:bCs w:val="0"/>
          <w:color w:val="auto"/>
          <w:kern w:val="2"/>
          <w:sz w:val="32"/>
          <w:szCs w:val="32"/>
          <w:highlight w:val="none"/>
          <w:lang w:val="en-US" w:eastAsia="zh-CN" w:bidi="ar-SA"/>
        </w:rPr>
      </w:pPr>
      <w:r>
        <w:rPr>
          <w:rFonts w:hint="eastAsia" w:ascii="Times New Roman" w:hAnsi="Times New Roman" w:eastAsia="仿宋_GB2312" w:cs="Times New Roman"/>
          <w:b w:val="0"/>
          <w:bCs w:val="0"/>
          <w:color w:val="auto"/>
          <w:kern w:val="2"/>
          <w:sz w:val="32"/>
          <w:szCs w:val="32"/>
          <w:highlight w:val="none"/>
          <w:lang w:val="en-US" w:eastAsia="zh-CN" w:bidi="ar-SA"/>
        </w:rPr>
        <w:t>以威海市创建“全国市域社会治理现代化试点合格市”为契机，不断深化“六治一网”市域社会治理创新模式，推动网格化服务管理与“吹哨报到”深度融合，全面提升市域社会治理现代化水平。坚持和发展新时代“枫桥经验”，强化全周期管理，完善事前事中事后全程治理机制，构建源头防控、排查梳理、纠纷化解、应急处置的社会矛盾综合治理机制。推进公安机关基层基础攻坚，开展“两个大抓”和“精致公安”建设，夯实现代警务根基，全面推进“警种联动、警保联控、警民联防”工作。健全社会心理服务体系和危机干预机制，建立扫黑除恶常态化工作机制，严厉打击“黄赌毒”“食药环”“新型网络犯罪”等违法犯罪，加强对寄递物流、危爆物品等行业监管，打造城乡统筹、网上网下融合、人防物防技防结合、打防管控一体的社会治安防控新格局。深化金融风险防控工作，积极开展“无非法集资”村（社区）创建活动，提高宣传覆盖面，持续加大非法集资打击力度，守住不发生系统性金融风险底线。深入开展平安镇街、平安学校、平安医院等多种形式平安创建活动，持续加强基层组织、基础工作、基本能力建设，全面提升平安环翠建设科学化、社会化、法治化、智能化水平。</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default" w:ascii="Times New Roman" w:hAnsi="Times New Roman" w:eastAsia="楷体_GB2312" w:cs="楷体_GB2312"/>
          <w:b w:val="0"/>
          <w:bCs w:val="0"/>
          <w:color w:val="auto"/>
          <w:sz w:val="32"/>
          <w:szCs w:val="32"/>
          <w:highlight w:val="none"/>
          <w:lang w:val="en-US" w:eastAsia="zh-CN"/>
        </w:rPr>
      </w:pPr>
      <w:bookmarkStart w:id="98" w:name="_Toc1555"/>
      <w:r>
        <w:rPr>
          <w:rFonts w:hint="eastAsia" w:ascii="Times New Roman" w:hAnsi="Times New Roman" w:eastAsia="楷体_GB2312" w:cs="楷体_GB2312"/>
          <w:b w:val="0"/>
          <w:bCs w:val="0"/>
          <w:color w:val="auto"/>
          <w:sz w:val="32"/>
          <w:szCs w:val="32"/>
          <w:highlight w:val="none"/>
          <w:lang w:val="en-US" w:eastAsia="zh-CN"/>
        </w:rPr>
        <w:t>第三节  扎实推进法治环翠建设</w:t>
      </w:r>
      <w:bookmarkEnd w:id="98"/>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cs="Times New Roman"/>
          <w:b w:val="0"/>
          <w:bCs w:val="0"/>
          <w:color w:val="auto"/>
          <w:highlight w:val="none"/>
        </w:rPr>
      </w:pPr>
      <w:r>
        <w:rPr>
          <w:rFonts w:hint="eastAsia" w:ascii="Times New Roman" w:hAnsi="Times New Roman" w:eastAsia="仿宋_GB2312" w:cs="Times New Roman"/>
          <w:b w:val="0"/>
          <w:bCs w:val="0"/>
          <w:color w:val="auto"/>
          <w:sz w:val="32"/>
          <w:szCs w:val="32"/>
          <w:highlight w:val="none"/>
          <w:lang w:val="en-US" w:eastAsia="zh-CN"/>
        </w:rPr>
        <w:t>有效发挥法治的引领和规范作用，维护宪法权威，深入推进科学立法、</w:t>
      </w:r>
      <w:r>
        <w:rPr>
          <w:rFonts w:hint="eastAsia" w:eastAsia="仿宋_GB2312" w:cs="Times New Roman"/>
          <w:b w:val="0"/>
          <w:bCs w:val="0"/>
          <w:color w:val="auto"/>
          <w:sz w:val="32"/>
          <w:szCs w:val="32"/>
          <w:highlight w:val="none"/>
          <w:lang w:val="en-US" w:eastAsia="zh-CN"/>
        </w:rPr>
        <w:t>严格执法、</w:t>
      </w:r>
      <w:r>
        <w:rPr>
          <w:rFonts w:hint="eastAsia" w:ascii="Times New Roman" w:hAnsi="Times New Roman" w:eastAsia="仿宋_GB2312" w:cs="Times New Roman"/>
          <w:b w:val="0"/>
          <w:bCs w:val="0"/>
          <w:color w:val="auto"/>
          <w:sz w:val="32"/>
          <w:szCs w:val="32"/>
          <w:highlight w:val="none"/>
          <w:lang w:val="en-US" w:eastAsia="zh-CN"/>
        </w:rPr>
        <w:t>公正司法、全民守法，全面提升法治环翠建设水平。</w:t>
      </w:r>
      <w:r>
        <w:rPr>
          <w:rFonts w:hint="eastAsia" w:ascii="Times New Roman" w:hAnsi="Times New Roman" w:eastAsia="仿宋_GB2312" w:cs="Times New Roman"/>
          <w:b w:val="0"/>
          <w:bCs w:val="0"/>
          <w:color w:val="auto"/>
          <w:sz w:val="32"/>
          <w:szCs w:val="32"/>
          <w:highlight w:val="none"/>
        </w:rPr>
        <w:t>加强法治政府建设，</w:t>
      </w:r>
      <w:r>
        <w:rPr>
          <w:rFonts w:hint="eastAsia" w:ascii="Times New Roman" w:hAnsi="Times New Roman" w:eastAsia="仿宋_GB2312" w:cs="Times New Roman"/>
          <w:b w:val="0"/>
          <w:bCs w:val="0"/>
          <w:color w:val="auto"/>
          <w:sz w:val="32"/>
          <w:szCs w:val="32"/>
          <w:highlight w:val="none"/>
          <w:lang w:val="en-US" w:eastAsia="zh-CN"/>
        </w:rPr>
        <w:t>积极开展法治政府示范创建活动，</w:t>
      </w:r>
      <w:r>
        <w:rPr>
          <w:rFonts w:hint="eastAsia" w:ascii="Times New Roman" w:hAnsi="Times New Roman" w:eastAsia="仿宋_GB2312" w:cs="Times New Roman"/>
          <w:b w:val="0"/>
          <w:bCs w:val="0"/>
          <w:color w:val="auto"/>
          <w:sz w:val="32"/>
          <w:szCs w:val="32"/>
          <w:highlight w:val="none"/>
        </w:rPr>
        <w:t>牢固树立依法行政理念</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持续优化法治化营商环境，积极争创“国家级法治政府建设示范区”。全面推行行政执法公示、执法全过程记录和重大执法决定法制审核制度。深化行政执法体制改革，推进综合执法，建立健全行政执法权限协调机制、行政执法与刑事司法衔接机制。</w:t>
      </w:r>
      <w:r>
        <w:rPr>
          <w:rFonts w:hint="eastAsia" w:ascii="Times New Roman" w:hAnsi="Times New Roman" w:eastAsia="仿宋_GB2312" w:cs="Times New Roman"/>
          <w:b w:val="0"/>
          <w:bCs w:val="0"/>
          <w:color w:val="auto"/>
          <w:sz w:val="32"/>
          <w:szCs w:val="32"/>
          <w:highlight w:val="none"/>
        </w:rPr>
        <w:t>统筹抓好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八五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普法，</w:t>
      </w:r>
      <w:r>
        <w:rPr>
          <w:rFonts w:hint="eastAsia" w:ascii="Times New Roman" w:hAnsi="Times New Roman" w:eastAsia="仿宋_GB2312" w:cs="Times New Roman"/>
          <w:b w:val="0"/>
          <w:bCs w:val="0"/>
          <w:color w:val="auto"/>
          <w:sz w:val="32"/>
          <w:szCs w:val="32"/>
          <w:highlight w:val="none"/>
          <w:lang w:val="en-US" w:eastAsia="zh-CN"/>
        </w:rPr>
        <w:t>严格落实“谁执法谁普法”的普法责任机制，深入推进法治文化建设，以全民普法促进全民守法。完善公共法律服务体系，建成覆盖城乡、便捷高效、均等普惠的现代公共法律服务体系。抓好智慧调解系统应用，进一步探索创新诉、警、调对接机制，形成相互协调的多元化矛盾纠纷解决体系。深化司法体制改革，完善权力司法保障和权力司法监督，促进司法公正。深化以审判为中心的刑事诉讼制度改革，深化民事诉讼制度改革，推行“分调裁”改革，促进矛盾纠纷源头化解。建立分段集约化执行模式，建设智慧执行系统，构建全流程解决执行难长效机制。</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99" w:name="_Toc5567"/>
      <w:bookmarkStart w:id="100" w:name="_Toc13617"/>
      <w:r>
        <w:rPr>
          <w:rFonts w:hint="eastAsia" w:ascii="Times New Roman" w:hAnsi="Times New Roman" w:eastAsia="楷体_GB2312" w:cs="楷体_GB2312"/>
          <w:b w:val="0"/>
          <w:bCs w:val="0"/>
          <w:color w:val="auto"/>
          <w:sz w:val="32"/>
          <w:szCs w:val="32"/>
          <w:highlight w:val="none"/>
          <w:lang w:val="en-US" w:eastAsia="zh-CN"/>
        </w:rPr>
        <w:t>第四节  加快健全应急管理体系</w:t>
      </w:r>
      <w:bookmarkEnd w:id="99"/>
      <w:bookmarkEnd w:id="100"/>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黑体"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坚持预防为主、平战结合，推动建立政府主导和社会参与相结合，全民动员、协调联动的应急工作格局，着力构建大应急管理体系，不断提升应急处置水平。加强构建政府引导、市场主导、产业协同、慈善并举的应急管理服务体系，持续完善公共卫生、食品药品、自然灾害、社会安全、突发事件等监测预警、风险研判、应急救援机制，积极推动应急救援指挥平台优化升级，进一步实现政策衔接、信息资源共享、快速联动响应</w:t>
      </w:r>
      <w:r>
        <w:rPr>
          <w:rFonts w:hint="eastAsia" w:ascii="Times New Roman" w:hAnsi="Times New Roman" w:eastAsia="仿宋_GB2312" w:cs="Times New Roman"/>
          <w:b w:val="0"/>
          <w:bCs w:val="0"/>
          <w:color w:val="auto"/>
          <w:sz w:val="32"/>
          <w:szCs w:val="32"/>
          <w:highlight w:val="none"/>
          <w:lang w:eastAsia="zh-CN"/>
        </w:rPr>
        <w:t>，确保</w:t>
      </w:r>
      <w:r>
        <w:rPr>
          <w:rFonts w:hint="eastAsia" w:ascii="Times New Roman" w:hAnsi="Times New Roman" w:eastAsia="仿宋_GB2312" w:cs="Times New Roman"/>
          <w:b w:val="0"/>
          <w:bCs w:val="0"/>
          <w:color w:val="auto"/>
          <w:sz w:val="32"/>
          <w:szCs w:val="32"/>
          <w:highlight w:val="none"/>
        </w:rPr>
        <w:t>高效协作应对风险。</w:t>
      </w:r>
      <w:r>
        <w:rPr>
          <w:rFonts w:ascii="Times New Roman" w:hAnsi="Times New Roman" w:eastAsia="仿宋_GB2312" w:cs="Times New Roman"/>
          <w:b w:val="0"/>
          <w:bCs w:val="0"/>
          <w:color w:val="auto"/>
          <w:sz w:val="32"/>
          <w:szCs w:val="32"/>
          <w:highlight w:val="none"/>
        </w:rPr>
        <w:t>统筹推进基层应急能力建设，促进乡镇（街道）政府专职消防队、企业专职消防队、志愿消防队、灾害信息员等多元力量发展。建立海洋指挥管理系统</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构筑安全生产和海上船舶应急救助体系</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加强海防体系建设。</w:t>
      </w:r>
      <w:r>
        <w:rPr>
          <w:rFonts w:ascii="Times New Roman" w:hAnsi="Times New Roman" w:eastAsia="仿宋_GB2312" w:cs="Times New Roman"/>
          <w:b w:val="0"/>
          <w:bCs w:val="0"/>
          <w:color w:val="auto"/>
          <w:sz w:val="32"/>
          <w:szCs w:val="32"/>
          <w:highlight w:val="none"/>
        </w:rPr>
        <w:t>在企业、社区、学校开展常态化应急疏散演练，引导社区居民开展风险隐患排查和治理</w:t>
      </w:r>
      <w:r>
        <w:rPr>
          <w:rFonts w:hint="eastAsia" w:ascii="Times New Roman" w:hAnsi="Times New Roman" w:eastAsia="仿宋_GB2312" w:cs="Times New Roman"/>
          <w:b w:val="0"/>
          <w:bCs w:val="0"/>
          <w:color w:val="auto"/>
          <w:sz w:val="32"/>
          <w:szCs w:val="32"/>
          <w:highlight w:val="none"/>
        </w:rPr>
        <w:t>。此外，</w:t>
      </w:r>
      <w:r>
        <w:rPr>
          <w:rFonts w:hint="eastAsia" w:ascii="Times New Roman" w:hAnsi="Times New Roman" w:eastAsia="仿宋_GB2312" w:cs="Times New Roman"/>
          <w:b w:val="0"/>
          <w:bCs w:val="0"/>
          <w:color w:val="auto"/>
          <w:spacing w:val="8"/>
          <w:kern w:val="24"/>
          <w:position w:val="2"/>
          <w:sz w:val="32"/>
          <w:szCs w:val="32"/>
          <w:highlight w:val="none"/>
        </w:rPr>
        <w:t>依托军民融合、军地资源优势，不断强化国民经济动员能力</w:t>
      </w:r>
      <w:r>
        <w:rPr>
          <w:rFonts w:hint="eastAsia" w:ascii="Times New Roman" w:hAnsi="Times New Roman" w:eastAsia="仿宋_GB2312" w:cs="Times New Roman"/>
          <w:b w:val="0"/>
          <w:bCs w:val="0"/>
          <w:color w:val="auto"/>
          <w:spacing w:val="8"/>
          <w:kern w:val="24"/>
          <w:position w:val="2"/>
          <w:sz w:val="32"/>
          <w:szCs w:val="32"/>
          <w:highlight w:val="none"/>
          <w:lang w:eastAsia="zh-CN"/>
        </w:rPr>
        <w:t>，加强国防动员、民兵建设等工作</w:t>
      </w:r>
      <w:r>
        <w:rPr>
          <w:rFonts w:hint="eastAsia" w:ascii="Times New Roman" w:hAnsi="Times New Roman" w:eastAsia="仿宋_GB2312" w:cs="Times New Roman"/>
          <w:b w:val="0"/>
          <w:bCs w:val="0"/>
          <w:color w:val="auto"/>
          <w:spacing w:val="8"/>
          <w:kern w:val="24"/>
          <w:position w:val="2"/>
          <w:sz w:val="32"/>
          <w:szCs w:val="32"/>
          <w:highlight w:val="none"/>
        </w:rPr>
        <w:t>。</w:t>
      </w:r>
      <w:bookmarkStart w:id="101" w:name="_Toc14626"/>
      <w:bookmarkStart w:id="102" w:name="_Toc1946"/>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rPr>
      </w:pPr>
      <w:r>
        <w:rPr>
          <w:rFonts w:hint="eastAsia" w:ascii="Times New Roman" w:hAnsi="Times New Roman" w:eastAsia="黑体" w:cs="Times New Roman"/>
          <w:b w:val="0"/>
          <w:bCs w:val="0"/>
          <w:color w:val="auto"/>
          <w:sz w:val="32"/>
          <w:szCs w:val="32"/>
          <w:highlight w:val="none"/>
        </w:rPr>
        <w:t>第十</w:t>
      </w:r>
      <w:r>
        <w:rPr>
          <w:rFonts w:hint="eastAsia" w:ascii="Times New Roman" w:hAnsi="Times New Roman" w:eastAsia="黑体" w:cs="Times New Roman"/>
          <w:b w:val="0"/>
          <w:bCs w:val="0"/>
          <w:color w:val="auto"/>
          <w:sz w:val="32"/>
          <w:szCs w:val="32"/>
          <w:highlight w:val="none"/>
          <w:lang w:eastAsia="zh-CN"/>
        </w:rPr>
        <w:t>四</w:t>
      </w:r>
      <w:r>
        <w:rPr>
          <w:rFonts w:hint="eastAsia" w:ascii="Times New Roman" w:hAnsi="Times New Roman" w:eastAsia="黑体" w:cs="Times New Roman"/>
          <w:b w:val="0"/>
          <w:bCs w:val="0"/>
          <w:color w:val="auto"/>
          <w:sz w:val="32"/>
          <w:szCs w:val="32"/>
          <w:highlight w:val="none"/>
        </w:rPr>
        <w:t>章</w:t>
      </w:r>
      <w:r>
        <w:rPr>
          <w:rFonts w:hint="eastAsia" w:ascii="Times New Roman" w:hAnsi="Times New Roman" w:eastAsia="黑体" w:cs="Times New Roman"/>
          <w:b w:val="0"/>
          <w:bCs w:val="0"/>
          <w:color w:val="auto"/>
          <w:sz w:val="32"/>
          <w:szCs w:val="32"/>
          <w:highlight w:val="none"/>
          <w:lang w:val="en-US" w:eastAsia="zh-CN"/>
        </w:rPr>
        <w:t xml:space="preserve">  </w:t>
      </w:r>
      <w:r>
        <w:rPr>
          <w:rFonts w:hint="eastAsia" w:ascii="Times New Roman" w:hAnsi="Times New Roman" w:eastAsia="黑体" w:cs="Times New Roman"/>
          <w:b w:val="0"/>
          <w:bCs w:val="0"/>
          <w:color w:val="auto"/>
          <w:sz w:val="32"/>
          <w:szCs w:val="32"/>
          <w:highlight w:val="none"/>
        </w:rPr>
        <w:t>保障措施</w:t>
      </w:r>
      <w:bookmarkEnd w:id="101"/>
      <w:bookmarkEnd w:id="102"/>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lang w:eastAsia="zh-CN"/>
        </w:rPr>
        <w:t>始终坚持和加强党的全面领导，充分发挥党总揽全局、协调各方的领导核心作用，进一步坚定信心、凝聚力量，攻坚克难、狠抓落实，全力把宏伟蓝图变成美好现实</w:t>
      </w:r>
      <w:r>
        <w:rPr>
          <w:rFonts w:ascii="Times New Roman" w:hAnsi="Times New Roman" w:eastAsia="仿宋_GB2312" w:cs="Times New Roman"/>
          <w:b w:val="0"/>
          <w:bCs w:val="0"/>
          <w:color w:val="auto"/>
          <w:sz w:val="32"/>
          <w:szCs w:val="32"/>
          <w:highlight w:val="none"/>
        </w:rPr>
        <w:t>。</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default" w:ascii="Times New Roman" w:hAnsi="Times New Roman" w:eastAsia="楷体_GB2312" w:cs="楷体_GB2312"/>
          <w:b w:val="0"/>
          <w:bCs w:val="0"/>
          <w:color w:val="auto"/>
          <w:sz w:val="32"/>
          <w:szCs w:val="32"/>
          <w:highlight w:val="none"/>
          <w:lang w:val="en-US" w:eastAsia="zh-CN"/>
        </w:rPr>
      </w:pPr>
      <w:bookmarkStart w:id="103" w:name="_Toc16447"/>
      <w:bookmarkStart w:id="104" w:name="_Toc25025"/>
      <w:r>
        <w:rPr>
          <w:rFonts w:hint="eastAsia" w:ascii="Times New Roman" w:hAnsi="Times New Roman" w:eastAsia="楷体_GB2312" w:cs="楷体_GB2312"/>
          <w:b w:val="0"/>
          <w:bCs w:val="0"/>
          <w:color w:val="auto"/>
          <w:sz w:val="32"/>
          <w:szCs w:val="32"/>
          <w:highlight w:val="none"/>
          <w:lang w:val="en-US" w:eastAsia="zh-CN"/>
        </w:rPr>
        <w:t xml:space="preserve">第一节  </w:t>
      </w:r>
      <w:bookmarkEnd w:id="103"/>
      <w:r>
        <w:rPr>
          <w:rFonts w:hint="eastAsia" w:ascii="Times New Roman" w:hAnsi="Times New Roman" w:eastAsia="楷体_GB2312" w:cs="楷体_GB2312"/>
          <w:b w:val="0"/>
          <w:bCs w:val="0"/>
          <w:color w:val="auto"/>
          <w:sz w:val="32"/>
          <w:szCs w:val="32"/>
          <w:highlight w:val="none"/>
          <w:lang w:val="en-US" w:eastAsia="zh-CN"/>
        </w:rPr>
        <w:t>加强党的集中统一领导</w:t>
      </w:r>
      <w:bookmarkEnd w:id="104"/>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lang w:eastAsia="zh-CN"/>
        </w:rPr>
      </w:pPr>
      <w:r>
        <w:rPr>
          <w:rFonts w:hint="eastAsia" w:ascii="Times New Roman" w:hAnsi="Times New Roman" w:eastAsia="仿宋_GB2312" w:cs="Times New Roman"/>
          <w:b w:val="0"/>
          <w:bCs w:val="0"/>
          <w:color w:val="auto"/>
          <w:sz w:val="32"/>
          <w:szCs w:val="32"/>
          <w:highlight w:val="none"/>
          <w:lang w:eastAsia="zh-CN"/>
        </w:rPr>
        <w:t>深入学习贯彻习近平新时代中国特色社会主义思想，增强“四个意识”、坚定“四个自信”、做到“两个维护”，把党的政治优势、组织优势转化为推动发展的强大力量。全面贯彻落实意识形态工作责任制，健全意识形态源头研判、过程督导、结果考核全链条闭环工作制，确保各类意识形态阵地安全。坚持和完善党领导经济社会发展的体制机制，不断提高把方向、谋大局、定政策、促改革的能力和定力。把完善权力运行和监督制约机制作为实施规划的基础性建设，深入推进全面从严治党，坚持和完善监督体系，以党内监督为主导，推动各种监督协调贯通，突出加强政治监督，使监督体系更好融入国家治理体系，释放更大监督效能，以有力有效的监督保证党的全面领导贯穿经济社会发展全过程。锲而不舍落实中央八项规定及其细则精神，持之以恒纠</w:t>
      </w:r>
      <w:r>
        <w:rPr>
          <w:rFonts w:hint="eastAsia" w:eastAsia="仿宋_GB2312" w:cs="Times New Roman"/>
          <w:b w:val="0"/>
          <w:bCs w:val="0"/>
          <w:color w:val="auto"/>
          <w:sz w:val="32"/>
          <w:szCs w:val="32"/>
          <w:highlight w:val="none"/>
          <w:lang w:eastAsia="zh-CN"/>
        </w:rPr>
        <w:t>治</w:t>
      </w:r>
      <w:r>
        <w:rPr>
          <w:rFonts w:hint="eastAsia" w:ascii="Times New Roman" w:hAnsi="Times New Roman" w:eastAsia="仿宋_GB2312" w:cs="Times New Roman"/>
          <w:b w:val="0"/>
          <w:bCs w:val="0"/>
          <w:color w:val="auto"/>
          <w:sz w:val="32"/>
          <w:szCs w:val="32"/>
          <w:highlight w:val="none"/>
          <w:lang w:eastAsia="zh-CN"/>
        </w:rPr>
        <w:t>“四风”，力戒形式主义、官僚主义。坚持无禁区、全覆盖、零</w:t>
      </w:r>
      <w:r>
        <w:rPr>
          <w:rFonts w:hint="eastAsia" w:eastAsia="仿宋_GB2312" w:cs="Times New Roman"/>
          <w:b w:val="0"/>
          <w:bCs w:val="0"/>
          <w:color w:val="auto"/>
          <w:sz w:val="32"/>
          <w:szCs w:val="32"/>
          <w:highlight w:val="none"/>
          <w:lang w:eastAsia="zh-CN"/>
        </w:rPr>
        <w:t>容忍</w:t>
      </w:r>
      <w:r>
        <w:rPr>
          <w:rFonts w:hint="eastAsia" w:ascii="Times New Roman" w:hAnsi="Times New Roman" w:eastAsia="仿宋_GB2312" w:cs="Times New Roman"/>
          <w:b w:val="0"/>
          <w:bCs w:val="0"/>
          <w:color w:val="auto"/>
          <w:sz w:val="32"/>
          <w:szCs w:val="32"/>
          <w:highlight w:val="none"/>
          <w:lang w:eastAsia="zh-CN"/>
        </w:rPr>
        <w:t>，一体推进不敢腐、不能腐、不想腐，营造风清气正的政治生态</w:t>
      </w:r>
      <w:r>
        <w:rPr>
          <w:rFonts w:hint="eastAsia" w:eastAsia="仿宋_GB2312" w:cs="Times New Roman"/>
          <w:b w:val="0"/>
          <w:bCs w:val="0"/>
          <w:color w:val="auto"/>
          <w:sz w:val="32"/>
          <w:szCs w:val="32"/>
          <w:highlight w:val="none"/>
          <w:lang w:eastAsia="zh-CN"/>
        </w:rPr>
        <w:t>。</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105" w:name="_Toc19731"/>
      <w:r>
        <w:rPr>
          <w:rFonts w:hint="eastAsia" w:ascii="Times New Roman" w:hAnsi="Times New Roman" w:eastAsia="楷体_GB2312" w:cs="楷体_GB2312"/>
          <w:b w:val="0"/>
          <w:bCs w:val="0"/>
          <w:color w:val="auto"/>
          <w:sz w:val="32"/>
          <w:szCs w:val="32"/>
          <w:highlight w:val="none"/>
          <w:lang w:val="en-US" w:eastAsia="zh-CN"/>
        </w:rPr>
        <w:t>第二节  团结带领全区人民开拓奋进</w:t>
      </w:r>
      <w:bookmarkEnd w:id="105"/>
    </w:p>
    <w:p>
      <w:pPr>
        <w:pStyle w:val="29"/>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jc w:val="both"/>
        <w:textAlignment w:val="auto"/>
        <w:outlineLvl w:val="9"/>
        <w:rPr>
          <w:rFonts w:hint="eastAsia" w:ascii="Times New Roman" w:hAnsi="Times New Roman" w:eastAsia="仿宋_GB2312" w:cs="Times New Roman"/>
          <w:b w:val="0"/>
          <w:bCs w:val="0"/>
          <w:color w:val="auto"/>
          <w:kern w:val="2"/>
          <w:sz w:val="32"/>
          <w:szCs w:val="32"/>
          <w:highlight w:val="none"/>
          <w:lang w:val="en-US" w:eastAsia="zh-CN" w:bidi="ar-SA"/>
        </w:rPr>
      </w:pPr>
      <w:bookmarkStart w:id="106" w:name="_Toc21064"/>
      <w:r>
        <w:rPr>
          <w:rFonts w:hint="eastAsia" w:ascii="Times New Roman" w:hAnsi="Times New Roman" w:eastAsia="仿宋_GB2312" w:cs="Times New Roman"/>
          <w:b w:val="0"/>
          <w:bCs w:val="0"/>
          <w:color w:val="auto"/>
          <w:sz w:val="32"/>
          <w:szCs w:val="32"/>
          <w:highlight w:val="none"/>
          <w:lang w:eastAsia="zh-CN"/>
        </w:rPr>
        <w:t>坚持人民主体地位，充分尊重群众创造历史的主体地位，充分尊重群众实践的首创精神，充分激发广大人民群众的积极性、主动性、创造性，全力调动一切积极因素，确保规划有效实施。坚持和完善人民代表大会制度，坚持和完善中国共产党领导的多党合作和政治协商制度，发挥工会、共青团、妇联等人民团体作用，把各自联系的群众紧紧凝聚在党的周围。完善大统战工作格局，健全同党外知识分子、非公有制经济人士、新的社会阶层人士的沟通联络机制，深入做好台港澳工作、侨务工作、民族宗教工作，广泛团结海内外爱国力量。加强国防教育、双拥工作，巩固军政军民团结，共建共享首善之区。</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107" w:name="_Toc5111"/>
      <w:r>
        <w:rPr>
          <w:rFonts w:hint="eastAsia" w:ascii="Times New Roman" w:hAnsi="Times New Roman" w:eastAsia="楷体_GB2312" w:cs="楷体_GB2312"/>
          <w:b w:val="0"/>
          <w:bCs w:val="0"/>
          <w:color w:val="auto"/>
          <w:sz w:val="32"/>
          <w:szCs w:val="32"/>
          <w:highlight w:val="none"/>
          <w:lang w:val="en-US" w:eastAsia="zh-CN"/>
        </w:rPr>
        <w:t xml:space="preserve">第三节  </w:t>
      </w:r>
      <w:bookmarkEnd w:id="106"/>
      <w:r>
        <w:rPr>
          <w:rFonts w:hint="eastAsia" w:ascii="Times New Roman" w:hAnsi="Times New Roman" w:eastAsia="楷体_GB2312" w:cs="楷体_GB2312"/>
          <w:b w:val="0"/>
          <w:bCs w:val="0"/>
          <w:color w:val="auto"/>
          <w:sz w:val="32"/>
          <w:szCs w:val="32"/>
          <w:highlight w:val="none"/>
          <w:lang w:val="en-US" w:eastAsia="zh-CN"/>
        </w:rPr>
        <w:t>健全规划实施保障机制</w:t>
      </w:r>
      <w:bookmarkEnd w:id="107"/>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Times New Roman" w:hAnsi="Times New Roman" w:eastAsia="黑体"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lang w:eastAsia="zh-CN"/>
        </w:rPr>
        <w:t>统筹推进规划组织实施，扎实推进目标任务落实落地。建立健全规划与财政、金融、产业等政策的协调协同和实施机制。</w:t>
      </w:r>
      <w:r>
        <w:rPr>
          <w:rFonts w:ascii="Times New Roman" w:hAnsi="Times New Roman" w:eastAsia="仿宋_GB2312" w:cs="Times New Roman"/>
          <w:b w:val="0"/>
          <w:bCs w:val="0"/>
          <w:color w:val="auto"/>
          <w:sz w:val="32"/>
          <w:szCs w:val="32"/>
          <w:highlight w:val="none"/>
        </w:rPr>
        <w:t>在重大战略实施、重大建设布局、重点示范试点以及财税金融、土地规划、社会保障等方面</w:t>
      </w:r>
      <w:r>
        <w:rPr>
          <w:rFonts w:hint="eastAsia" w:ascii="Times New Roman" w:hAnsi="Times New Roman" w:eastAsia="仿宋_GB2312" w:cs="Times New Roman"/>
          <w:b w:val="0"/>
          <w:bCs w:val="0"/>
          <w:color w:val="auto"/>
          <w:sz w:val="32"/>
          <w:szCs w:val="32"/>
          <w:highlight w:val="none"/>
        </w:rPr>
        <w:t>，全力</w:t>
      </w:r>
      <w:r>
        <w:rPr>
          <w:rFonts w:ascii="Times New Roman" w:hAnsi="Times New Roman" w:eastAsia="仿宋_GB2312" w:cs="Times New Roman"/>
          <w:b w:val="0"/>
          <w:bCs w:val="0"/>
          <w:color w:val="auto"/>
          <w:sz w:val="32"/>
          <w:szCs w:val="32"/>
          <w:highlight w:val="none"/>
        </w:rPr>
        <w:t>争取政策扶持。围绕经济结构战略性调整</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发挥政策导向作用</w:t>
      </w:r>
      <w:r>
        <w:rPr>
          <w:rFonts w:hint="eastAsia" w:ascii="Times New Roman" w:hAnsi="Times New Roman" w:eastAsia="仿宋_GB2312" w:cs="Times New Roman"/>
          <w:b w:val="0"/>
          <w:bCs w:val="0"/>
          <w:color w:val="auto"/>
          <w:sz w:val="32"/>
          <w:szCs w:val="32"/>
          <w:highlight w:val="none"/>
        </w:rPr>
        <w:t>，积极</w:t>
      </w:r>
      <w:r>
        <w:rPr>
          <w:rFonts w:ascii="Times New Roman" w:hAnsi="Times New Roman" w:eastAsia="仿宋_GB2312" w:cs="Times New Roman"/>
          <w:b w:val="0"/>
          <w:bCs w:val="0"/>
          <w:color w:val="auto"/>
          <w:sz w:val="32"/>
          <w:szCs w:val="32"/>
          <w:highlight w:val="none"/>
        </w:rPr>
        <w:t>引导社会资源</w:t>
      </w:r>
      <w:r>
        <w:rPr>
          <w:rFonts w:hint="eastAsia" w:ascii="Times New Roman" w:hAnsi="Times New Roman" w:eastAsia="仿宋_GB2312" w:cs="Times New Roman"/>
          <w:b w:val="0"/>
          <w:bCs w:val="0"/>
          <w:color w:val="auto"/>
          <w:sz w:val="32"/>
          <w:szCs w:val="32"/>
          <w:highlight w:val="none"/>
        </w:rPr>
        <w:t>投向</w:t>
      </w:r>
      <w:r>
        <w:rPr>
          <w:rFonts w:ascii="Times New Roman" w:hAnsi="Times New Roman" w:eastAsia="仿宋_GB2312" w:cs="Times New Roman"/>
          <w:b w:val="0"/>
          <w:bCs w:val="0"/>
          <w:color w:val="auto"/>
          <w:sz w:val="32"/>
          <w:szCs w:val="32"/>
          <w:highlight w:val="none"/>
        </w:rPr>
        <w:t>。加强公共财政体系建设</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调整和优化公共财政支出结构</w:t>
      </w:r>
      <w:r>
        <w:rPr>
          <w:rFonts w:hint="eastAsia" w:ascii="Times New Roman" w:hAnsi="Times New Roman" w:eastAsia="仿宋_GB2312" w:cs="Times New Roman"/>
          <w:b w:val="0"/>
          <w:bCs w:val="0"/>
          <w:color w:val="auto"/>
          <w:sz w:val="32"/>
          <w:szCs w:val="32"/>
          <w:highlight w:val="none"/>
          <w:lang w:eastAsia="zh-CN"/>
        </w:rPr>
        <w:t>，强化公共财政对规划实施的保障作用</w:t>
      </w:r>
      <w:r>
        <w:rPr>
          <w:rFonts w:ascii="Times New Roman" w:hAnsi="Times New Roman" w:eastAsia="仿宋_GB2312" w:cs="Times New Roman"/>
          <w:b w:val="0"/>
          <w:bCs w:val="0"/>
          <w:color w:val="auto"/>
          <w:sz w:val="32"/>
          <w:szCs w:val="32"/>
          <w:highlight w:val="none"/>
        </w:rPr>
        <w:t>。加强规划控制和政策引导</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以科学发展</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节约集约用地和切实守住耕地红线为前提</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统筹生产、生活和生态用地</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优化城乡用地结构和布局</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做好土地征收成片开发，</w:t>
      </w:r>
      <w:r>
        <w:rPr>
          <w:rFonts w:ascii="Times New Roman" w:hAnsi="Times New Roman" w:eastAsia="仿宋_GB2312" w:cs="Times New Roman"/>
          <w:b w:val="0"/>
          <w:bCs w:val="0"/>
          <w:color w:val="auto"/>
          <w:sz w:val="32"/>
          <w:szCs w:val="32"/>
          <w:highlight w:val="none"/>
        </w:rPr>
        <w:t>优先保障重点产业、重点企业、重点项目建设用地</w:t>
      </w:r>
      <w:r>
        <w:rPr>
          <w:rFonts w:hint="eastAsia" w:ascii="Times New Roman" w:hAnsi="Times New Roman" w:eastAsia="仿宋_GB2312" w:cs="Times New Roman"/>
          <w:b w:val="0"/>
          <w:bCs w:val="0"/>
          <w:color w:val="auto"/>
          <w:sz w:val="32"/>
          <w:szCs w:val="32"/>
          <w:highlight w:val="none"/>
          <w:lang w:eastAsia="zh-CN"/>
        </w:rPr>
        <w:t>，全力保障好规划实施项目在用地、用海、用林、环境容量以及用水、用电、用气等方面的指标需求</w:t>
      </w:r>
      <w:r>
        <w:rPr>
          <w:rFonts w:ascii="Times New Roman" w:hAnsi="Times New Roman" w:eastAsia="仿宋_GB2312" w:cs="Times New Roman"/>
          <w:b w:val="0"/>
          <w:bCs w:val="0"/>
          <w:color w:val="auto"/>
          <w:sz w:val="32"/>
          <w:szCs w:val="32"/>
          <w:highlight w:val="none"/>
        </w:rPr>
        <w:t>。</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108" w:name="_Toc29819"/>
      <w:bookmarkStart w:id="109" w:name="_Toc563"/>
      <w:r>
        <w:rPr>
          <w:rFonts w:hint="eastAsia" w:ascii="Times New Roman" w:hAnsi="Times New Roman" w:eastAsia="楷体_GB2312" w:cs="楷体_GB2312"/>
          <w:b w:val="0"/>
          <w:bCs w:val="0"/>
          <w:color w:val="auto"/>
          <w:sz w:val="32"/>
          <w:szCs w:val="32"/>
          <w:highlight w:val="none"/>
          <w:lang w:val="en-US" w:eastAsia="zh-CN"/>
        </w:rPr>
        <w:t>第四节  强化规划实施监督</w:t>
      </w:r>
      <w:bookmarkEnd w:id="108"/>
      <w:r>
        <w:rPr>
          <w:rFonts w:hint="eastAsia" w:ascii="Times New Roman" w:hAnsi="Times New Roman" w:eastAsia="楷体_GB2312" w:cs="楷体_GB2312"/>
          <w:b w:val="0"/>
          <w:bCs w:val="0"/>
          <w:color w:val="auto"/>
          <w:sz w:val="32"/>
          <w:szCs w:val="32"/>
          <w:highlight w:val="none"/>
          <w:lang w:val="en-US" w:eastAsia="zh-CN"/>
        </w:rPr>
        <w:t>评估</w:t>
      </w:r>
      <w:bookmarkEnd w:id="109"/>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cs="Times New Roman"/>
          <w:b w:val="0"/>
          <w:bCs w:val="0"/>
          <w:color w:val="auto"/>
          <w:highlight w:val="none"/>
          <w:lang w:eastAsia="zh-CN"/>
        </w:rPr>
      </w:pPr>
      <w:r>
        <w:rPr>
          <w:rFonts w:hint="eastAsia" w:ascii="Times New Roman" w:hAnsi="Times New Roman" w:eastAsia="仿宋_GB2312" w:cs="Times New Roman"/>
          <w:b w:val="0"/>
          <w:bCs w:val="0"/>
          <w:color w:val="auto"/>
          <w:sz w:val="32"/>
          <w:szCs w:val="32"/>
          <w:highlight w:val="none"/>
          <w:lang w:eastAsia="zh-CN"/>
        </w:rPr>
        <w:t>建立完善评估机制。加强对规划主要目标、约束性指标和重大任务完成情况的评估，向区人大汇报进度、接受人大监督，并向区政协通报情况。推进规划实施的信息公开，加强社会对规划实施的监督。客观公正开展规划实施情况中期评估和实施后评估，及时发现规划执行中突出问题并整改，评估报告提请区人大常委会审议。动员全社会参与。加强规划宣传，着力推进规划实施的信息公开，广泛征求人大、政协和社会各界对规划实施的意见和建议，健全政府与企业、市民的信息沟通和交流机制，发挥新闻媒体、群众社团的桥梁和监督作用，提高规划实施的民主化程度和透明度，促进规划的有效实施。</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lang w:eastAsia="zh-CN"/>
        </w:rPr>
      </w:pPr>
      <w:r>
        <w:rPr>
          <w:rFonts w:hint="eastAsia" w:ascii="Times New Roman" w:hAnsi="Times New Roman" w:eastAsia="仿宋_GB2312" w:cs="Times New Roman"/>
          <w:b w:val="0"/>
          <w:bCs w:val="0"/>
          <w:color w:val="auto"/>
          <w:sz w:val="32"/>
          <w:szCs w:val="32"/>
          <w:highlight w:val="none"/>
          <w:lang w:eastAsia="zh-CN"/>
        </w:rPr>
        <w:t>实现“十四五”规划和</w:t>
      </w:r>
      <w:r>
        <w:rPr>
          <w:rFonts w:hint="eastAsia" w:ascii="Times New Roman" w:hAnsi="Times New Roman" w:eastAsia="仿宋_GB2312" w:cs="Times New Roman"/>
          <w:b w:val="0"/>
          <w:bCs w:val="0"/>
          <w:color w:val="auto"/>
          <w:sz w:val="32"/>
          <w:szCs w:val="32"/>
          <w:highlight w:val="none"/>
          <w:lang w:val="en-US" w:eastAsia="zh-CN"/>
        </w:rPr>
        <w:t>2035</w:t>
      </w:r>
      <w:r>
        <w:rPr>
          <w:rFonts w:hint="eastAsia" w:ascii="Times New Roman" w:hAnsi="Times New Roman" w:eastAsia="仿宋_GB2312" w:cs="Times New Roman"/>
          <w:b w:val="0"/>
          <w:bCs w:val="0"/>
          <w:color w:val="auto"/>
          <w:sz w:val="32"/>
          <w:szCs w:val="32"/>
          <w:highlight w:val="none"/>
          <w:lang w:eastAsia="zh-CN"/>
        </w:rPr>
        <w:t>年远景目标，意义重大、使命光荣，任务艰巨、前途光明。全区上下要更加紧密地团结在以习近平同志为核心的党中央周围，勠力同心、真抓实干，为实现宏伟蓝图砥砺奋进，奋力开创“精致城市·幸福威海”首善之区建设全新局面！</w:t>
      </w:r>
    </w:p>
    <w:p>
      <w:pPr>
        <w:pStyle w:val="2"/>
        <w:rPr>
          <w:rFonts w:hint="eastAsia" w:ascii="Times New Roman" w:hAnsi="Times New Roman" w:eastAsia="仿宋_GB2312" w:cs="Times New Roman"/>
          <w:b w:val="0"/>
          <w:bCs w:val="0"/>
          <w:color w:val="auto"/>
          <w:sz w:val="32"/>
          <w:szCs w:val="32"/>
          <w:highlight w:val="none"/>
          <w:lang w:eastAsia="zh-CN"/>
        </w:rPr>
      </w:pPr>
    </w:p>
    <w:p>
      <w:pPr>
        <w:rPr>
          <w:rFonts w:hint="eastAsia" w:ascii="Times New Roman" w:hAnsi="Times New Roman" w:eastAsia="仿宋_GB2312" w:cs="Times New Roman"/>
          <w:b w:val="0"/>
          <w:bCs w:val="0"/>
          <w:color w:val="auto"/>
          <w:sz w:val="32"/>
          <w:szCs w:val="32"/>
          <w:highlight w:val="none"/>
          <w:lang w:eastAsia="zh-CN"/>
        </w:rPr>
      </w:pPr>
    </w:p>
    <w:p>
      <w:pPr>
        <w:pStyle w:val="2"/>
        <w:rPr>
          <w:rFonts w:hint="eastAsia" w:ascii="Times New Roman" w:hAnsi="Times New Roman" w:eastAsia="仿宋_GB2312" w:cs="Times New Roman"/>
          <w:b w:val="0"/>
          <w:bCs w:val="0"/>
          <w:color w:val="auto"/>
          <w:sz w:val="32"/>
          <w:szCs w:val="32"/>
          <w:highlight w:val="none"/>
          <w:lang w:eastAsia="zh-CN"/>
        </w:rPr>
      </w:pPr>
    </w:p>
    <w:p>
      <w:pPr>
        <w:rPr>
          <w:rFonts w:hint="eastAsia" w:ascii="Times New Roman" w:hAnsi="Times New Roman" w:eastAsia="仿宋_GB2312" w:cs="Times New Roman"/>
          <w:b w:val="0"/>
          <w:bCs w:val="0"/>
          <w:color w:val="auto"/>
          <w:sz w:val="32"/>
          <w:szCs w:val="32"/>
          <w:highlight w:val="none"/>
          <w:lang w:eastAsia="zh-CN"/>
        </w:rPr>
      </w:pPr>
    </w:p>
    <w:p>
      <w:pPr>
        <w:pStyle w:val="2"/>
        <w:rPr>
          <w:rFonts w:hint="eastAsia" w:ascii="Times New Roman" w:hAnsi="Times New Roman" w:eastAsia="仿宋_GB2312" w:cs="Times New Roman"/>
          <w:b w:val="0"/>
          <w:bCs w:val="0"/>
          <w:color w:val="auto"/>
          <w:sz w:val="32"/>
          <w:szCs w:val="32"/>
          <w:highlight w:val="none"/>
          <w:lang w:eastAsia="zh-CN"/>
        </w:rPr>
      </w:pPr>
    </w:p>
    <w:p>
      <w:pPr>
        <w:rPr>
          <w:rFonts w:hint="eastAsia"/>
          <w:lang w:eastAsia="zh-CN"/>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spacing w:line="380" w:lineRule="exact"/>
        <w:ind w:firstLine="640" w:firstLineChars="200"/>
        <w:rPr>
          <w:rFonts w:hint="eastAsia" w:ascii="Times New Roman" w:hAnsi="Times New Roman" w:eastAsia="仿宋_GB2312"/>
          <w:kern w:val="0"/>
          <w:sz w:val="32"/>
          <w:szCs w:val="32"/>
        </w:rPr>
      </w:pPr>
    </w:p>
    <w:p>
      <w:pPr>
        <w:pStyle w:val="10"/>
        <w:spacing w:line="440" w:lineRule="exact"/>
        <w:ind w:left="2" w:leftChars="0" w:right="210" w:firstLine="280" w:firstLineChars="100"/>
        <w:rPr>
          <w:rFonts w:hint="eastAsia"/>
          <w:snapToGrid w:val="0"/>
          <w:sz w:val="28"/>
          <w:szCs w:val="28"/>
        </w:rPr>
      </w:pPr>
      <w:r>
        <w:rPr>
          <w:rFonts w:hint="eastAsia"/>
          <w:sz w:val="28"/>
          <w:szCs w:val="28"/>
        </w:rPr>
        <mc:AlternateContent>
          <mc:Choice Requires="wps">
            <w:drawing>
              <wp:anchor distT="0" distB="0" distL="114300" distR="114300" simplePos="0" relativeHeight="251673600" behindDoc="0" locked="0" layoutInCell="1" allowOverlap="1">
                <wp:simplePos x="0" y="0"/>
                <wp:positionH relativeFrom="column">
                  <wp:posOffset>0</wp:posOffset>
                </wp:positionH>
                <wp:positionV relativeFrom="paragraph">
                  <wp:posOffset>0</wp:posOffset>
                </wp:positionV>
                <wp:extent cx="5725160" cy="0"/>
                <wp:effectExtent l="0" t="0" r="0" b="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0pt;height:0pt;width:450.8pt;z-index:251673600;mso-width-relative:page;mso-height-relative:page;" filled="f" stroked="t" coordsize="21600,21600" o:gfxdata="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AbTRX40QAAAAIBAAAPAAAAAAAAAAEAIAAAACIAAABkcnMvZG93&#10;bnJldi54bWxQSwECFAAUAAAACACHTuJAWxUCeM4BAABqAwAADgAAAAAAAAABACAAAAAgAQAAZHJz&#10;L2Uyb0RvYy54bWxQSwUGAAAAAAYABgBZAQAAYAUAAAAA&#10;">
                <v:fill on="f" focussize="0,0"/>
                <v:stroke color="#000000" joinstyle="round"/>
                <v:imagedata o:title=""/>
                <o:lock v:ext="edit" aspectratio="f"/>
              </v:line>
            </w:pict>
          </mc:Fallback>
        </mc:AlternateContent>
      </w:r>
      <w:r>
        <w:rPr>
          <w:rFonts w:hint="eastAsia"/>
          <w:snapToGrid w:val="0"/>
          <w:sz w:val="28"/>
          <w:szCs w:val="28"/>
        </w:rPr>
        <w:t>抄送：</w:t>
      </w:r>
      <w:r>
        <w:rPr>
          <w:rFonts w:hint="eastAsia"/>
          <w:snapToGrid w:val="0"/>
          <w:spacing w:val="4"/>
          <w:sz w:val="28"/>
          <w:szCs w:val="28"/>
        </w:rPr>
        <w:t>区委各部门，区人大常委会办公室，区政协办公室，</w:t>
      </w:r>
      <w:r>
        <w:rPr>
          <w:rFonts w:hint="eastAsia"/>
          <w:snapToGrid w:val="0"/>
          <w:sz w:val="28"/>
          <w:szCs w:val="28"/>
        </w:rPr>
        <w:t xml:space="preserve">区法院， </w:t>
      </w:r>
    </w:p>
    <w:p>
      <w:pPr>
        <w:pStyle w:val="10"/>
        <w:spacing w:line="440" w:lineRule="exact"/>
        <w:ind w:left="2" w:leftChars="0" w:right="210" w:firstLine="1120" w:firstLineChars="400"/>
        <w:rPr>
          <w:rFonts w:hint="eastAsia"/>
          <w:snapToGrid w:val="0"/>
          <w:sz w:val="28"/>
          <w:szCs w:val="28"/>
        </w:rPr>
      </w:pPr>
      <w:r>
        <w:rPr>
          <w:rFonts w:hint="eastAsia"/>
          <w:snapToGrid w:val="0"/>
          <w:sz w:val="28"/>
          <w:szCs w:val="28"/>
        </w:rPr>
        <w:t>区检察院，区人武部。</w:t>
      </w:r>
    </w:p>
    <w:p>
      <w:pPr>
        <w:widowControl/>
        <w:shd w:val="clear" w:color="auto" w:fill="FFFFFF"/>
        <w:spacing w:line="520" w:lineRule="exact"/>
        <w:ind w:firstLine="280" w:firstLineChars="100"/>
        <w:rPr>
          <w:rFonts w:hint="eastAsia" w:ascii="Times New Roman" w:hAnsi="Times New Roman" w:eastAsia="仿宋_GB2312"/>
          <w:bCs/>
          <w:sz w:val="32"/>
          <w:szCs w:val="32"/>
          <w:lang w:eastAsia="zh-CN"/>
        </w:rPr>
      </w:pPr>
      <w:r>
        <w:rPr>
          <w:rFonts w:hint="eastAsia" w:ascii="Times New Roman" w:hAnsi="Times New Roman" w:eastAsia="仿宋_GB2312"/>
          <w:sz w:val="28"/>
          <w:szCs w:val="28"/>
        </w:rPr>
        <mc:AlternateContent>
          <mc:Choice Requires="wps">
            <w:drawing>
              <wp:anchor distT="0" distB="0" distL="114300" distR="114300" simplePos="0" relativeHeight="251675648" behindDoc="0" locked="0" layoutInCell="1" allowOverlap="1">
                <wp:simplePos x="0" y="0"/>
                <wp:positionH relativeFrom="column">
                  <wp:posOffset>0</wp:posOffset>
                </wp:positionH>
                <wp:positionV relativeFrom="paragraph">
                  <wp:posOffset>342900</wp:posOffset>
                </wp:positionV>
                <wp:extent cx="5725160" cy="0"/>
                <wp:effectExtent l="0" t="0" r="0" b="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27pt;height:0pt;width:450.8pt;z-index:251675648;mso-width-relative:page;mso-height-relative:page;" filled="f" stroked="t" coordsize="21600,21600" o:gfxdata="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KhBfOzUAAAABgEAAA8AAAAAAAAAAQAgAAAAIgAAAGRycy9k&#10;b3ducmV2LnhtbFBLAQIUABQAAAAIAIdO4kDORuk7zQEAAGoDAAAOAAAAAAAAAAEAIAAAACMBAABk&#10;cnMvZTJvRG9jLnhtbFBLBQYAAAAABgAGAFkBAABiBQAAAAA=&#10;">
                <v:fill on="f" focussize="0,0"/>
                <v:stroke color="#000000" joinstyle="round"/>
                <v:imagedata o:title=""/>
                <o:lock v:ext="edit" aspectratio="f"/>
              </v:line>
            </w:pict>
          </mc:Fallback>
        </mc:AlternateContent>
      </w:r>
      <w:r>
        <w:rPr>
          <w:rFonts w:hint="eastAsia" w:ascii="Times New Roman" w:hAnsi="Times New Roman" w:eastAsia="仿宋_GB2312"/>
          <w:sz w:val="28"/>
          <w:szCs w:val="28"/>
        </w:rPr>
        <mc:AlternateContent>
          <mc:Choice Requires="wps">
            <w:drawing>
              <wp:anchor distT="0" distB="0" distL="114300" distR="114300" simplePos="0" relativeHeight="251674624" behindDoc="0" locked="0" layoutInCell="1" allowOverlap="1">
                <wp:simplePos x="0" y="0"/>
                <wp:positionH relativeFrom="column">
                  <wp:posOffset>0</wp:posOffset>
                </wp:positionH>
                <wp:positionV relativeFrom="paragraph">
                  <wp:posOffset>9525</wp:posOffset>
                </wp:positionV>
                <wp:extent cx="5725160" cy="0"/>
                <wp:effectExtent l="0" t="0" r="0" b="0"/>
                <wp:wrapNone/>
                <wp:docPr id="6"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直接连接符 2" o:spid="_x0000_s1026" o:spt="20" style="position:absolute;left:0pt;margin-left:0pt;margin-top:0.75pt;height:0pt;width:450.8pt;z-index:251674624;mso-width-relative:page;mso-height-relative:page;" filled="f" stroked="t" coordsize="21600,21600" o:gfxdata="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3DxA3tIAAAAEAQAADwAAAAAAAAABACAAAAAiAAAAZHJzL2Rv&#10;d25yZXYueG1sUEsBAhQAFAAAAAgAh07iQBv84zPOAQAAagMAAA4AAAAAAAAAAQAgAAAAIQEAAGRy&#10;cy9lMm9Eb2MueG1sUEsFBgAAAAAGAAYAWQEAAGEFAAAAAA==&#10;">
                <v:fill on="f" focussize="0,0"/>
                <v:stroke color="#000000" joinstyle="round"/>
                <v:imagedata o:title=""/>
                <o:lock v:ext="edit" aspectratio="f"/>
              </v:line>
            </w:pict>
          </mc:Fallback>
        </mc:AlternateContent>
      </w:r>
      <w:r>
        <w:rPr>
          <w:rFonts w:hint="eastAsia" w:ascii="Times New Roman" w:hAnsi="Times New Roman" w:eastAsia="仿宋_GB2312"/>
          <w:snapToGrid w:val="0"/>
          <w:sz w:val="28"/>
          <w:szCs w:val="28"/>
        </w:rPr>
        <w:t>威海市环翠区人民政府办公室               20</w:t>
      </w:r>
      <w:r>
        <w:rPr>
          <w:rFonts w:hint="eastAsia" w:ascii="Times New Roman" w:hAnsi="Times New Roman" w:eastAsia="仿宋_GB2312"/>
          <w:snapToGrid w:val="0"/>
          <w:sz w:val="28"/>
          <w:szCs w:val="28"/>
          <w:lang w:val="en-US" w:eastAsia="zh-CN"/>
        </w:rPr>
        <w:t>21</w:t>
      </w:r>
      <w:r>
        <w:rPr>
          <w:rFonts w:hint="eastAsia" w:ascii="Times New Roman" w:hAnsi="Times New Roman" w:eastAsia="仿宋_GB2312"/>
          <w:snapToGrid w:val="0"/>
          <w:sz w:val="28"/>
          <w:szCs w:val="28"/>
        </w:rPr>
        <w:t>年</w:t>
      </w:r>
      <w:r>
        <w:rPr>
          <w:rFonts w:hint="eastAsia" w:ascii="Times New Roman" w:hAnsi="Times New Roman" w:eastAsia="仿宋_GB2312"/>
          <w:snapToGrid w:val="0"/>
          <w:sz w:val="28"/>
          <w:szCs w:val="28"/>
          <w:lang w:val="en-US" w:eastAsia="zh-CN"/>
        </w:rPr>
        <w:t>7</w:t>
      </w:r>
      <w:r>
        <w:rPr>
          <w:rFonts w:hint="eastAsia" w:ascii="Times New Roman" w:hAnsi="Times New Roman" w:eastAsia="仿宋_GB2312"/>
          <w:snapToGrid w:val="0"/>
          <w:sz w:val="28"/>
          <w:szCs w:val="28"/>
        </w:rPr>
        <w:t>月</w:t>
      </w:r>
      <w:r>
        <w:rPr>
          <w:rFonts w:hint="eastAsia" w:ascii="Times New Roman" w:hAnsi="Times New Roman" w:eastAsia="仿宋_GB2312"/>
          <w:snapToGrid w:val="0"/>
          <w:sz w:val="28"/>
          <w:szCs w:val="28"/>
          <w:lang w:val="en-US" w:eastAsia="zh-CN"/>
        </w:rPr>
        <w:t>8</w:t>
      </w:r>
      <w:r>
        <w:rPr>
          <w:rFonts w:hint="eastAsia" w:ascii="Times New Roman" w:hAnsi="Times New Roman" w:eastAsia="仿宋_GB2312"/>
          <w:snapToGrid w:val="0"/>
          <w:sz w:val="28"/>
          <w:szCs w:val="28"/>
        </w:rPr>
        <w:t>日印发</w:t>
      </w:r>
      <w:r>
        <w:rPr>
          <w:rFonts w:hint="eastAsia" w:ascii="Times New Roman" w:hAnsi="Times New Roman" w:eastAsia="仿宋_GB2312"/>
          <w:snapToGrid w:val="0"/>
          <w:sz w:val="32"/>
          <w:szCs w:val="32"/>
        </w:rPr>
        <w:t xml:space="preserve">  </w:t>
      </w:r>
    </w:p>
    <w:sectPr>
      <w:footerReference r:id="rId3" w:type="default"/>
      <w:footerReference r:id="rId4" w:type="even"/>
      <w:pgSz w:w="11906" w:h="16838"/>
      <w:pgMar w:top="1928" w:right="1531" w:bottom="1701" w:left="1531" w:header="851" w:footer="1474" w:gutter="0"/>
      <w:pgNumType w:fmt="decimal"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简体">
    <w:altName w:val="Arial Unicode MS"/>
    <w:panose1 w:val="02010601030101010101"/>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Verdana">
    <w:panose1 w:val="020B0604030504040204"/>
    <w:charset w:val="00"/>
    <w:family w:val="swiss"/>
    <w:pitch w:val="default"/>
    <w:sig w:usb0="A10006FF" w:usb1="4000205B" w:usb2="00000010" w:usb3="00000000" w:csb0="2000019F" w:csb1="00000000"/>
  </w:font>
  <w:font w:name="文星简小标宋">
    <w:panose1 w:val="02010609000101010101"/>
    <w:charset w:val="00"/>
    <w:family w:val="auto"/>
    <w:pitch w:val="default"/>
    <w:sig w:usb0="00000000" w:usb1="00000000" w:usb2="00000000" w:usb3="00000000" w:csb0="00000000" w:csb1="00000000"/>
  </w:font>
  <w:font w:name="TimesNewRomanPSMT">
    <w:altName w:val="Times New Roman"/>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rPr>
        <w:rFonts w:hint="eastAsia"/>
      </w:rPr>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rPr>
                              <w:rFonts w:hint="default" w:ascii="Times New Roman" w:hAnsi="Times New Roman" w:cs="Times New Roman" w:eastAsiaTheme="minorEastAsia"/>
                              <w:sz w:val="28"/>
                              <w:szCs w:val="28"/>
                              <w:lang w:eastAsia="zh-CN"/>
                            </w:rPr>
                          </w:pPr>
                          <w:r>
                            <w:rPr>
                              <w:rFonts w:hint="default" w:ascii="Times New Roman" w:hAnsi="Times New Roman" w:cs="Times New Roman" w:eastAsiaTheme="minorEastAsia"/>
                              <w:sz w:val="28"/>
                              <w:szCs w:val="28"/>
                              <w:lang w:eastAsia="zh-CN"/>
                            </w:rPr>
                            <w:t xml:space="preserve">— </w:t>
                          </w:r>
                          <w:r>
                            <w:rPr>
                              <w:rFonts w:hint="default" w:ascii="Times New Roman" w:hAnsi="Times New Roman" w:cs="Times New Roman" w:eastAsiaTheme="minorEastAsia"/>
                              <w:sz w:val="28"/>
                              <w:szCs w:val="28"/>
                              <w:lang w:eastAsia="zh-CN"/>
                            </w:rPr>
                            <w:fldChar w:fldCharType="begin"/>
                          </w:r>
                          <w:r>
                            <w:rPr>
                              <w:rFonts w:hint="default" w:ascii="Times New Roman" w:hAnsi="Times New Roman" w:cs="Times New Roman" w:eastAsiaTheme="minorEastAsia"/>
                              <w:sz w:val="28"/>
                              <w:szCs w:val="28"/>
                              <w:lang w:eastAsia="zh-CN"/>
                            </w:rPr>
                            <w:instrText xml:space="preserve"> PAGE  \* MERGEFORMAT </w:instrText>
                          </w:r>
                          <w:r>
                            <w:rPr>
                              <w:rFonts w:hint="default" w:ascii="Times New Roman" w:hAnsi="Times New Roman" w:cs="Times New Roman" w:eastAsiaTheme="minorEastAsia"/>
                              <w:sz w:val="28"/>
                              <w:szCs w:val="28"/>
                              <w:lang w:eastAsia="zh-CN"/>
                            </w:rPr>
                            <w:fldChar w:fldCharType="separate"/>
                          </w:r>
                          <w:r>
                            <w:rPr>
                              <w:rFonts w:hint="default" w:ascii="Times New Roman" w:hAnsi="Times New Roman" w:cs="Times New Roman" w:eastAsiaTheme="minorEastAsia"/>
                              <w:sz w:val="28"/>
                              <w:szCs w:val="28"/>
                              <w:lang w:eastAsia="zh-CN"/>
                            </w:rPr>
                            <w:t>1</w:t>
                          </w:r>
                          <w:r>
                            <w:rPr>
                              <w:rFonts w:hint="default" w:ascii="Times New Roman" w:hAnsi="Times New Roman" w:cs="Times New Roman" w:eastAsiaTheme="minorEastAsia"/>
                              <w:sz w:val="28"/>
                              <w:szCs w:val="28"/>
                              <w:lang w:eastAsia="zh-CN"/>
                            </w:rPr>
                            <w:fldChar w:fldCharType="end"/>
                          </w:r>
                          <w:r>
                            <w:rPr>
                              <w:rFonts w:hint="default" w:ascii="Times New Roman" w:hAnsi="Times New Roman" w:cs="Times New Roman" w:eastAsiaTheme="minorEastAsia"/>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14"/>
                      <w:rPr>
                        <w:rFonts w:hint="default" w:ascii="Times New Roman" w:hAnsi="Times New Roman" w:cs="Times New Roman" w:eastAsiaTheme="minorEastAsia"/>
                        <w:sz w:val="28"/>
                        <w:szCs w:val="28"/>
                        <w:lang w:eastAsia="zh-CN"/>
                      </w:rPr>
                    </w:pPr>
                    <w:r>
                      <w:rPr>
                        <w:rFonts w:hint="default" w:ascii="Times New Roman" w:hAnsi="Times New Roman" w:cs="Times New Roman" w:eastAsiaTheme="minorEastAsia"/>
                        <w:sz w:val="28"/>
                        <w:szCs w:val="28"/>
                        <w:lang w:eastAsia="zh-CN"/>
                      </w:rPr>
                      <w:t xml:space="preserve">— </w:t>
                    </w:r>
                    <w:r>
                      <w:rPr>
                        <w:rFonts w:hint="default" w:ascii="Times New Roman" w:hAnsi="Times New Roman" w:cs="Times New Roman" w:eastAsiaTheme="minorEastAsia"/>
                        <w:sz w:val="28"/>
                        <w:szCs w:val="28"/>
                        <w:lang w:eastAsia="zh-CN"/>
                      </w:rPr>
                      <w:fldChar w:fldCharType="begin"/>
                    </w:r>
                    <w:r>
                      <w:rPr>
                        <w:rFonts w:hint="default" w:ascii="Times New Roman" w:hAnsi="Times New Roman" w:cs="Times New Roman" w:eastAsiaTheme="minorEastAsia"/>
                        <w:sz w:val="28"/>
                        <w:szCs w:val="28"/>
                        <w:lang w:eastAsia="zh-CN"/>
                      </w:rPr>
                      <w:instrText xml:space="preserve"> PAGE  \* MERGEFORMAT </w:instrText>
                    </w:r>
                    <w:r>
                      <w:rPr>
                        <w:rFonts w:hint="default" w:ascii="Times New Roman" w:hAnsi="Times New Roman" w:cs="Times New Roman" w:eastAsiaTheme="minorEastAsia"/>
                        <w:sz w:val="28"/>
                        <w:szCs w:val="28"/>
                        <w:lang w:eastAsia="zh-CN"/>
                      </w:rPr>
                      <w:fldChar w:fldCharType="separate"/>
                    </w:r>
                    <w:r>
                      <w:rPr>
                        <w:rFonts w:hint="default" w:ascii="Times New Roman" w:hAnsi="Times New Roman" w:cs="Times New Roman" w:eastAsiaTheme="minorEastAsia"/>
                        <w:sz w:val="28"/>
                        <w:szCs w:val="28"/>
                        <w:lang w:eastAsia="zh-CN"/>
                      </w:rPr>
                      <w:t>1</w:t>
                    </w:r>
                    <w:r>
                      <w:rPr>
                        <w:rFonts w:hint="default" w:ascii="Times New Roman" w:hAnsi="Times New Roman" w:cs="Times New Roman" w:eastAsiaTheme="minorEastAsia"/>
                        <w:sz w:val="28"/>
                        <w:szCs w:val="28"/>
                        <w:lang w:eastAsia="zh-CN"/>
                      </w:rPr>
                      <w:fldChar w:fldCharType="end"/>
                    </w:r>
                    <w:r>
                      <w:rPr>
                        <w:rFonts w:hint="default" w:ascii="Times New Roman" w:hAnsi="Times New Roman" w:cs="Times New Roman" w:eastAsiaTheme="minorEastAsia"/>
                        <w:sz w:val="28"/>
                        <w:szCs w:val="28"/>
                        <w:lang w:eastAsia="zh-CN"/>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margin" w:xAlign="center" w:y="1"/>
      <w:rPr>
        <w:rStyle w:val="25"/>
      </w:rPr>
    </w:pPr>
    <w:r>
      <w:fldChar w:fldCharType="begin"/>
    </w:r>
    <w:r>
      <w:rPr>
        <w:rStyle w:val="25"/>
      </w:rPr>
      <w:instrText xml:space="preserve">PAGE  </w:instrText>
    </w:r>
    <w:r>
      <w:fldChar w:fldCharType="end"/>
    </w:r>
  </w:p>
  <w:p>
    <w:pPr>
      <w:pStyle w:val="1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C860F5"/>
    <w:multiLevelType w:val="multilevel"/>
    <w:tmpl w:val="69C860F5"/>
    <w:lvl w:ilvl="0" w:tentative="0">
      <w:start w:val="1"/>
      <w:numFmt w:val="decimal"/>
      <w:lvlText w:val="%1"/>
      <w:lvlJc w:val="left"/>
      <w:pPr>
        <w:ind w:left="425" w:hanging="425"/>
      </w:pPr>
      <w:rPr>
        <w:rFonts w:hint="eastAsia" w:cs="Times New Roman"/>
      </w:rPr>
    </w:lvl>
    <w:lvl w:ilvl="1" w:tentative="0">
      <w:start w:val="1"/>
      <w:numFmt w:val="decimal"/>
      <w:lvlText w:val="%1.%2"/>
      <w:lvlJc w:val="left"/>
      <w:pPr>
        <w:ind w:left="992" w:hanging="567"/>
      </w:pPr>
      <w:rPr>
        <w:rFonts w:hint="eastAsia" w:cs="Times New Roman"/>
      </w:rPr>
    </w:lvl>
    <w:lvl w:ilvl="2" w:tentative="0">
      <w:start w:val="1"/>
      <w:numFmt w:val="decimal"/>
      <w:lvlText w:val="%1.%2.%3"/>
      <w:lvlJc w:val="left"/>
      <w:pPr>
        <w:ind w:left="1418" w:hanging="567"/>
      </w:pPr>
      <w:rPr>
        <w:rFonts w:hint="eastAsia" w:cs="Times New Roman"/>
      </w:rPr>
    </w:lvl>
    <w:lvl w:ilvl="3" w:tentative="0">
      <w:start w:val="1"/>
      <w:numFmt w:val="decimal"/>
      <w:lvlText w:val="%1.%2.%3.%4"/>
      <w:lvlJc w:val="left"/>
      <w:pPr>
        <w:ind w:left="850" w:hanging="708"/>
      </w:pPr>
      <w:rPr>
        <w:rFonts w:hint="eastAsia" w:cs="Times New Roman"/>
      </w:rPr>
    </w:lvl>
    <w:lvl w:ilvl="4" w:tentative="0">
      <w:start w:val="1"/>
      <w:numFmt w:val="decimal"/>
      <w:pStyle w:val="38"/>
      <w:lvlText w:val="%1.%2.%3.%4.%5"/>
      <w:lvlJc w:val="left"/>
      <w:pPr>
        <w:ind w:left="2551" w:hanging="850"/>
      </w:pPr>
      <w:rPr>
        <w:rFonts w:hint="eastAsia" w:cs="Times New Roman"/>
      </w:rPr>
    </w:lvl>
    <w:lvl w:ilvl="5" w:tentative="0">
      <w:start w:val="1"/>
      <w:numFmt w:val="decimal"/>
      <w:lvlText w:val="%1.%2.%3.%4.%5.%6"/>
      <w:lvlJc w:val="left"/>
      <w:pPr>
        <w:ind w:left="1134" w:hanging="1134"/>
      </w:pPr>
      <w:rPr>
        <w:rFonts w:hint="eastAsia" w:cs="Times New Roman"/>
      </w:rPr>
    </w:lvl>
    <w:lvl w:ilvl="6" w:tentative="0">
      <w:start w:val="1"/>
      <w:numFmt w:val="decimal"/>
      <w:lvlText w:val="%1.%2.%3.%4.%5.%6.%7"/>
      <w:lvlJc w:val="left"/>
      <w:pPr>
        <w:ind w:left="3827" w:hanging="1276"/>
      </w:pPr>
      <w:rPr>
        <w:rFonts w:hint="eastAsia" w:cs="Times New Roman"/>
      </w:rPr>
    </w:lvl>
    <w:lvl w:ilvl="7" w:tentative="0">
      <w:start w:val="1"/>
      <w:numFmt w:val="decimal"/>
      <w:lvlText w:val="%1.%2.%3.%4.%5.%6.%7.%8"/>
      <w:lvlJc w:val="left"/>
      <w:pPr>
        <w:ind w:left="4394" w:hanging="1418"/>
      </w:pPr>
      <w:rPr>
        <w:rFonts w:hint="eastAsia" w:cs="Times New Roman"/>
      </w:rPr>
    </w:lvl>
    <w:lvl w:ilvl="8" w:tentative="0">
      <w:start w:val="1"/>
      <w:numFmt w:val="decimal"/>
      <w:lvlText w:val="%1.%2.%3.%4.%5.%6.%7.%8.%9"/>
      <w:lvlJc w:val="left"/>
      <w:pPr>
        <w:ind w:left="5102" w:hanging="1700"/>
      </w:pPr>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8820"/>
  <w:hyphenationZone w:val="36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000"/>
    <w:rsid w:val="00000E8F"/>
    <w:rsid w:val="00001EAD"/>
    <w:rsid w:val="00005308"/>
    <w:rsid w:val="00007272"/>
    <w:rsid w:val="00007821"/>
    <w:rsid w:val="00010AE6"/>
    <w:rsid w:val="00011550"/>
    <w:rsid w:val="00012989"/>
    <w:rsid w:val="00012D33"/>
    <w:rsid w:val="000131EF"/>
    <w:rsid w:val="000138BD"/>
    <w:rsid w:val="00020714"/>
    <w:rsid w:val="00020993"/>
    <w:rsid w:val="0002167B"/>
    <w:rsid w:val="00022455"/>
    <w:rsid w:val="00023909"/>
    <w:rsid w:val="00024EC9"/>
    <w:rsid w:val="00024FB5"/>
    <w:rsid w:val="000251F4"/>
    <w:rsid w:val="00026F30"/>
    <w:rsid w:val="00031795"/>
    <w:rsid w:val="000320C4"/>
    <w:rsid w:val="000336B5"/>
    <w:rsid w:val="0003419A"/>
    <w:rsid w:val="00034B85"/>
    <w:rsid w:val="00035278"/>
    <w:rsid w:val="00040472"/>
    <w:rsid w:val="00040493"/>
    <w:rsid w:val="00040B23"/>
    <w:rsid w:val="00042014"/>
    <w:rsid w:val="0004280F"/>
    <w:rsid w:val="0004428D"/>
    <w:rsid w:val="00044FBF"/>
    <w:rsid w:val="00051E7E"/>
    <w:rsid w:val="0005370F"/>
    <w:rsid w:val="0005512A"/>
    <w:rsid w:val="00057A68"/>
    <w:rsid w:val="00061452"/>
    <w:rsid w:val="00061998"/>
    <w:rsid w:val="000625A0"/>
    <w:rsid w:val="00062CDB"/>
    <w:rsid w:val="00063623"/>
    <w:rsid w:val="00064689"/>
    <w:rsid w:val="00064952"/>
    <w:rsid w:val="00067854"/>
    <w:rsid w:val="0007016F"/>
    <w:rsid w:val="0007221B"/>
    <w:rsid w:val="0007744F"/>
    <w:rsid w:val="0007794E"/>
    <w:rsid w:val="00077C43"/>
    <w:rsid w:val="000818AE"/>
    <w:rsid w:val="0008352B"/>
    <w:rsid w:val="00084475"/>
    <w:rsid w:val="00086299"/>
    <w:rsid w:val="00092A4B"/>
    <w:rsid w:val="00092FD1"/>
    <w:rsid w:val="00093133"/>
    <w:rsid w:val="0009517A"/>
    <w:rsid w:val="0009794B"/>
    <w:rsid w:val="00097FF2"/>
    <w:rsid w:val="000A0019"/>
    <w:rsid w:val="000A0EC6"/>
    <w:rsid w:val="000A252C"/>
    <w:rsid w:val="000A389D"/>
    <w:rsid w:val="000A4E09"/>
    <w:rsid w:val="000A60C2"/>
    <w:rsid w:val="000A61BB"/>
    <w:rsid w:val="000A6E8C"/>
    <w:rsid w:val="000A7F88"/>
    <w:rsid w:val="000B1D0C"/>
    <w:rsid w:val="000B35E2"/>
    <w:rsid w:val="000B4C99"/>
    <w:rsid w:val="000B62E9"/>
    <w:rsid w:val="000B639A"/>
    <w:rsid w:val="000B668B"/>
    <w:rsid w:val="000B7F41"/>
    <w:rsid w:val="000C1196"/>
    <w:rsid w:val="000C1251"/>
    <w:rsid w:val="000C133E"/>
    <w:rsid w:val="000C33DD"/>
    <w:rsid w:val="000C41C8"/>
    <w:rsid w:val="000C4C50"/>
    <w:rsid w:val="000C6281"/>
    <w:rsid w:val="000C64FE"/>
    <w:rsid w:val="000D0C2D"/>
    <w:rsid w:val="000D1340"/>
    <w:rsid w:val="000D1B02"/>
    <w:rsid w:val="000D4539"/>
    <w:rsid w:val="000D4CD8"/>
    <w:rsid w:val="000D6F4F"/>
    <w:rsid w:val="000E0E32"/>
    <w:rsid w:val="000E27F2"/>
    <w:rsid w:val="000E52EA"/>
    <w:rsid w:val="000E535E"/>
    <w:rsid w:val="000E76F7"/>
    <w:rsid w:val="000F1DBC"/>
    <w:rsid w:val="000F45F7"/>
    <w:rsid w:val="000F4899"/>
    <w:rsid w:val="000F4FFA"/>
    <w:rsid w:val="00103328"/>
    <w:rsid w:val="00103645"/>
    <w:rsid w:val="00104DB7"/>
    <w:rsid w:val="00106020"/>
    <w:rsid w:val="00106F14"/>
    <w:rsid w:val="00112986"/>
    <w:rsid w:val="00113281"/>
    <w:rsid w:val="00115AF9"/>
    <w:rsid w:val="0011734F"/>
    <w:rsid w:val="00120D35"/>
    <w:rsid w:val="0012525B"/>
    <w:rsid w:val="00125534"/>
    <w:rsid w:val="00125E7F"/>
    <w:rsid w:val="00125FDB"/>
    <w:rsid w:val="00126194"/>
    <w:rsid w:val="00126847"/>
    <w:rsid w:val="00127E71"/>
    <w:rsid w:val="001331F0"/>
    <w:rsid w:val="0013376D"/>
    <w:rsid w:val="001347D9"/>
    <w:rsid w:val="001349F4"/>
    <w:rsid w:val="00135707"/>
    <w:rsid w:val="00135BFC"/>
    <w:rsid w:val="00135DE4"/>
    <w:rsid w:val="00136E59"/>
    <w:rsid w:val="001415FC"/>
    <w:rsid w:val="00142E1D"/>
    <w:rsid w:val="00143AA9"/>
    <w:rsid w:val="00144B4D"/>
    <w:rsid w:val="001450CB"/>
    <w:rsid w:val="001450F8"/>
    <w:rsid w:val="001452E2"/>
    <w:rsid w:val="00147119"/>
    <w:rsid w:val="001473B8"/>
    <w:rsid w:val="00147FD5"/>
    <w:rsid w:val="00150299"/>
    <w:rsid w:val="00150E2A"/>
    <w:rsid w:val="00151E1D"/>
    <w:rsid w:val="001528B9"/>
    <w:rsid w:val="00153E46"/>
    <w:rsid w:val="00154999"/>
    <w:rsid w:val="00156C0E"/>
    <w:rsid w:val="0016055A"/>
    <w:rsid w:val="0016061F"/>
    <w:rsid w:val="00160D82"/>
    <w:rsid w:val="00160FA7"/>
    <w:rsid w:val="001633E2"/>
    <w:rsid w:val="00163C00"/>
    <w:rsid w:val="0016660F"/>
    <w:rsid w:val="00166D8C"/>
    <w:rsid w:val="00167565"/>
    <w:rsid w:val="00172803"/>
    <w:rsid w:val="0017778C"/>
    <w:rsid w:val="00180DF5"/>
    <w:rsid w:val="00181AD3"/>
    <w:rsid w:val="00182346"/>
    <w:rsid w:val="001836F9"/>
    <w:rsid w:val="001837EE"/>
    <w:rsid w:val="00183D09"/>
    <w:rsid w:val="00183E36"/>
    <w:rsid w:val="00183E6A"/>
    <w:rsid w:val="00186E6F"/>
    <w:rsid w:val="00186F14"/>
    <w:rsid w:val="00190476"/>
    <w:rsid w:val="00190F02"/>
    <w:rsid w:val="001913E8"/>
    <w:rsid w:val="001927CE"/>
    <w:rsid w:val="00193187"/>
    <w:rsid w:val="00193896"/>
    <w:rsid w:val="00195092"/>
    <w:rsid w:val="001A0280"/>
    <w:rsid w:val="001A37EB"/>
    <w:rsid w:val="001A711C"/>
    <w:rsid w:val="001A76C9"/>
    <w:rsid w:val="001B0302"/>
    <w:rsid w:val="001B0707"/>
    <w:rsid w:val="001B20CC"/>
    <w:rsid w:val="001B2BDA"/>
    <w:rsid w:val="001B3FAD"/>
    <w:rsid w:val="001B6DF3"/>
    <w:rsid w:val="001B769B"/>
    <w:rsid w:val="001C056D"/>
    <w:rsid w:val="001C2278"/>
    <w:rsid w:val="001C265A"/>
    <w:rsid w:val="001C6232"/>
    <w:rsid w:val="001D0473"/>
    <w:rsid w:val="001D1FF5"/>
    <w:rsid w:val="001D2B5E"/>
    <w:rsid w:val="001D3097"/>
    <w:rsid w:val="001D46E6"/>
    <w:rsid w:val="001D5111"/>
    <w:rsid w:val="001D55EA"/>
    <w:rsid w:val="001D5BAE"/>
    <w:rsid w:val="001D7332"/>
    <w:rsid w:val="001E2396"/>
    <w:rsid w:val="001E2A5C"/>
    <w:rsid w:val="001E34D0"/>
    <w:rsid w:val="001E52A0"/>
    <w:rsid w:val="001E569C"/>
    <w:rsid w:val="001E701E"/>
    <w:rsid w:val="001F1088"/>
    <w:rsid w:val="001F175C"/>
    <w:rsid w:val="001F1DBB"/>
    <w:rsid w:val="001F3561"/>
    <w:rsid w:val="001F3DB2"/>
    <w:rsid w:val="001F463E"/>
    <w:rsid w:val="001F6072"/>
    <w:rsid w:val="001F662D"/>
    <w:rsid w:val="00200B2B"/>
    <w:rsid w:val="00201118"/>
    <w:rsid w:val="00201A34"/>
    <w:rsid w:val="00202427"/>
    <w:rsid w:val="00202582"/>
    <w:rsid w:val="0020271A"/>
    <w:rsid w:val="002045BB"/>
    <w:rsid w:val="00206880"/>
    <w:rsid w:val="00210D73"/>
    <w:rsid w:val="0021280C"/>
    <w:rsid w:val="00213438"/>
    <w:rsid w:val="00213C5B"/>
    <w:rsid w:val="00214AF2"/>
    <w:rsid w:val="00214E07"/>
    <w:rsid w:val="0021597A"/>
    <w:rsid w:val="00216929"/>
    <w:rsid w:val="00217898"/>
    <w:rsid w:val="00217BEF"/>
    <w:rsid w:val="00217CEE"/>
    <w:rsid w:val="002204B4"/>
    <w:rsid w:val="00221990"/>
    <w:rsid w:val="0022263D"/>
    <w:rsid w:val="002238D1"/>
    <w:rsid w:val="00224B73"/>
    <w:rsid w:val="0022505C"/>
    <w:rsid w:val="00225EDD"/>
    <w:rsid w:val="00226A95"/>
    <w:rsid w:val="00226F04"/>
    <w:rsid w:val="00230F2D"/>
    <w:rsid w:val="00231C57"/>
    <w:rsid w:val="002334F0"/>
    <w:rsid w:val="00234C6F"/>
    <w:rsid w:val="002358A0"/>
    <w:rsid w:val="00241690"/>
    <w:rsid w:val="00241EB8"/>
    <w:rsid w:val="0024253D"/>
    <w:rsid w:val="00243388"/>
    <w:rsid w:val="00243765"/>
    <w:rsid w:val="002439A0"/>
    <w:rsid w:val="00244CA0"/>
    <w:rsid w:val="00244F57"/>
    <w:rsid w:val="0024586B"/>
    <w:rsid w:val="00246C48"/>
    <w:rsid w:val="002478CF"/>
    <w:rsid w:val="002478E7"/>
    <w:rsid w:val="00247944"/>
    <w:rsid w:val="0025042E"/>
    <w:rsid w:val="002509F0"/>
    <w:rsid w:val="00253DA9"/>
    <w:rsid w:val="0025473F"/>
    <w:rsid w:val="00255B46"/>
    <w:rsid w:val="002570C5"/>
    <w:rsid w:val="00257272"/>
    <w:rsid w:val="002575B0"/>
    <w:rsid w:val="00260AE9"/>
    <w:rsid w:val="00260B3D"/>
    <w:rsid w:val="00263569"/>
    <w:rsid w:val="002640F0"/>
    <w:rsid w:val="00264A63"/>
    <w:rsid w:val="002714ED"/>
    <w:rsid w:val="002725E8"/>
    <w:rsid w:val="00272A2B"/>
    <w:rsid w:val="00273748"/>
    <w:rsid w:val="00274E31"/>
    <w:rsid w:val="00275746"/>
    <w:rsid w:val="002757F3"/>
    <w:rsid w:val="00276E0F"/>
    <w:rsid w:val="002775EB"/>
    <w:rsid w:val="00281C53"/>
    <w:rsid w:val="00282F9E"/>
    <w:rsid w:val="00283209"/>
    <w:rsid w:val="00283EF9"/>
    <w:rsid w:val="00285BA4"/>
    <w:rsid w:val="002872D0"/>
    <w:rsid w:val="00287ED9"/>
    <w:rsid w:val="00291742"/>
    <w:rsid w:val="002921F6"/>
    <w:rsid w:val="002929B3"/>
    <w:rsid w:val="0029419A"/>
    <w:rsid w:val="002947DB"/>
    <w:rsid w:val="00294D46"/>
    <w:rsid w:val="00297BCB"/>
    <w:rsid w:val="002A1383"/>
    <w:rsid w:val="002A304B"/>
    <w:rsid w:val="002A3779"/>
    <w:rsid w:val="002A3ACA"/>
    <w:rsid w:val="002A55F7"/>
    <w:rsid w:val="002A5D6A"/>
    <w:rsid w:val="002A6241"/>
    <w:rsid w:val="002B0E1A"/>
    <w:rsid w:val="002B1C77"/>
    <w:rsid w:val="002B2FA4"/>
    <w:rsid w:val="002B3CEA"/>
    <w:rsid w:val="002B4BFE"/>
    <w:rsid w:val="002B6000"/>
    <w:rsid w:val="002B6615"/>
    <w:rsid w:val="002B7795"/>
    <w:rsid w:val="002C01B3"/>
    <w:rsid w:val="002C175A"/>
    <w:rsid w:val="002C2E34"/>
    <w:rsid w:val="002C2E96"/>
    <w:rsid w:val="002C4865"/>
    <w:rsid w:val="002C7475"/>
    <w:rsid w:val="002D007B"/>
    <w:rsid w:val="002D0A73"/>
    <w:rsid w:val="002D1C21"/>
    <w:rsid w:val="002D2F3D"/>
    <w:rsid w:val="002D3E20"/>
    <w:rsid w:val="002D4C64"/>
    <w:rsid w:val="002D54CC"/>
    <w:rsid w:val="002D6421"/>
    <w:rsid w:val="002D67CE"/>
    <w:rsid w:val="002D6C12"/>
    <w:rsid w:val="002D6CDC"/>
    <w:rsid w:val="002D7C6C"/>
    <w:rsid w:val="002E13FE"/>
    <w:rsid w:val="002E5F4F"/>
    <w:rsid w:val="002E6CB5"/>
    <w:rsid w:val="002E7728"/>
    <w:rsid w:val="002E7B6B"/>
    <w:rsid w:val="002F1046"/>
    <w:rsid w:val="002F1106"/>
    <w:rsid w:val="002F16B0"/>
    <w:rsid w:val="002F1DCC"/>
    <w:rsid w:val="002F36A1"/>
    <w:rsid w:val="002F6203"/>
    <w:rsid w:val="002F6978"/>
    <w:rsid w:val="00300122"/>
    <w:rsid w:val="00300C5D"/>
    <w:rsid w:val="00303E95"/>
    <w:rsid w:val="0030451F"/>
    <w:rsid w:val="00304AB7"/>
    <w:rsid w:val="00305232"/>
    <w:rsid w:val="00305A0F"/>
    <w:rsid w:val="00306276"/>
    <w:rsid w:val="003118E1"/>
    <w:rsid w:val="00311BC3"/>
    <w:rsid w:val="00311D49"/>
    <w:rsid w:val="00312412"/>
    <w:rsid w:val="00314EA3"/>
    <w:rsid w:val="0031533F"/>
    <w:rsid w:val="00320EE4"/>
    <w:rsid w:val="00321E30"/>
    <w:rsid w:val="00322067"/>
    <w:rsid w:val="00325EA0"/>
    <w:rsid w:val="0033022E"/>
    <w:rsid w:val="00331A4C"/>
    <w:rsid w:val="0033337C"/>
    <w:rsid w:val="0033389C"/>
    <w:rsid w:val="003343CD"/>
    <w:rsid w:val="00335BAB"/>
    <w:rsid w:val="00335D5E"/>
    <w:rsid w:val="0034042A"/>
    <w:rsid w:val="00342B9C"/>
    <w:rsid w:val="003433EA"/>
    <w:rsid w:val="0034464E"/>
    <w:rsid w:val="003449B6"/>
    <w:rsid w:val="00347AB1"/>
    <w:rsid w:val="00347C5A"/>
    <w:rsid w:val="00351C70"/>
    <w:rsid w:val="003522FC"/>
    <w:rsid w:val="00355751"/>
    <w:rsid w:val="003601CA"/>
    <w:rsid w:val="00361FB8"/>
    <w:rsid w:val="00364556"/>
    <w:rsid w:val="00364AAC"/>
    <w:rsid w:val="0036526B"/>
    <w:rsid w:val="003653AF"/>
    <w:rsid w:val="00367468"/>
    <w:rsid w:val="003702E3"/>
    <w:rsid w:val="00372074"/>
    <w:rsid w:val="003724AC"/>
    <w:rsid w:val="00372D85"/>
    <w:rsid w:val="00373AFA"/>
    <w:rsid w:val="003815C8"/>
    <w:rsid w:val="003905ED"/>
    <w:rsid w:val="00390D4F"/>
    <w:rsid w:val="00391974"/>
    <w:rsid w:val="00391DE8"/>
    <w:rsid w:val="003932E8"/>
    <w:rsid w:val="003946EE"/>
    <w:rsid w:val="003954A3"/>
    <w:rsid w:val="00396018"/>
    <w:rsid w:val="0039667A"/>
    <w:rsid w:val="00396D77"/>
    <w:rsid w:val="003A0ADA"/>
    <w:rsid w:val="003A6160"/>
    <w:rsid w:val="003A64AA"/>
    <w:rsid w:val="003B0A02"/>
    <w:rsid w:val="003B1355"/>
    <w:rsid w:val="003B4F18"/>
    <w:rsid w:val="003B5DAA"/>
    <w:rsid w:val="003B6904"/>
    <w:rsid w:val="003B6E65"/>
    <w:rsid w:val="003B7C78"/>
    <w:rsid w:val="003C1E65"/>
    <w:rsid w:val="003C3431"/>
    <w:rsid w:val="003C4559"/>
    <w:rsid w:val="003C5E6E"/>
    <w:rsid w:val="003C5F1E"/>
    <w:rsid w:val="003C625B"/>
    <w:rsid w:val="003C7283"/>
    <w:rsid w:val="003D30F0"/>
    <w:rsid w:val="003D6C78"/>
    <w:rsid w:val="003D6EA6"/>
    <w:rsid w:val="003E1852"/>
    <w:rsid w:val="003E522C"/>
    <w:rsid w:val="003E5323"/>
    <w:rsid w:val="003E6F1D"/>
    <w:rsid w:val="003F07C1"/>
    <w:rsid w:val="003F2DAE"/>
    <w:rsid w:val="003F4861"/>
    <w:rsid w:val="003F4BE7"/>
    <w:rsid w:val="003F5289"/>
    <w:rsid w:val="003F54D4"/>
    <w:rsid w:val="003F6ABF"/>
    <w:rsid w:val="003F79C7"/>
    <w:rsid w:val="00401376"/>
    <w:rsid w:val="00404681"/>
    <w:rsid w:val="00404A84"/>
    <w:rsid w:val="00405E3B"/>
    <w:rsid w:val="00406839"/>
    <w:rsid w:val="00410FD3"/>
    <w:rsid w:val="00411E13"/>
    <w:rsid w:val="00413C1E"/>
    <w:rsid w:val="00413D24"/>
    <w:rsid w:val="00414D49"/>
    <w:rsid w:val="0041585D"/>
    <w:rsid w:val="0042176D"/>
    <w:rsid w:val="004228FE"/>
    <w:rsid w:val="00424BE3"/>
    <w:rsid w:val="00427FAF"/>
    <w:rsid w:val="0043218A"/>
    <w:rsid w:val="004365C7"/>
    <w:rsid w:val="004371FE"/>
    <w:rsid w:val="00437370"/>
    <w:rsid w:val="00440016"/>
    <w:rsid w:val="00441DA7"/>
    <w:rsid w:val="004430D3"/>
    <w:rsid w:val="004435E5"/>
    <w:rsid w:val="0045075B"/>
    <w:rsid w:val="00453BAA"/>
    <w:rsid w:val="004542B6"/>
    <w:rsid w:val="00454E36"/>
    <w:rsid w:val="004552EE"/>
    <w:rsid w:val="00455BD9"/>
    <w:rsid w:val="004565FA"/>
    <w:rsid w:val="0045739C"/>
    <w:rsid w:val="004573A6"/>
    <w:rsid w:val="00460B92"/>
    <w:rsid w:val="0046426A"/>
    <w:rsid w:val="00465375"/>
    <w:rsid w:val="004667A1"/>
    <w:rsid w:val="004670C8"/>
    <w:rsid w:val="00471875"/>
    <w:rsid w:val="00472AE9"/>
    <w:rsid w:val="00473F9E"/>
    <w:rsid w:val="00474961"/>
    <w:rsid w:val="00475186"/>
    <w:rsid w:val="00477948"/>
    <w:rsid w:val="004823C3"/>
    <w:rsid w:val="0048410B"/>
    <w:rsid w:val="00484986"/>
    <w:rsid w:val="00484ED4"/>
    <w:rsid w:val="00485E55"/>
    <w:rsid w:val="00490F48"/>
    <w:rsid w:val="004921A0"/>
    <w:rsid w:val="00492F63"/>
    <w:rsid w:val="00496712"/>
    <w:rsid w:val="00497351"/>
    <w:rsid w:val="00497563"/>
    <w:rsid w:val="004A0742"/>
    <w:rsid w:val="004A0CEE"/>
    <w:rsid w:val="004A11D5"/>
    <w:rsid w:val="004A176E"/>
    <w:rsid w:val="004A1DD1"/>
    <w:rsid w:val="004A30A9"/>
    <w:rsid w:val="004A43ED"/>
    <w:rsid w:val="004B2436"/>
    <w:rsid w:val="004B280D"/>
    <w:rsid w:val="004B4BBF"/>
    <w:rsid w:val="004B67C6"/>
    <w:rsid w:val="004B7CB6"/>
    <w:rsid w:val="004C130A"/>
    <w:rsid w:val="004C3F2A"/>
    <w:rsid w:val="004C6CF5"/>
    <w:rsid w:val="004C6E4E"/>
    <w:rsid w:val="004C7AF4"/>
    <w:rsid w:val="004D0B5A"/>
    <w:rsid w:val="004D5BE5"/>
    <w:rsid w:val="004D625B"/>
    <w:rsid w:val="004E25EC"/>
    <w:rsid w:val="004E2B3B"/>
    <w:rsid w:val="004E2DB3"/>
    <w:rsid w:val="004E4B02"/>
    <w:rsid w:val="004E59D9"/>
    <w:rsid w:val="004E5C20"/>
    <w:rsid w:val="004E645E"/>
    <w:rsid w:val="004F019D"/>
    <w:rsid w:val="004F1B2B"/>
    <w:rsid w:val="004F23A9"/>
    <w:rsid w:val="004F2B92"/>
    <w:rsid w:val="0050511D"/>
    <w:rsid w:val="005054F1"/>
    <w:rsid w:val="005059C3"/>
    <w:rsid w:val="00505CF5"/>
    <w:rsid w:val="00506733"/>
    <w:rsid w:val="00507DFB"/>
    <w:rsid w:val="00511EF8"/>
    <w:rsid w:val="00516390"/>
    <w:rsid w:val="005168A3"/>
    <w:rsid w:val="0052213C"/>
    <w:rsid w:val="0052271D"/>
    <w:rsid w:val="00522C26"/>
    <w:rsid w:val="00522CE0"/>
    <w:rsid w:val="00522F0A"/>
    <w:rsid w:val="00523BAF"/>
    <w:rsid w:val="005254DE"/>
    <w:rsid w:val="0052788F"/>
    <w:rsid w:val="005310F8"/>
    <w:rsid w:val="00533016"/>
    <w:rsid w:val="005346A5"/>
    <w:rsid w:val="00534D6A"/>
    <w:rsid w:val="0053710A"/>
    <w:rsid w:val="00537A97"/>
    <w:rsid w:val="00537BA5"/>
    <w:rsid w:val="005410CB"/>
    <w:rsid w:val="00543557"/>
    <w:rsid w:val="00543BF2"/>
    <w:rsid w:val="0054457B"/>
    <w:rsid w:val="00545BE1"/>
    <w:rsid w:val="00546B8C"/>
    <w:rsid w:val="0054788D"/>
    <w:rsid w:val="00547A50"/>
    <w:rsid w:val="00547B9D"/>
    <w:rsid w:val="005508F4"/>
    <w:rsid w:val="005511D5"/>
    <w:rsid w:val="0055185B"/>
    <w:rsid w:val="00551ECF"/>
    <w:rsid w:val="0055295B"/>
    <w:rsid w:val="00552AE6"/>
    <w:rsid w:val="005546E8"/>
    <w:rsid w:val="00555177"/>
    <w:rsid w:val="005562AA"/>
    <w:rsid w:val="005565CD"/>
    <w:rsid w:val="0056032B"/>
    <w:rsid w:val="00560B37"/>
    <w:rsid w:val="00562463"/>
    <w:rsid w:val="00565387"/>
    <w:rsid w:val="00570D8F"/>
    <w:rsid w:val="00571769"/>
    <w:rsid w:val="00571E96"/>
    <w:rsid w:val="005734CC"/>
    <w:rsid w:val="00573BEA"/>
    <w:rsid w:val="00573C20"/>
    <w:rsid w:val="0057452F"/>
    <w:rsid w:val="00574D98"/>
    <w:rsid w:val="00575547"/>
    <w:rsid w:val="00575DE5"/>
    <w:rsid w:val="00576A44"/>
    <w:rsid w:val="00582019"/>
    <w:rsid w:val="00583B24"/>
    <w:rsid w:val="00586853"/>
    <w:rsid w:val="00586F6B"/>
    <w:rsid w:val="005900E5"/>
    <w:rsid w:val="00591BA5"/>
    <w:rsid w:val="00592B27"/>
    <w:rsid w:val="005931D7"/>
    <w:rsid w:val="00595F51"/>
    <w:rsid w:val="005A193B"/>
    <w:rsid w:val="005A1F32"/>
    <w:rsid w:val="005A26C1"/>
    <w:rsid w:val="005A322E"/>
    <w:rsid w:val="005B229F"/>
    <w:rsid w:val="005B468B"/>
    <w:rsid w:val="005B767F"/>
    <w:rsid w:val="005C01B3"/>
    <w:rsid w:val="005C430E"/>
    <w:rsid w:val="005C6303"/>
    <w:rsid w:val="005C6D8E"/>
    <w:rsid w:val="005D02D4"/>
    <w:rsid w:val="005D1DAC"/>
    <w:rsid w:val="005D2BD2"/>
    <w:rsid w:val="005D2D14"/>
    <w:rsid w:val="005D2F78"/>
    <w:rsid w:val="005D44D5"/>
    <w:rsid w:val="005D46DE"/>
    <w:rsid w:val="005D7AC7"/>
    <w:rsid w:val="005D7B46"/>
    <w:rsid w:val="005D7E85"/>
    <w:rsid w:val="005E0E85"/>
    <w:rsid w:val="005E0EA7"/>
    <w:rsid w:val="005E14EB"/>
    <w:rsid w:val="005E2295"/>
    <w:rsid w:val="005E45E6"/>
    <w:rsid w:val="005E6CE3"/>
    <w:rsid w:val="005E75E8"/>
    <w:rsid w:val="005E7CC5"/>
    <w:rsid w:val="005F003E"/>
    <w:rsid w:val="005F37CC"/>
    <w:rsid w:val="005F415E"/>
    <w:rsid w:val="005F4E0F"/>
    <w:rsid w:val="005F5850"/>
    <w:rsid w:val="005F5DFB"/>
    <w:rsid w:val="005F62E5"/>
    <w:rsid w:val="005F753B"/>
    <w:rsid w:val="006001AB"/>
    <w:rsid w:val="006010EA"/>
    <w:rsid w:val="006016A5"/>
    <w:rsid w:val="006035EC"/>
    <w:rsid w:val="006040FA"/>
    <w:rsid w:val="00604248"/>
    <w:rsid w:val="00605085"/>
    <w:rsid w:val="006050D1"/>
    <w:rsid w:val="00606763"/>
    <w:rsid w:val="00611752"/>
    <w:rsid w:val="0061241F"/>
    <w:rsid w:val="00613340"/>
    <w:rsid w:val="00617C32"/>
    <w:rsid w:val="006211AB"/>
    <w:rsid w:val="00622F56"/>
    <w:rsid w:val="00624937"/>
    <w:rsid w:val="006330E7"/>
    <w:rsid w:val="00634B95"/>
    <w:rsid w:val="00636B83"/>
    <w:rsid w:val="00637605"/>
    <w:rsid w:val="006378B4"/>
    <w:rsid w:val="00640FA5"/>
    <w:rsid w:val="00642442"/>
    <w:rsid w:val="0064436E"/>
    <w:rsid w:val="00644D17"/>
    <w:rsid w:val="0064738F"/>
    <w:rsid w:val="006479E3"/>
    <w:rsid w:val="006505F6"/>
    <w:rsid w:val="00650CB7"/>
    <w:rsid w:val="00652E61"/>
    <w:rsid w:val="006538D8"/>
    <w:rsid w:val="00654407"/>
    <w:rsid w:val="006547DF"/>
    <w:rsid w:val="00654F74"/>
    <w:rsid w:val="00656EDE"/>
    <w:rsid w:val="00661358"/>
    <w:rsid w:val="006617B5"/>
    <w:rsid w:val="006659DE"/>
    <w:rsid w:val="006673F0"/>
    <w:rsid w:val="00672914"/>
    <w:rsid w:val="006737A0"/>
    <w:rsid w:val="00675D03"/>
    <w:rsid w:val="006760D9"/>
    <w:rsid w:val="00680A64"/>
    <w:rsid w:val="00681173"/>
    <w:rsid w:val="0068207A"/>
    <w:rsid w:val="0068267D"/>
    <w:rsid w:val="00682BC4"/>
    <w:rsid w:val="00683153"/>
    <w:rsid w:val="006859C7"/>
    <w:rsid w:val="006874CA"/>
    <w:rsid w:val="00687D72"/>
    <w:rsid w:val="00691B91"/>
    <w:rsid w:val="00693385"/>
    <w:rsid w:val="00694157"/>
    <w:rsid w:val="00694CAE"/>
    <w:rsid w:val="006A10EB"/>
    <w:rsid w:val="006A1B07"/>
    <w:rsid w:val="006A2AF9"/>
    <w:rsid w:val="006A2D32"/>
    <w:rsid w:val="006A5FEE"/>
    <w:rsid w:val="006A6959"/>
    <w:rsid w:val="006A695A"/>
    <w:rsid w:val="006A6F92"/>
    <w:rsid w:val="006B24FA"/>
    <w:rsid w:val="006C4040"/>
    <w:rsid w:val="006C620B"/>
    <w:rsid w:val="006C78C0"/>
    <w:rsid w:val="006D062D"/>
    <w:rsid w:val="006D1EBC"/>
    <w:rsid w:val="006D1FF8"/>
    <w:rsid w:val="006D3B5E"/>
    <w:rsid w:val="006D4C59"/>
    <w:rsid w:val="006D59FE"/>
    <w:rsid w:val="006D5A5D"/>
    <w:rsid w:val="006E0A7A"/>
    <w:rsid w:val="006E0DD9"/>
    <w:rsid w:val="006E20FC"/>
    <w:rsid w:val="006E2C38"/>
    <w:rsid w:val="006E3015"/>
    <w:rsid w:val="006E3B43"/>
    <w:rsid w:val="006E4F11"/>
    <w:rsid w:val="006E56C0"/>
    <w:rsid w:val="006E6787"/>
    <w:rsid w:val="006F0271"/>
    <w:rsid w:val="006F0DEC"/>
    <w:rsid w:val="006F2089"/>
    <w:rsid w:val="006F4470"/>
    <w:rsid w:val="006F458C"/>
    <w:rsid w:val="006F7394"/>
    <w:rsid w:val="00700342"/>
    <w:rsid w:val="0070167A"/>
    <w:rsid w:val="00703C7B"/>
    <w:rsid w:val="00705D6D"/>
    <w:rsid w:val="0071197B"/>
    <w:rsid w:val="00711DD2"/>
    <w:rsid w:val="0071252B"/>
    <w:rsid w:val="00712E09"/>
    <w:rsid w:val="00713753"/>
    <w:rsid w:val="00713AA3"/>
    <w:rsid w:val="00714140"/>
    <w:rsid w:val="00714155"/>
    <w:rsid w:val="00714679"/>
    <w:rsid w:val="00714FAA"/>
    <w:rsid w:val="00715B16"/>
    <w:rsid w:val="0071644B"/>
    <w:rsid w:val="00717FBA"/>
    <w:rsid w:val="0072676B"/>
    <w:rsid w:val="00731033"/>
    <w:rsid w:val="00733462"/>
    <w:rsid w:val="007365FE"/>
    <w:rsid w:val="00736666"/>
    <w:rsid w:val="00740343"/>
    <w:rsid w:val="00741F1E"/>
    <w:rsid w:val="007443D4"/>
    <w:rsid w:val="00744DE4"/>
    <w:rsid w:val="00745266"/>
    <w:rsid w:val="0074605F"/>
    <w:rsid w:val="007505A4"/>
    <w:rsid w:val="007505EF"/>
    <w:rsid w:val="007523D2"/>
    <w:rsid w:val="00752C74"/>
    <w:rsid w:val="00752CD7"/>
    <w:rsid w:val="0075372F"/>
    <w:rsid w:val="0075589D"/>
    <w:rsid w:val="00756550"/>
    <w:rsid w:val="00757A05"/>
    <w:rsid w:val="007613E6"/>
    <w:rsid w:val="00762D8A"/>
    <w:rsid w:val="007640C6"/>
    <w:rsid w:val="00764BE8"/>
    <w:rsid w:val="00770CC0"/>
    <w:rsid w:val="00771046"/>
    <w:rsid w:val="0077149B"/>
    <w:rsid w:val="00771B11"/>
    <w:rsid w:val="00771C5A"/>
    <w:rsid w:val="0077535B"/>
    <w:rsid w:val="00775BCB"/>
    <w:rsid w:val="00775C50"/>
    <w:rsid w:val="0077773C"/>
    <w:rsid w:val="00780B4E"/>
    <w:rsid w:val="00783810"/>
    <w:rsid w:val="00783E32"/>
    <w:rsid w:val="0078585B"/>
    <w:rsid w:val="0078591E"/>
    <w:rsid w:val="00786B93"/>
    <w:rsid w:val="007906ED"/>
    <w:rsid w:val="00791094"/>
    <w:rsid w:val="0079239E"/>
    <w:rsid w:val="007923F4"/>
    <w:rsid w:val="007924D3"/>
    <w:rsid w:val="00793020"/>
    <w:rsid w:val="007931E4"/>
    <w:rsid w:val="00794A6C"/>
    <w:rsid w:val="007A1A16"/>
    <w:rsid w:val="007A23D6"/>
    <w:rsid w:val="007A2428"/>
    <w:rsid w:val="007A3CED"/>
    <w:rsid w:val="007A3EAD"/>
    <w:rsid w:val="007A5198"/>
    <w:rsid w:val="007A6A6B"/>
    <w:rsid w:val="007A6D8C"/>
    <w:rsid w:val="007B07E5"/>
    <w:rsid w:val="007B297A"/>
    <w:rsid w:val="007B3771"/>
    <w:rsid w:val="007B37B0"/>
    <w:rsid w:val="007B4AC4"/>
    <w:rsid w:val="007B4E92"/>
    <w:rsid w:val="007B78AB"/>
    <w:rsid w:val="007C0751"/>
    <w:rsid w:val="007C0E5E"/>
    <w:rsid w:val="007C171C"/>
    <w:rsid w:val="007C2ADA"/>
    <w:rsid w:val="007C30D0"/>
    <w:rsid w:val="007C7386"/>
    <w:rsid w:val="007D0969"/>
    <w:rsid w:val="007D1FBF"/>
    <w:rsid w:val="007D4EBB"/>
    <w:rsid w:val="007D5250"/>
    <w:rsid w:val="007D742E"/>
    <w:rsid w:val="007E0107"/>
    <w:rsid w:val="007E2229"/>
    <w:rsid w:val="007E2A80"/>
    <w:rsid w:val="007E46CF"/>
    <w:rsid w:val="007E5F7E"/>
    <w:rsid w:val="007E6343"/>
    <w:rsid w:val="007E6A57"/>
    <w:rsid w:val="007E7254"/>
    <w:rsid w:val="007E7DDC"/>
    <w:rsid w:val="007F148B"/>
    <w:rsid w:val="007F1BB7"/>
    <w:rsid w:val="007F21D5"/>
    <w:rsid w:val="007F4777"/>
    <w:rsid w:val="007F5B44"/>
    <w:rsid w:val="00800DAD"/>
    <w:rsid w:val="008070A6"/>
    <w:rsid w:val="00807FC6"/>
    <w:rsid w:val="00813675"/>
    <w:rsid w:val="00814112"/>
    <w:rsid w:val="008161A1"/>
    <w:rsid w:val="00820071"/>
    <w:rsid w:val="00820A49"/>
    <w:rsid w:val="00821EE2"/>
    <w:rsid w:val="008223DD"/>
    <w:rsid w:val="008237E6"/>
    <w:rsid w:val="00823D29"/>
    <w:rsid w:val="008245DE"/>
    <w:rsid w:val="00827DA3"/>
    <w:rsid w:val="00830B52"/>
    <w:rsid w:val="00830D8A"/>
    <w:rsid w:val="008348D9"/>
    <w:rsid w:val="0083781E"/>
    <w:rsid w:val="0083792B"/>
    <w:rsid w:val="00837BD4"/>
    <w:rsid w:val="00841704"/>
    <w:rsid w:val="00842A4B"/>
    <w:rsid w:val="00842E9E"/>
    <w:rsid w:val="00843286"/>
    <w:rsid w:val="008439C6"/>
    <w:rsid w:val="008446E5"/>
    <w:rsid w:val="00845CE5"/>
    <w:rsid w:val="00852325"/>
    <w:rsid w:val="0085261A"/>
    <w:rsid w:val="00853D91"/>
    <w:rsid w:val="00854155"/>
    <w:rsid w:val="00855EA2"/>
    <w:rsid w:val="00856121"/>
    <w:rsid w:val="00857626"/>
    <w:rsid w:val="008577FB"/>
    <w:rsid w:val="0086256B"/>
    <w:rsid w:val="008638E6"/>
    <w:rsid w:val="00863C1F"/>
    <w:rsid w:val="00863CA4"/>
    <w:rsid w:val="008646B4"/>
    <w:rsid w:val="00866384"/>
    <w:rsid w:val="00866FED"/>
    <w:rsid w:val="00870B14"/>
    <w:rsid w:val="008742D4"/>
    <w:rsid w:val="00874FE9"/>
    <w:rsid w:val="00875BB0"/>
    <w:rsid w:val="008827AA"/>
    <w:rsid w:val="008834F1"/>
    <w:rsid w:val="00884FD8"/>
    <w:rsid w:val="0088609C"/>
    <w:rsid w:val="00887309"/>
    <w:rsid w:val="00894EB7"/>
    <w:rsid w:val="00894F7A"/>
    <w:rsid w:val="00895366"/>
    <w:rsid w:val="00895576"/>
    <w:rsid w:val="00896715"/>
    <w:rsid w:val="00897633"/>
    <w:rsid w:val="008A167D"/>
    <w:rsid w:val="008A202E"/>
    <w:rsid w:val="008A21B1"/>
    <w:rsid w:val="008A2E2B"/>
    <w:rsid w:val="008A7B08"/>
    <w:rsid w:val="008A7D4E"/>
    <w:rsid w:val="008B0F76"/>
    <w:rsid w:val="008B1D03"/>
    <w:rsid w:val="008B412D"/>
    <w:rsid w:val="008B4719"/>
    <w:rsid w:val="008B498B"/>
    <w:rsid w:val="008B7CAB"/>
    <w:rsid w:val="008C0715"/>
    <w:rsid w:val="008C2D15"/>
    <w:rsid w:val="008C31F4"/>
    <w:rsid w:val="008C37EB"/>
    <w:rsid w:val="008C6492"/>
    <w:rsid w:val="008D0127"/>
    <w:rsid w:val="008D0991"/>
    <w:rsid w:val="008D141B"/>
    <w:rsid w:val="008D217D"/>
    <w:rsid w:val="008D3362"/>
    <w:rsid w:val="008D5B3D"/>
    <w:rsid w:val="008D5F4D"/>
    <w:rsid w:val="008D5F92"/>
    <w:rsid w:val="008D7974"/>
    <w:rsid w:val="008E10F5"/>
    <w:rsid w:val="008E2E40"/>
    <w:rsid w:val="008E5B4C"/>
    <w:rsid w:val="008E5DB6"/>
    <w:rsid w:val="008E7B7A"/>
    <w:rsid w:val="008E7CB0"/>
    <w:rsid w:val="008F285C"/>
    <w:rsid w:val="008F3271"/>
    <w:rsid w:val="008F401F"/>
    <w:rsid w:val="008F4E40"/>
    <w:rsid w:val="008F6573"/>
    <w:rsid w:val="008F7306"/>
    <w:rsid w:val="008F7516"/>
    <w:rsid w:val="008F7B7B"/>
    <w:rsid w:val="009010D6"/>
    <w:rsid w:val="00903C3A"/>
    <w:rsid w:val="00905B6C"/>
    <w:rsid w:val="00905B75"/>
    <w:rsid w:val="00906C6B"/>
    <w:rsid w:val="0090773C"/>
    <w:rsid w:val="0091126A"/>
    <w:rsid w:val="00911AE7"/>
    <w:rsid w:val="00914867"/>
    <w:rsid w:val="0091589C"/>
    <w:rsid w:val="00916D52"/>
    <w:rsid w:val="00916FF4"/>
    <w:rsid w:val="00921A4D"/>
    <w:rsid w:val="00922D27"/>
    <w:rsid w:val="009234F1"/>
    <w:rsid w:val="00923E50"/>
    <w:rsid w:val="00923ED3"/>
    <w:rsid w:val="0092427B"/>
    <w:rsid w:val="00924BA0"/>
    <w:rsid w:val="00924DCF"/>
    <w:rsid w:val="00926B91"/>
    <w:rsid w:val="009272C8"/>
    <w:rsid w:val="00931835"/>
    <w:rsid w:val="009326AA"/>
    <w:rsid w:val="0093670D"/>
    <w:rsid w:val="00941146"/>
    <w:rsid w:val="00944ED8"/>
    <w:rsid w:val="00950D4C"/>
    <w:rsid w:val="00951174"/>
    <w:rsid w:val="0095162E"/>
    <w:rsid w:val="00951AC1"/>
    <w:rsid w:val="0095378C"/>
    <w:rsid w:val="009542D4"/>
    <w:rsid w:val="00954522"/>
    <w:rsid w:val="00957DAF"/>
    <w:rsid w:val="009666F8"/>
    <w:rsid w:val="00967A19"/>
    <w:rsid w:val="00970087"/>
    <w:rsid w:val="009719B8"/>
    <w:rsid w:val="0097208C"/>
    <w:rsid w:val="00972E8C"/>
    <w:rsid w:val="00977A6E"/>
    <w:rsid w:val="0098099B"/>
    <w:rsid w:val="009822E8"/>
    <w:rsid w:val="009839B7"/>
    <w:rsid w:val="00983AD5"/>
    <w:rsid w:val="00984540"/>
    <w:rsid w:val="0098456A"/>
    <w:rsid w:val="00985228"/>
    <w:rsid w:val="00985766"/>
    <w:rsid w:val="00986A3A"/>
    <w:rsid w:val="00990ED0"/>
    <w:rsid w:val="00991322"/>
    <w:rsid w:val="00991867"/>
    <w:rsid w:val="00992B83"/>
    <w:rsid w:val="0099320E"/>
    <w:rsid w:val="00993913"/>
    <w:rsid w:val="009939C7"/>
    <w:rsid w:val="00993B13"/>
    <w:rsid w:val="0099701D"/>
    <w:rsid w:val="009A0D98"/>
    <w:rsid w:val="009A11DF"/>
    <w:rsid w:val="009A3EA8"/>
    <w:rsid w:val="009A3F1C"/>
    <w:rsid w:val="009A493D"/>
    <w:rsid w:val="009A501D"/>
    <w:rsid w:val="009A5CA8"/>
    <w:rsid w:val="009A6ABD"/>
    <w:rsid w:val="009A7BB6"/>
    <w:rsid w:val="009B01C9"/>
    <w:rsid w:val="009B2099"/>
    <w:rsid w:val="009B3797"/>
    <w:rsid w:val="009B7F24"/>
    <w:rsid w:val="009C14A5"/>
    <w:rsid w:val="009C379C"/>
    <w:rsid w:val="009C3D85"/>
    <w:rsid w:val="009C75B9"/>
    <w:rsid w:val="009C7FF4"/>
    <w:rsid w:val="009D0567"/>
    <w:rsid w:val="009D1F6A"/>
    <w:rsid w:val="009D3587"/>
    <w:rsid w:val="009D4684"/>
    <w:rsid w:val="009D6962"/>
    <w:rsid w:val="009D69D5"/>
    <w:rsid w:val="009E09C6"/>
    <w:rsid w:val="009E52A0"/>
    <w:rsid w:val="009E66E5"/>
    <w:rsid w:val="009E6A96"/>
    <w:rsid w:val="009F15C1"/>
    <w:rsid w:val="009F2445"/>
    <w:rsid w:val="009F34DC"/>
    <w:rsid w:val="009F45F8"/>
    <w:rsid w:val="009F4934"/>
    <w:rsid w:val="009F69E3"/>
    <w:rsid w:val="009F6FED"/>
    <w:rsid w:val="009F72CF"/>
    <w:rsid w:val="009F770E"/>
    <w:rsid w:val="00A02104"/>
    <w:rsid w:val="00A02AE3"/>
    <w:rsid w:val="00A0417E"/>
    <w:rsid w:val="00A05346"/>
    <w:rsid w:val="00A05669"/>
    <w:rsid w:val="00A05C72"/>
    <w:rsid w:val="00A05CDB"/>
    <w:rsid w:val="00A05EAD"/>
    <w:rsid w:val="00A07241"/>
    <w:rsid w:val="00A072F2"/>
    <w:rsid w:val="00A076B6"/>
    <w:rsid w:val="00A07E14"/>
    <w:rsid w:val="00A11355"/>
    <w:rsid w:val="00A11B6B"/>
    <w:rsid w:val="00A14D91"/>
    <w:rsid w:val="00A154AD"/>
    <w:rsid w:val="00A17065"/>
    <w:rsid w:val="00A1785B"/>
    <w:rsid w:val="00A2076D"/>
    <w:rsid w:val="00A21044"/>
    <w:rsid w:val="00A23EDB"/>
    <w:rsid w:val="00A2463F"/>
    <w:rsid w:val="00A25151"/>
    <w:rsid w:val="00A31954"/>
    <w:rsid w:val="00A32AB6"/>
    <w:rsid w:val="00A33657"/>
    <w:rsid w:val="00A35CBF"/>
    <w:rsid w:val="00A3775A"/>
    <w:rsid w:val="00A44E7A"/>
    <w:rsid w:val="00A45832"/>
    <w:rsid w:val="00A4583A"/>
    <w:rsid w:val="00A464AD"/>
    <w:rsid w:val="00A47F62"/>
    <w:rsid w:val="00A51A9E"/>
    <w:rsid w:val="00A52C18"/>
    <w:rsid w:val="00A541BF"/>
    <w:rsid w:val="00A54DAD"/>
    <w:rsid w:val="00A5550F"/>
    <w:rsid w:val="00A55E14"/>
    <w:rsid w:val="00A56D57"/>
    <w:rsid w:val="00A60B29"/>
    <w:rsid w:val="00A62E1F"/>
    <w:rsid w:val="00A63DBA"/>
    <w:rsid w:val="00A65932"/>
    <w:rsid w:val="00A707A6"/>
    <w:rsid w:val="00A72CDD"/>
    <w:rsid w:val="00A74F2F"/>
    <w:rsid w:val="00A74F4A"/>
    <w:rsid w:val="00A7743E"/>
    <w:rsid w:val="00A77E0D"/>
    <w:rsid w:val="00A80CB1"/>
    <w:rsid w:val="00A80D2B"/>
    <w:rsid w:val="00A8235F"/>
    <w:rsid w:val="00A82440"/>
    <w:rsid w:val="00A82DD6"/>
    <w:rsid w:val="00A872CE"/>
    <w:rsid w:val="00A90AD9"/>
    <w:rsid w:val="00A90B54"/>
    <w:rsid w:val="00A91E2A"/>
    <w:rsid w:val="00A92A2F"/>
    <w:rsid w:val="00A92E94"/>
    <w:rsid w:val="00A9379F"/>
    <w:rsid w:val="00A96A6F"/>
    <w:rsid w:val="00AA2CE9"/>
    <w:rsid w:val="00AA3E55"/>
    <w:rsid w:val="00AA3FDA"/>
    <w:rsid w:val="00AA7584"/>
    <w:rsid w:val="00AA75E9"/>
    <w:rsid w:val="00AB100C"/>
    <w:rsid w:val="00AB44DF"/>
    <w:rsid w:val="00AB5211"/>
    <w:rsid w:val="00AB68FC"/>
    <w:rsid w:val="00AC0D4A"/>
    <w:rsid w:val="00AC0E4D"/>
    <w:rsid w:val="00AC2AFD"/>
    <w:rsid w:val="00AC3E45"/>
    <w:rsid w:val="00AC3EDA"/>
    <w:rsid w:val="00AC40ED"/>
    <w:rsid w:val="00AC4315"/>
    <w:rsid w:val="00AC6F94"/>
    <w:rsid w:val="00AC7646"/>
    <w:rsid w:val="00AD02BA"/>
    <w:rsid w:val="00AD5DB5"/>
    <w:rsid w:val="00AE08A4"/>
    <w:rsid w:val="00AE0ABE"/>
    <w:rsid w:val="00AE381E"/>
    <w:rsid w:val="00AE4315"/>
    <w:rsid w:val="00AE44B2"/>
    <w:rsid w:val="00AF0EF8"/>
    <w:rsid w:val="00AF22F6"/>
    <w:rsid w:val="00AF317F"/>
    <w:rsid w:val="00AF368A"/>
    <w:rsid w:val="00AF473F"/>
    <w:rsid w:val="00AF5D31"/>
    <w:rsid w:val="00AF773B"/>
    <w:rsid w:val="00AF791C"/>
    <w:rsid w:val="00B00217"/>
    <w:rsid w:val="00B00815"/>
    <w:rsid w:val="00B023F5"/>
    <w:rsid w:val="00B0335B"/>
    <w:rsid w:val="00B038A5"/>
    <w:rsid w:val="00B04343"/>
    <w:rsid w:val="00B06D69"/>
    <w:rsid w:val="00B07B6B"/>
    <w:rsid w:val="00B135B4"/>
    <w:rsid w:val="00B141A5"/>
    <w:rsid w:val="00B14AE3"/>
    <w:rsid w:val="00B14E98"/>
    <w:rsid w:val="00B17481"/>
    <w:rsid w:val="00B17FFD"/>
    <w:rsid w:val="00B22DA3"/>
    <w:rsid w:val="00B2367B"/>
    <w:rsid w:val="00B237C6"/>
    <w:rsid w:val="00B23E40"/>
    <w:rsid w:val="00B25D76"/>
    <w:rsid w:val="00B30099"/>
    <w:rsid w:val="00B30D91"/>
    <w:rsid w:val="00B30F72"/>
    <w:rsid w:val="00B31427"/>
    <w:rsid w:val="00B31F24"/>
    <w:rsid w:val="00B37888"/>
    <w:rsid w:val="00B40441"/>
    <w:rsid w:val="00B44BAF"/>
    <w:rsid w:val="00B4672A"/>
    <w:rsid w:val="00B5076A"/>
    <w:rsid w:val="00B51333"/>
    <w:rsid w:val="00B51799"/>
    <w:rsid w:val="00B52F30"/>
    <w:rsid w:val="00B5392F"/>
    <w:rsid w:val="00B54729"/>
    <w:rsid w:val="00B553FA"/>
    <w:rsid w:val="00B561CC"/>
    <w:rsid w:val="00B61A3E"/>
    <w:rsid w:val="00B61AF0"/>
    <w:rsid w:val="00B62B86"/>
    <w:rsid w:val="00B67CAE"/>
    <w:rsid w:val="00B70567"/>
    <w:rsid w:val="00B70C04"/>
    <w:rsid w:val="00B71A1F"/>
    <w:rsid w:val="00B733BD"/>
    <w:rsid w:val="00B734FD"/>
    <w:rsid w:val="00B73DA5"/>
    <w:rsid w:val="00B76DAE"/>
    <w:rsid w:val="00B7752D"/>
    <w:rsid w:val="00B80EBF"/>
    <w:rsid w:val="00B821E8"/>
    <w:rsid w:val="00B82A6F"/>
    <w:rsid w:val="00B87949"/>
    <w:rsid w:val="00B87D47"/>
    <w:rsid w:val="00B910B1"/>
    <w:rsid w:val="00B91608"/>
    <w:rsid w:val="00B91B1A"/>
    <w:rsid w:val="00B93149"/>
    <w:rsid w:val="00B9424E"/>
    <w:rsid w:val="00B94EE7"/>
    <w:rsid w:val="00B95807"/>
    <w:rsid w:val="00B97B9F"/>
    <w:rsid w:val="00BA1AC3"/>
    <w:rsid w:val="00BA292E"/>
    <w:rsid w:val="00BA4D7A"/>
    <w:rsid w:val="00BA5A24"/>
    <w:rsid w:val="00BB20EC"/>
    <w:rsid w:val="00BB37DA"/>
    <w:rsid w:val="00BB5046"/>
    <w:rsid w:val="00BB565D"/>
    <w:rsid w:val="00BB5AD1"/>
    <w:rsid w:val="00BB5F3A"/>
    <w:rsid w:val="00BC0BBF"/>
    <w:rsid w:val="00BC1454"/>
    <w:rsid w:val="00BC19B9"/>
    <w:rsid w:val="00BC1DC3"/>
    <w:rsid w:val="00BC20F9"/>
    <w:rsid w:val="00BC2608"/>
    <w:rsid w:val="00BC2CCD"/>
    <w:rsid w:val="00BC2EE2"/>
    <w:rsid w:val="00BC4903"/>
    <w:rsid w:val="00BC571B"/>
    <w:rsid w:val="00BC762C"/>
    <w:rsid w:val="00BD211D"/>
    <w:rsid w:val="00BD2232"/>
    <w:rsid w:val="00BD3716"/>
    <w:rsid w:val="00BD5930"/>
    <w:rsid w:val="00BD6AD2"/>
    <w:rsid w:val="00BE0366"/>
    <w:rsid w:val="00BE0ABE"/>
    <w:rsid w:val="00BE10DB"/>
    <w:rsid w:val="00BE1710"/>
    <w:rsid w:val="00BE20D9"/>
    <w:rsid w:val="00BE215D"/>
    <w:rsid w:val="00BE4F57"/>
    <w:rsid w:val="00BE518E"/>
    <w:rsid w:val="00BE697B"/>
    <w:rsid w:val="00BE72E8"/>
    <w:rsid w:val="00BE7CE5"/>
    <w:rsid w:val="00BF4305"/>
    <w:rsid w:val="00BF4D69"/>
    <w:rsid w:val="00C0329C"/>
    <w:rsid w:val="00C046D6"/>
    <w:rsid w:val="00C04E61"/>
    <w:rsid w:val="00C05BC6"/>
    <w:rsid w:val="00C06890"/>
    <w:rsid w:val="00C10046"/>
    <w:rsid w:val="00C111C0"/>
    <w:rsid w:val="00C116E5"/>
    <w:rsid w:val="00C12717"/>
    <w:rsid w:val="00C154AB"/>
    <w:rsid w:val="00C15B8E"/>
    <w:rsid w:val="00C162DD"/>
    <w:rsid w:val="00C226AC"/>
    <w:rsid w:val="00C22992"/>
    <w:rsid w:val="00C2372F"/>
    <w:rsid w:val="00C23821"/>
    <w:rsid w:val="00C25937"/>
    <w:rsid w:val="00C267A1"/>
    <w:rsid w:val="00C30945"/>
    <w:rsid w:val="00C33B2B"/>
    <w:rsid w:val="00C33C4E"/>
    <w:rsid w:val="00C35CE0"/>
    <w:rsid w:val="00C37D09"/>
    <w:rsid w:val="00C40211"/>
    <w:rsid w:val="00C4068A"/>
    <w:rsid w:val="00C40A03"/>
    <w:rsid w:val="00C442AD"/>
    <w:rsid w:val="00C4534A"/>
    <w:rsid w:val="00C46475"/>
    <w:rsid w:val="00C534C9"/>
    <w:rsid w:val="00C53CF3"/>
    <w:rsid w:val="00C573B9"/>
    <w:rsid w:val="00C579C2"/>
    <w:rsid w:val="00C60290"/>
    <w:rsid w:val="00C60914"/>
    <w:rsid w:val="00C64115"/>
    <w:rsid w:val="00C65AFD"/>
    <w:rsid w:val="00C706CD"/>
    <w:rsid w:val="00C70DBE"/>
    <w:rsid w:val="00C71601"/>
    <w:rsid w:val="00C7281B"/>
    <w:rsid w:val="00C72BEC"/>
    <w:rsid w:val="00C74680"/>
    <w:rsid w:val="00C817CB"/>
    <w:rsid w:val="00C82E91"/>
    <w:rsid w:val="00C82F15"/>
    <w:rsid w:val="00C83D8F"/>
    <w:rsid w:val="00C84C12"/>
    <w:rsid w:val="00C90FF7"/>
    <w:rsid w:val="00C92B1C"/>
    <w:rsid w:val="00C9328E"/>
    <w:rsid w:val="00C93BAC"/>
    <w:rsid w:val="00C96AE5"/>
    <w:rsid w:val="00CA00A7"/>
    <w:rsid w:val="00CA5FB9"/>
    <w:rsid w:val="00CA615E"/>
    <w:rsid w:val="00CA7AF1"/>
    <w:rsid w:val="00CB25AA"/>
    <w:rsid w:val="00CB309F"/>
    <w:rsid w:val="00CB3216"/>
    <w:rsid w:val="00CB6426"/>
    <w:rsid w:val="00CB69B8"/>
    <w:rsid w:val="00CB7A9E"/>
    <w:rsid w:val="00CC12FB"/>
    <w:rsid w:val="00CC2946"/>
    <w:rsid w:val="00CC4061"/>
    <w:rsid w:val="00CC5011"/>
    <w:rsid w:val="00CC535E"/>
    <w:rsid w:val="00CC6539"/>
    <w:rsid w:val="00CC7147"/>
    <w:rsid w:val="00CD017D"/>
    <w:rsid w:val="00CD01E9"/>
    <w:rsid w:val="00CD211A"/>
    <w:rsid w:val="00CD24AC"/>
    <w:rsid w:val="00CD3143"/>
    <w:rsid w:val="00CD53C1"/>
    <w:rsid w:val="00CD54D1"/>
    <w:rsid w:val="00CD6AC7"/>
    <w:rsid w:val="00CE09F1"/>
    <w:rsid w:val="00CE156C"/>
    <w:rsid w:val="00CE17AE"/>
    <w:rsid w:val="00CE2FAF"/>
    <w:rsid w:val="00CE3B6A"/>
    <w:rsid w:val="00CE4D77"/>
    <w:rsid w:val="00CE54F7"/>
    <w:rsid w:val="00CF170F"/>
    <w:rsid w:val="00CF1998"/>
    <w:rsid w:val="00CF2481"/>
    <w:rsid w:val="00CF4567"/>
    <w:rsid w:val="00CF4921"/>
    <w:rsid w:val="00CF4C6F"/>
    <w:rsid w:val="00CF64D0"/>
    <w:rsid w:val="00CF7573"/>
    <w:rsid w:val="00CF7D54"/>
    <w:rsid w:val="00D020E5"/>
    <w:rsid w:val="00D05BF6"/>
    <w:rsid w:val="00D073CE"/>
    <w:rsid w:val="00D0774E"/>
    <w:rsid w:val="00D11282"/>
    <w:rsid w:val="00D11DD3"/>
    <w:rsid w:val="00D14368"/>
    <w:rsid w:val="00D14861"/>
    <w:rsid w:val="00D14911"/>
    <w:rsid w:val="00D1525F"/>
    <w:rsid w:val="00D15F78"/>
    <w:rsid w:val="00D16271"/>
    <w:rsid w:val="00D200C6"/>
    <w:rsid w:val="00D21F51"/>
    <w:rsid w:val="00D22918"/>
    <w:rsid w:val="00D25240"/>
    <w:rsid w:val="00D257C0"/>
    <w:rsid w:val="00D26669"/>
    <w:rsid w:val="00D31E3C"/>
    <w:rsid w:val="00D32770"/>
    <w:rsid w:val="00D3487B"/>
    <w:rsid w:val="00D359D7"/>
    <w:rsid w:val="00D35B9B"/>
    <w:rsid w:val="00D35D42"/>
    <w:rsid w:val="00D35F01"/>
    <w:rsid w:val="00D36000"/>
    <w:rsid w:val="00D365D6"/>
    <w:rsid w:val="00D36D0E"/>
    <w:rsid w:val="00D43A45"/>
    <w:rsid w:val="00D44B0A"/>
    <w:rsid w:val="00D44C1C"/>
    <w:rsid w:val="00D44F2E"/>
    <w:rsid w:val="00D46A1C"/>
    <w:rsid w:val="00D46E30"/>
    <w:rsid w:val="00D5159B"/>
    <w:rsid w:val="00D518C6"/>
    <w:rsid w:val="00D51B94"/>
    <w:rsid w:val="00D51DF2"/>
    <w:rsid w:val="00D53206"/>
    <w:rsid w:val="00D55FAC"/>
    <w:rsid w:val="00D5645A"/>
    <w:rsid w:val="00D57583"/>
    <w:rsid w:val="00D57D70"/>
    <w:rsid w:val="00D57FFC"/>
    <w:rsid w:val="00D60545"/>
    <w:rsid w:val="00D61743"/>
    <w:rsid w:val="00D61D67"/>
    <w:rsid w:val="00D63A58"/>
    <w:rsid w:val="00D64DAC"/>
    <w:rsid w:val="00D6583B"/>
    <w:rsid w:val="00D66DE4"/>
    <w:rsid w:val="00D67FC5"/>
    <w:rsid w:val="00D70C60"/>
    <w:rsid w:val="00D70E71"/>
    <w:rsid w:val="00D70F41"/>
    <w:rsid w:val="00D730BA"/>
    <w:rsid w:val="00D7380A"/>
    <w:rsid w:val="00D806CA"/>
    <w:rsid w:val="00D80E3C"/>
    <w:rsid w:val="00D81BAD"/>
    <w:rsid w:val="00D82153"/>
    <w:rsid w:val="00D85A7D"/>
    <w:rsid w:val="00D865E0"/>
    <w:rsid w:val="00D86FCF"/>
    <w:rsid w:val="00D911F4"/>
    <w:rsid w:val="00D93101"/>
    <w:rsid w:val="00D935CC"/>
    <w:rsid w:val="00DA0DFA"/>
    <w:rsid w:val="00DA10BC"/>
    <w:rsid w:val="00DA1388"/>
    <w:rsid w:val="00DA17D9"/>
    <w:rsid w:val="00DA36D0"/>
    <w:rsid w:val="00DA4480"/>
    <w:rsid w:val="00DA456C"/>
    <w:rsid w:val="00DA6A53"/>
    <w:rsid w:val="00DA72A7"/>
    <w:rsid w:val="00DB1FE5"/>
    <w:rsid w:val="00DB30BD"/>
    <w:rsid w:val="00DB36A2"/>
    <w:rsid w:val="00DB377D"/>
    <w:rsid w:val="00DB45E3"/>
    <w:rsid w:val="00DB54B2"/>
    <w:rsid w:val="00DB550B"/>
    <w:rsid w:val="00DC02EE"/>
    <w:rsid w:val="00DC055A"/>
    <w:rsid w:val="00DC1FEE"/>
    <w:rsid w:val="00DC2263"/>
    <w:rsid w:val="00DC4007"/>
    <w:rsid w:val="00DC5B15"/>
    <w:rsid w:val="00DC6AA4"/>
    <w:rsid w:val="00DC749B"/>
    <w:rsid w:val="00DD04B0"/>
    <w:rsid w:val="00DD1DFC"/>
    <w:rsid w:val="00DD3CD9"/>
    <w:rsid w:val="00DD3F99"/>
    <w:rsid w:val="00DE04FB"/>
    <w:rsid w:val="00DE1AB4"/>
    <w:rsid w:val="00DE2213"/>
    <w:rsid w:val="00DE2BE0"/>
    <w:rsid w:val="00DE411C"/>
    <w:rsid w:val="00DE54F0"/>
    <w:rsid w:val="00DE7427"/>
    <w:rsid w:val="00DE7586"/>
    <w:rsid w:val="00DE7D66"/>
    <w:rsid w:val="00DF26A8"/>
    <w:rsid w:val="00DF45B3"/>
    <w:rsid w:val="00DF6312"/>
    <w:rsid w:val="00DF6A0F"/>
    <w:rsid w:val="00DF6E67"/>
    <w:rsid w:val="00DF6F53"/>
    <w:rsid w:val="00DF781E"/>
    <w:rsid w:val="00DF7C4A"/>
    <w:rsid w:val="00E02876"/>
    <w:rsid w:val="00E0296F"/>
    <w:rsid w:val="00E04985"/>
    <w:rsid w:val="00E053B6"/>
    <w:rsid w:val="00E056AC"/>
    <w:rsid w:val="00E06B07"/>
    <w:rsid w:val="00E07490"/>
    <w:rsid w:val="00E07892"/>
    <w:rsid w:val="00E07E3A"/>
    <w:rsid w:val="00E10DB3"/>
    <w:rsid w:val="00E115A4"/>
    <w:rsid w:val="00E14CC1"/>
    <w:rsid w:val="00E16254"/>
    <w:rsid w:val="00E20439"/>
    <w:rsid w:val="00E20A31"/>
    <w:rsid w:val="00E20AA5"/>
    <w:rsid w:val="00E21854"/>
    <w:rsid w:val="00E22419"/>
    <w:rsid w:val="00E241A5"/>
    <w:rsid w:val="00E265AC"/>
    <w:rsid w:val="00E30225"/>
    <w:rsid w:val="00E31EE3"/>
    <w:rsid w:val="00E326C1"/>
    <w:rsid w:val="00E32B58"/>
    <w:rsid w:val="00E331DD"/>
    <w:rsid w:val="00E346EC"/>
    <w:rsid w:val="00E37FFC"/>
    <w:rsid w:val="00E43E65"/>
    <w:rsid w:val="00E44475"/>
    <w:rsid w:val="00E47934"/>
    <w:rsid w:val="00E47CAC"/>
    <w:rsid w:val="00E50541"/>
    <w:rsid w:val="00E536C9"/>
    <w:rsid w:val="00E54F21"/>
    <w:rsid w:val="00E551F8"/>
    <w:rsid w:val="00E55B13"/>
    <w:rsid w:val="00E55DB8"/>
    <w:rsid w:val="00E5759B"/>
    <w:rsid w:val="00E57C61"/>
    <w:rsid w:val="00E60BFF"/>
    <w:rsid w:val="00E6179A"/>
    <w:rsid w:val="00E62A13"/>
    <w:rsid w:val="00E630CB"/>
    <w:rsid w:val="00E63DE5"/>
    <w:rsid w:val="00E657CD"/>
    <w:rsid w:val="00E66C4B"/>
    <w:rsid w:val="00E67616"/>
    <w:rsid w:val="00E70BA1"/>
    <w:rsid w:val="00E719D5"/>
    <w:rsid w:val="00E73AC9"/>
    <w:rsid w:val="00E73F07"/>
    <w:rsid w:val="00E7467D"/>
    <w:rsid w:val="00E75169"/>
    <w:rsid w:val="00E7533C"/>
    <w:rsid w:val="00E7591D"/>
    <w:rsid w:val="00E7696F"/>
    <w:rsid w:val="00E7722C"/>
    <w:rsid w:val="00E777F0"/>
    <w:rsid w:val="00E77E98"/>
    <w:rsid w:val="00E815D1"/>
    <w:rsid w:val="00E82DF7"/>
    <w:rsid w:val="00E869AD"/>
    <w:rsid w:val="00E8796B"/>
    <w:rsid w:val="00E91BA1"/>
    <w:rsid w:val="00E94E71"/>
    <w:rsid w:val="00E97C3A"/>
    <w:rsid w:val="00EA0496"/>
    <w:rsid w:val="00EA050D"/>
    <w:rsid w:val="00EA1C84"/>
    <w:rsid w:val="00EA26E9"/>
    <w:rsid w:val="00EA2D29"/>
    <w:rsid w:val="00EA5D4B"/>
    <w:rsid w:val="00EA6ADE"/>
    <w:rsid w:val="00EB30F8"/>
    <w:rsid w:val="00EB39F8"/>
    <w:rsid w:val="00EB6550"/>
    <w:rsid w:val="00EB6AFD"/>
    <w:rsid w:val="00EB7A25"/>
    <w:rsid w:val="00EC150D"/>
    <w:rsid w:val="00EC3F05"/>
    <w:rsid w:val="00EC5F0F"/>
    <w:rsid w:val="00EC641C"/>
    <w:rsid w:val="00EC6883"/>
    <w:rsid w:val="00EC6A5D"/>
    <w:rsid w:val="00EC6DDA"/>
    <w:rsid w:val="00EC6EEE"/>
    <w:rsid w:val="00ED14F1"/>
    <w:rsid w:val="00ED166B"/>
    <w:rsid w:val="00ED4847"/>
    <w:rsid w:val="00ED4A80"/>
    <w:rsid w:val="00ED63A4"/>
    <w:rsid w:val="00EE04BD"/>
    <w:rsid w:val="00EE103F"/>
    <w:rsid w:val="00EE5F0F"/>
    <w:rsid w:val="00EE6EA5"/>
    <w:rsid w:val="00EE7004"/>
    <w:rsid w:val="00EE77B9"/>
    <w:rsid w:val="00EF0834"/>
    <w:rsid w:val="00EF1251"/>
    <w:rsid w:val="00EF23B3"/>
    <w:rsid w:val="00EF2BA0"/>
    <w:rsid w:val="00EF2DBF"/>
    <w:rsid w:val="00EF3353"/>
    <w:rsid w:val="00EF4911"/>
    <w:rsid w:val="00EF49F6"/>
    <w:rsid w:val="00EF4D0E"/>
    <w:rsid w:val="00EF52A1"/>
    <w:rsid w:val="00EF58BC"/>
    <w:rsid w:val="00EF7AC1"/>
    <w:rsid w:val="00EF7B07"/>
    <w:rsid w:val="00F0180D"/>
    <w:rsid w:val="00F01D72"/>
    <w:rsid w:val="00F02DAE"/>
    <w:rsid w:val="00F04DBE"/>
    <w:rsid w:val="00F10A96"/>
    <w:rsid w:val="00F126E7"/>
    <w:rsid w:val="00F12808"/>
    <w:rsid w:val="00F129A8"/>
    <w:rsid w:val="00F142B1"/>
    <w:rsid w:val="00F17052"/>
    <w:rsid w:val="00F17DF1"/>
    <w:rsid w:val="00F20AF2"/>
    <w:rsid w:val="00F224E2"/>
    <w:rsid w:val="00F24399"/>
    <w:rsid w:val="00F24AB8"/>
    <w:rsid w:val="00F257ED"/>
    <w:rsid w:val="00F2678B"/>
    <w:rsid w:val="00F2755A"/>
    <w:rsid w:val="00F3063C"/>
    <w:rsid w:val="00F31314"/>
    <w:rsid w:val="00F31D3C"/>
    <w:rsid w:val="00F3320D"/>
    <w:rsid w:val="00F35B07"/>
    <w:rsid w:val="00F36558"/>
    <w:rsid w:val="00F379D3"/>
    <w:rsid w:val="00F37F28"/>
    <w:rsid w:val="00F400ED"/>
    <w:rsid w:val="00F40498"/>
    <w:rsid w:val="00F410C4"/>
    <w:rsid w:val="00F445AF"/>
    <w:rsid w:val="00F4656F"/>
    <w:rsid w:val="00F46659"/>
    <w:rsid w:val="00F51F11"/>
    <w:rsid w:val="00F52F51"/>
    <w:rsid w:val="00F53B6B"/>
    <w:rsid w:val="00F5450F"/>
    <w:rsid w:val="00F558D4"/>
    <w:rsid w:val="00F5662B"/>
    <w:rsid w:val="00F57426"/>
    <w:rsid w:val="00F57584"/>
    <w:rsid w:val="00F603F9"/>
    <w:rsid w:val="00F6241D"/>
    <w:rsid w:val="00F63762"/>
    <w:rsid w:val="00F64156"/>
    <w:rsid w:val="00F654A0"/>
    <w:rsid w:val="00F70173"/>
    <w:rsid w:val="00F74000"/>
    <w:rsid w:val="00F740A9"/>
    <w:rsid w:val="00F741E9"/>
    <w:rsid w:val="00F74323"/>
    <w:rsid w:val="00F80240"/>
    <w:rsid w:val="00F8486C"/>
    <w:rsid w:val="00F867D8"/>
    <w:rsid w:val="00F90A3F"/>
    <w:rsid w:val="00F9108F"/>
    <w:rsid w:val="00F91B36"/>
    <w:rsid w:val="00F94847"/>
    <w:rsid w:val="00F95B01"/>
    <w:rsid w:val="00F964C2"/>
    <w:rsid w:val="00FA0C6F"/>
    <w:rsid w:val="00FA0CA3"/>
    <w:rsid w:val="00FA17E6"/>
    <w:rsid w:val="00FA2B8D"/>
    <w:rsid w:val="00FA3ED6"/>
    <w:rsid w:val="00FA44D2"/>
    <w:rsid w:val="00FB0422"/>
    <w:rsid w:val="00FB1B12"/>
    <w:rsid w:val="00FB3065"/>
    <w:rsid w:val="00FB3DB5"/>
    <w:rsid w:val="00FB41B1"/>
    <w:rsid w:val="00FB7B23"/>
    <w:rsid w:val="00FC103D"/>
    <w:rsid w:val="00FC179E"/>
    <w:rsid w:val="00FC28F2"/>
    <w:rsid w:val="00FC4950"/>
    <w:rsid w:val="00FC4CD6"/>
    <w:rsid w:val="00FC5D40"/>
    <w:rsid w:val="00FC6016"/>
    <w:rsid w:val="00FC60AC"/>
    <w:rsid w:val="00FD01E1"/>
    <w:rsid w:val="00FD2580"/>
    <w:rsid w:val="00FD3185"/>
    <w:rsid w:val="00FD3502"/>
    <w:rsid w:val="00FD3F5F"/>
    <w:rsid w:val="00FD49FF"/>
    <w:rsid w:val="00FD4E40"/>
    <w:rsid w:val="00FD504B"/>
    <w:rsid w:val="00FD6229"/>
    <w:rsid w:val="00FD65DF"/>
    <w:rsid w:val="00FD70BB"/>
    <w:rsid w:val="00FD7CF4"/>
    <w:rsid w:val="00FE1F52"/>
    <w:rsid w:val="00FE1FD6"/>
    <w:rsid w:val="00FE31BA"/>
    <w:rsid w:val="00FE57ED"/>
    <w:rsid w:val="00FE5F63"/>
    <w:rsid w:val="00FE637D"/>
    <w:rsid w:val="00FE790D"/>
    <w:rsid w:val="00FE79A9"/>
    <w:rsid w:val="00FF439A"/>
    <w:rsid w:val="00FF44C2"/>
    <w:rsid w:val="00FF50F4"/>
    <w:rsid w:val="00FF5FC1"/>
    <w:rsid w:val="00FF6042"/>
    <w:rsid w:val="0115165F"/>
    <w:rsid w:val="01306A54"/>
    <w:rsid w:val="015735A0"/>
    <w:rsid w:val="01634177"/>
    <w:rsid w:val="018C1AE9"/>
    <w:rsid w:val="01916CE8"/>
    <w:rsid w:val="01977F68"/>
    <w:rsid w:val="019D4B81"/>
    <w:rsid w:val="01A278E8"/>
    <w:rsid w:val="01A93337"/>
    <w:rsid w:val="01B4687D"/>
    <w:rsid w:val="01D83EBE"/>
    <w:rsid w:val="02072416"/>
    <w:rsid w:val="02315EA4"/>
    <w:rsid w:val="023E0067"/>
    <w:rsid w:val="0246483B"/>
    <w:rsid w:val="025A7EA4"/>
    <w:rsid w:val="025F7AF9"/>
    <w:rsid w:val="02606192"/>
    <w:rsid w:val="0273300D"/>
    <w:rsid w:val="02BB7987"/>
    <w:rsid w:val="02F45664"/>
    <w:rsid w:val="030A7A7E"/>
    <w:rsid w:val="031C0801"/>
    <w:rsid w:val="03440A15"/>
    <w:rsid w:val="034A101B"/>
    <w:rsid w:val="035C0F32"/>
    <w:rsid w:val="03772C7F"/>
    <w:rsid w:val="037D7570"/>
    <w:rsid w:val="038C7A0F"/>
    <w:rsid w:val="03AB3574"/>
    <w:rsid w:val="03B96999"/>
    <w:rsid w:val="03BB597F"/>
    <w:rsid w:val="03F91FBA"/>
    <w:rsid w:val="041143FE"/>
    <w:rsid w:val="04133CB1"/>
    <w:rsid w:val="04187221"/>
    <w:rsid w:val="04443767"/>
    <w:rsid w:val="04490B99"/>
    <w:rsid w:val="04593C1D"/>
    <w:rsid w:val="045A1BE1"/>
    <w:rsid w:val="046525E4"/>
    <w:rsid w:val="046D2626"/>
    <w:rsid w:val="049859D7"/>
    <w:rsid w:val="049D372D"/>
    <w:rsid w:val="04BE3DB7"/>
    <w:rsid w:val="04DC2047"/>
    <w:rsid w:val="04E87FB5"/>
    <w:rsid w:val="050F2BE2"/>
    <w:rsid w:val="0545021B"/>
    <w:rsid w:val="05464F3A"/>
    <w:rsid w:val="05A62350"/>
    <w:rsid w:val="05A93D71"/>
    <w:rsid w:val="05C238C8"/>
    <w:rsid w:val="05C5548F"/>
    <w:rsid w:val="05D15B10"/>
    <w:rsid w:val="05E6046B"/>
    <w:rsid w:val="060337CE"/>
    <w:rsid w:val="060D17E9"/>
    <w:rsid w:val="064C7942"/>
    <w:rsid w:val="065B7F8C"/>
    <w:rsid w:val="066C5206"/>
    <w:rsid w:val="069B479B"/>
    <w:rsid w:val="06A320D5"/>
    <w:rsid w:val="06BD4E5F"/>
    <w:rsid w:val="06CC360A"/>
    <w:rsid w:val="070A6B38"/>
    <w:rsid w:val="071B754A"/>
    <w:rsid w:val="07287F24"/>
    <w:rsid w:val="0729211B"/>
    <w:rsid w:val="074B337D"/>
    <w:rsid w:val="074F026B"/>
    <w:rsid w:val="07602EA4"/>
    <w:rsid w:val="0760354F"/>
    <w:rsid w:val="076040DA"/>
    <w:rsid w:val="076E723A"/>
    <w:rsid w:val="079B2342"/>
    <w:rsid w:val="07BC19B0"/>
    <w:rsid w:val="07C1687B"/>
    <w:rsid w:val="08206482"/>
    <w:rsid w:val="08295E16"/>
    <w:rsid w:val="083B1436"/>
    <w:rsid w:val="089C1BE3"/>
    <w:rsid w:val="08D53FE8"/>
    <w:rsid w:val="08E338D8"/>
    <w:rsid w:val="091F7A3F"/>
    <w:rsid w:val="0929501C"/>
    <w:rsid w:val="093A01D4"/>
    <w:rsid w:val="093F3824"/>
    <w:rsid w:val="096521BA"/>
    <w:rsid w:val="09711FBB"/>
    <w:rsid w:val="09925D96"/>
    <w:rsid w:val="09BD20F1"/>
    <w:rsid w:val="09BE39C9"/>
    <w:rsid w:val="09C007DC"/>
    <w:rsid w:val="09CA115B"/>
    <w:rsid w:val="09EC4C34"/>
    <w:rsid w:val="0A4B09DD"/>
    <w:rsid w:val="0A555E2F"/>
    <w:rsid w:val="0A712B34"/>
    <w:rsid w:val="0A926EA2"/>
    <w:rsid w:val="0A9E360A"/>
    <w:rsid w:val="0AAC528A"/>
    <w:rsid w:val="0AB41C6F"/>
    <w:rsid w:val="0ACF6A9A"/>
    <w:rsid w:val="0AD35251"/>
    <w:rsid w:val="0ADE5922"/>
    <w:rsid w:val="0AF762AB"/>
    <w:rsid w:val="0AF903B0"/>
    <w:rsid w:val="0B003FB4"/>
    <w:rsid w:val="0B034C81"/>
    <w:rsid w:val="0B0D5A47"/>
    <w:rsid w:val="0B1455E2"/>
    <w:rsid w:val="0B1F2D67"/>
    <w:rsid w:val="0B320BA1"/>
    <w:rsid w:val="0B391BFA"/>
    <w:rsid w:val="0B504A3D"/>
    <w:rsid w:val="0B570878"/>
    <w:rsid w:val="0B733CB9"/>
    <w:rsid w:val="0B764354"/>
    <w:rsid w:val="0B7E017C"/>
    <w:rsid w:val="0B8321F1"/>
    <w:rsid w:val="0BA034F5"/>
    <w:rsid w:val="0BB84B62"/>
    <w:rsid w:val="0BBF06CB"/>
    <w:rsid w:val="0BFD355F"/>
    <w:rsid w:val="0C173F0C"/>
    <w:rsid w:val="0C3636B3"/>
    <w:rsid w:val="0C3D2E68"/>
    <w:rsid w:val="0C676678"/>
    <w:rsid w:val="0C6A1672"/>
    <w:rsid w:val="0C6E7FBA"/>
    <w:rsid w:val="0C790580"/>
    <w:rsid w:val="0C7C2F70"/>
    <w:rsid w:val="0C852A71"/>
    <w:rsid w:val="0C8C2879"/>
    <w:rsid w:val="0C9078AA"/>
    <w:rsid w:val="0C944C26"/>
    <w:rsid w:val="0CA30C05"/>
    <w:rsid w:val="0CAB0A9E"/>
    <w:rsid w:val="0CE77283"/>
    <w:rsid w:val="0D1279A9"/>
    <w:rsid w:val="0D283BC8"/>
    <w:rsid w:val="0D7538AD"/>
    <w:rsid w:val="0D771845"/>
    <w:rsid w:val="0D896B38"/>
    <w:rsid w:val="0D8A2960"/>
    <w:rsid w:val="0D8E2106"/>
    <w:rsid w:val="0DA90DBA"/>
    <w:rsid w:val="0DB27F3D"/>
    <w:rsid w:val="0DB92D04"/>
    <w:rsid w:val="0DC80AD6"/>
    <w:rsid w:val="0DD938A9"/>
    <w:rsid w:val="0DF96E85"/>
    <w:rsid w:val="0E057E24"/>
    <w:rsid w:val="0E184594"/>
    <w:rsid w:val="0E1A2E01"/>
    <w:rsid w:val="0E362474"/>
    <w:rsid w:val="0E6A25E7"/>
    <w:rsid w:val="0E7233C6"/>
    <w:rsid w:val="0E8B6A93"/>
    <w:rsid w:val="0E944DEA"/>
    <w:rsid w:val="0EAB698F"/>
    <w:rsid w:val="0EB45AE7"/>
    <w:rsid w:val="0EB93022"/>
    <w:rsid w:val="0ED128F4"/>
    <w:rsid w:val="0EDE32BA"/>
    <w:rsid w:val="0EE12A76"/>
    <w:rsid w:val="0EEE7626"/>
    <w:rsid w:val="0EFF4258"/>
    <w:rsid w:val="0F2F7FE8"/>
    <w:rsid w:val="0F315E2B"/>
    <w:rsid w:val="0F4B76E4"/>
    <w:rsid w:val="0F86528F"/>
    <w:rsid w:val="0F882A12"/>
    <w:rsid w:val="0F8B6F2C"/>
    <w:rsid w:val="0F946E2F"/>
    <w:rsid w:val="0FC12ABD"/>
    <w:rsid w:val="0FCB3069"/>
    <w:rsid w:val="0FF23268"/>
    <w:rsid w:val="1000638A"/>
    <w:rsid w:val="10024F53"/>
    <w:rsid w:val="1006705B"/>
    <w:rsid w:val="10254E04"/>
    <w:rsid w:val="102C47C1"/>
    <w:rsid w:val="102F18E1"/>
    <w:rsid w:val="103934AB"/>
    <w:rsid w:val="10463F1F"/>
    <w:rsid w:val="105F0C33"/>
    <w:rsid w:val="10862B34"/>
    <w:rsid w:val="10A0602A"/>
    <w:rsid w:val="10A76106"/>
    <w:rsid w:val="10CF5469"/>
    <w:rsid w:val="1118758D"/>
    <w:rsid w:val="113D4927"/>
    <w:rsid w:val="114A281D"/>
    <w:rsid w:val="115470AF"/>
    <w:rsid w:val="11603206"/>
    <w:rsid w:val="119E4F12"/>
    <w:rsid w:val="12336C87"/>
    <w:rsid w:val="12423787"/>
    <w:rsid w:val="124E404C"/>
    <w:rsid w:val="125E026A"/>
    <w:rsid w:val="12691723"/>
    <w:rsid w:val="12752B9B"/>
    <w:rsid w:val="12770A84"/>
    <w:rsid w:val="127E1C4D"/>
    <w:rsid w:val="12825C74"/>
    <w:rsid w:val="12A721C8"/>
    <w:rsid w:val="12CF76A8"/>
    <w:rsid w:val="133F304D"/>
    <w:rsid w:val="13446D1E"/>
    <w:rsid w:val="13B605B6"/>
    <w:rsid w:val="13CB79F5"/>
    <w:rsid w:val="13CC12FA"/>
    <w:rsid w:val="13CD62C3"/>
    <w:rsid w:val="13DF46C8"/>
    <w:rsid w:val="13EF6973"/>
    <w:rsid w:val="13F653A0"/>
    <w:rsid w:val="13FE58B2"/>
    <w:rsid w:val="142333D0"/>
    <w:rsid w:val="14391712"/>
    <w:rsid w:val="143E5008"/>
    <w:rsid w:val="1449065E"/>
    <w:rsid w:val="146E0760"/>
    <w:rsid w:val="1473112B"/>
    <w:rsid w:val="14A122C9"/>
    <w:rsid w:val="14B30C9E"/>
    <w:rsid w:val="14D96A5A"/>
    <w:rsid w:val="153319BB"/>
    <w:rsid w:val="153B6124"/>
    <w:rsid w:val="154B37A5"/>
    <w:rsid w:val="15680A08"/>
    <w:rsid w:val="158E21F0"/>
    <w:rsid w:val="15931D7D"/>
    <w:rsid w:val="15C4461E"/>
    <w:rsid w:val="15C90882"/>
    <w:rsid w:val="15DC1958"/>
    <w:rsid w:val="15F82BC2"/>
    <w:rsid w:val="15F97E71"/>
    <w:rsid w:val="15FD73AD"/>
    <w:rsid w:val="16026A17"/>
    <w:rsid w:val="16047FA2"/>
    <w:rsid w:val="16065933"/>
    <w:rsid w:val="160952E5"/>
    <w:rsid w:val="161E38F0"/>
    <w:rsid w:val="16385818"/>
    <w:rsid w:val="164A18CC"/>
    <w:rsid w:val="16733BC7"/>
    <w:rsid w:val="167B2219"/>
    <w:rsid w:val="1686190B"/>
    <w:rsid w:val="16935F3A"/>
    <w:rsid w:val="16A03A58"/>
    <w:rsid w:val="16A069E9"/>
    <w:rsid w:val="16AB3F6F"/>
    <w:rsid w:val="16DE24DC"/>
    <w:rsid w:val="16F03CFB"/>
    <w:rsid w:val="171A48CC"/>
    <w:rsid w:val="17376CA5"/>
    <w:rsid w:val="173B2D63"/>
    <w:rsid w:val="174213A6"/>
    <w:rsid w:val="17454A56"/>
    <w:rsid w:val="17457996"/>
    <w:rsid w:val="174D4890"/>
    <w:rsid w:val="17524CF0"/>
    <w:rsid w:val="17731E8C"/>
    <w:rsid w:val="178260C5"/>
    <w:rsid w:val="17B51C0A"/>
    <w:rsid w:val="17BA6966"/>
    <w:rsid w:val="17BB3294"/>
    <w:rsid w:val="17C4765D"/>
    <w:rsid w:val="17C52F57"/>
    <w:rsid w:val="17F148B3"/>
    <w:rsid w:val="18293EE0"/>
    <w:rsid w:val="182949A0"/>
    <w:rsid w:val="18477F35"/>
    <w:rsid w:val="184A21C1"/>
    <w:rsid w:val="18553F6C"/>
    <w:rsid w:val="185E54A7"/>
    <w:rsid w:val="18690826"/>
    <w:rsid w:val="18860AC2"/>
    <w:rsid w:val="18BE7CA3"/>
    <w:rsid w:val="18C5612D"/>
    <w:rsid w:val="190C5778"/>
    <w:rsid w:val="192004C4"/>
    <w:rsid w:val="192479A7"/>
    <w:rsid w:val="192D45EE"/>
    <w:rsid w:val="193A2EC1"/>
    <w:rsid w:val="19643C40"/>
    <w:rsid w:val="197646D2"/>
    <w:rsid w:val="19790E25"/>
    <w:rsid w:val="198565D5"/>
    <w:rsid w:val="19A16EE5"/>
    <w:rsid w:val="19E11DC0"/>
    <w:rsid w:val="1A0F2780"/>
    <w:rsid w:val="1A110A96"/>
    <w:rsid w:val="1A502DF4"/>
    <w:rsid w:val="1A5520A5"/>
    <w:rsid w:val="1A5D7A81"/>
    <w:rsid w:val="1A89342B"/>
    <w:rsid w:val="1A9C0F4C"/>
    <w:rsid w:val="1AC07826"/>
    <w:rsid w:val="1ACE2864"/>
    <w:rsid w:val="1AD53A7B"/>
    <w:rsid w:val="1AE0258F"/>
    <w:rsid w:val="1AE422B7"/>
    <w:rsid w:val="1AF3357E"/>
    <w:rsid w:val="1AF537FC"/>
    <w:rsid w:val="1B0D7A76"/>
    <w:rsid w:val="1B236BA2"/>
    <w:rsid w:val="1B85630C"/>
    <w:rsid w:val="1BE62343"/>
    <w:rsid w:val="1BE64ABE"/>
    <w:rsid w:val="1C022831"/>
    <w:rsid w:val="1C210234"/>
    <w:rsid w:val="1C3169C4"/>
    <w:rsid w:val="1C524523"/>
    <w:rsid w:val="1C5E1304"/>
    <w:rsid w:val="1C62620E"/>
    <w:rsid w:val="1C8002F3"/>
    <w:rsid w:val="1C8D7C8E"/>
    <w:rsid w:val="1CDA66E6"/>
    <w:rsid w:val="1CE317B9"/>
    <w:rsid w:val="1D037D6E"/>
    <w:rsid w:val="1D056600"/>
    <w:rsid w:val="1D1E069D"/>
    <w:rsid w:val="1D41193D"/>
    <w:rsid w:val="1D8B5810"/>
    <w:rsid w:val="1DA646BB"/>
    <w:rsid w:val="1DA673C2"/>
    <w:rsid w:val="1DBA0570"/>
    <w:rsid w:val="1DBF6C8A"/>
    <w:rsid w:val="1DC07F27"/>
    <w:rsid w:val="1DC126F2"/>
    <w:rsid w:val="1DC779F1"/>
    <w:rsid w:val="1DC835AB"/>
    <w:rsid w:val="1DD22463"/>
    <w:rsid w:val="1DD96235"/>
    <w:rsid w:val="1DDD639C"/>
    <w:rsid w:val="1DDF614E"/>
    <w:rsid w:val="1DF201CC"/>
    <w:rsid w:val="1E2114D3"/>
    <w:rsid w:val="1E2258A9"/>
    <w:rsid w:val="1E2439A9"/>
    <w:rsid w:val="1E3C69C5"/>
    <w:rsid w:val="1E742B81"/>
    <w:rsid w:val="1E77787B"/>
    <w:rsid w:val="1E794C56"/>
    <w:rsid w:val="1EB81AFA"/>
    <w:rsid w:val="1EC6435B"/>
    <w:rsid w:val="1EEA296E"/>
    <w:rsid w:val="1EEB44BC"/>
    <w:rsid w:val="1F44070D"/>
    <w:rsid w:val="1F5D41C7"/>
    <w:rsid w:val="1F876AA4"/>
    <w:rsid w:val="1F9F785B"/>
    <w:rsid w:val="1FA520ED"/>
    <w:rsid w:val="1FB60C45"/>
    <w:rsid w:val="1FB90368"/>
    <w:rsid w:val="1FFA7423"/>
    <w:rsid w:val="200F55E8"/>
    <w:rsid w:val="201A0C0A"/>
    <w:rsid w:val="203C3C2E"/>
    <w:rsid w:val="203F3BB1"/>
    <w:rsid w:val="206E5264"/>
    <w:rsid w:val="207F66DD"/>
    <w:rsid w:val="2080125D"/>
    <w:rsid w:val="208E282B"/>
    <w:rsid w:val="2091507C"/>
    <w:rsid w:val="211903E8"/>
    <w:rsid w:val="213749E3"/>
    <w:rsid w:val="21376DF4"/>
    <w:rsid w:val="21427C33"/>
    <w:rsid w:val="21483EAA"/>
    <w:rsid w:val="21685859"/>
    <w:rsid w:val="216A7502"/>
    <w:rsid w:val="21753215"/>
    <w:rsid w:val="21812C3A"/>
    <w:rsid w:val="219C48A1"/>
    <w:rsid w:val="21A50546"/>
    <w:rsid w:val="21A6753F"/>
    <w:rsid w:val="21AB23D2"/>
    <w:rsid w:val="22367599"/>
    <w:rsid w:val="2240289B"/>
    <w:rsid w:val="2248544F"/>
    <w:rsid w:val="23795064"/>
    <w:rsid w:val="23DA3919"/>
    <w:rsid w:val="23E50EE2"/>
    <w:rsid w:val="23F15DDE"/>
    <w:rsid w:val="23F81863"/>
    <w:rsid w:val="23F83BB4"/>
    <w:rsid w:val="240E61F4"/>
    <w:rsid w:val="24207E6B"/>
    <w:rsid w:val="2425176D"/>
    <w:rsid w:val="24253E53"/>
    <w:rsid w:val="24303031"/>
    <w:rsid w:val="24305A5A"/>
    <w:rsid w:val="243309FB"/>
    <w:rsid w:val="246071FC"/>
    <w:rsid w:val="246078FB"/>
    <w:rsid w:val="246A7265"/>
    <w:rsid w:val="2475138D"/>
    <w:rsid w:val="247E2A98"/>
    <w:rsid w:val="248D0296"/>
    <w:rsid w:val="248D09F1"/>
    <w:rsid w:val="24BD5DBC"/>
    <w:rsid w:val="24C814F2"/>
    <w:rsid w:val="24CC61D7"/>
    <w:rsid w:val="24DA6598"/>
    <w:rsid w:val="252E5D43"/>
    <w:rsid w:val="25420F49"/>
    <w:rsid w:val="25444895"/>
    <w:rsid w:val="25671155"/>
    <w:rsid w:val="25B713A0"/>
    <w:rsid w:val="25C70A27"/>
    <w:rsid w:val="260B7F19"/>
    <w:rsid w:val="261969C4"/>
    <w:rsid w:val="262B6026"/>
    <w:rsid w:val="262B6FA7"/>
    <w:rsid w:val="2640608A"/>
    <w:rsid w:val="26623BB3"/>
    <w:rsid w:val="26657A54"/>
    <w:rsid w:val="26671562"/>
    <w:rsid w:val="268128C3"/>
    <w:rsid w:val="26915A31"/>
    <w:rsid w:val="269A2EAC"/>
    <w:rsid w:val="26A77DC3"/>
    <w:rsid w:val="26AF320B"/>
    <w:rsid w:val="26E6113F"/>
    <w:rsid w:val="26EB0C26"/>
    <w:rsid w:val="26F101B6"/>
    <w:rsid w:val="270E4B1A"/>
    <w:rsid w:val="27333235"/>
    <w:rsid w:val="27434DAC"/>
    <w:rsid w:val="277712E4"/>
    <w:rsid w:val="27783189"/>
    <w:rsid w:val="27914EB2"/>
    <w:rsid w:val="279613D6"/>
    <w:rsid w:val="27A45383"/>
    <w:rsid w:val="27D829B2"/>
    <w:rsid w:val="27D85E30"/>
    <w:rsid w:val="27DA191E"/>
    <w:rsid w:val="27DF41D8"/>
    <w:rsid w:val="280323F6"/>
    <w:rsid w:val="282C79BE"/>
    <w:rsid w:val="283645FE"/>
    <w:rsid w:val="283C0A2C"/>
    <w:rsid w:val="284C155D"/>
    <w:rsid w:val="28857743"/>
    <w:rsid w:val="28A177BA"/>
    <w:rsid w:val="28BD7385"/>
    <w:rsid w:val="28CF524D"/>
    <w:rsid w:val="291B536D"/>
    <w:rsid w:val="29240F69"/>
    <w:rsid w:val="29373535"/>
    <w:rsid w:val="295559F4"/>
    <w:rsid w:val="297E7132"/>
    <w:rsid w:val="2989041D"/>
    <w:rsid w:val="29BA70B1"/>
    <w:rsid w:val="29BB112C"/>
    <w:rsid w:val="29C10F19"/>
    <w:rsid w:val="29CD347E"/>
    <w:rsid w:val="29CE0DD1"/>
    <w:rsid w:val="29F862F0"/>
    <w:rsid w:val="29FB30DE"/>
    <w:rsid w:val="2A0A5E89"/>
    <w:rsid w:val="2A0E1539"/>
    <w:rsid w:val="2A133205"/>
    <w:rsid w:val="2A3C6998"/>
    <w:rsid w:val="2A65448B"/>
    <w:rsid w:val="2A676B10"/>
    <w:rsid w:val="2A6D3C6E"/>
    <w:rsid w:val="2A760097"/>
    <w:rsid w:val="2A77129D"/>
    <w:rsid w:val="2AC13673"/>
    <w:rsid w:val="2AC205F2"/>
    <w:rsid w:val="2AD35DF5"/>
    <w:rsid w:val="2B0915D6"/>
    <w:rsid w:val="2B387FF4"/>
    <w:rsid w:val="2B3C4FAA"/>
    <w:rsid w:val="2B435115"/>
    <w:rsid w:val="2B6F3A5D"/>
    <w:rsid w:val="2B732FDC"/>
    <w:rsid w:val="2B82724F"/>
    <w:rsid w:val="2B9B70EC"/>
    <w:rsid w:val="2BA37DAB"/>
    <w:rsid w:val="2BA94C4F"/>
    <w:rsid w:val="2BB13E25"/>
    <w:rsid w:val="2BCF4039"/>
    <w:rsid w:val="2BD50BA4"/>
    <w:rsid w:val="2BEF0A2C"/>
    <w:rsid w:val="2BFD07A4"/>
    <w:rsid w:val="2BFF408C"/>
    <w:rsid w:val="2C2A1B2F"/>
    <w:rsid w:val="2C392530"/>
    <w:rsid w:val="2C3C5CEC"/>
    <w:rsid w:val="2C6F41F6"/>
    <w:rsid w:val="2C747168"/>
    <w:rsid w:val="2C7724AF"/>
    <w:rsid w:val="2C842A03"/>
    <w:rsid w:val="2CAD3FDB"/>
    <w:rsid w:val="2CCA3730"/>
    <w:rsid w:val="2D0A0569"/>
    <w:rsid w:val="2D163401"/>
    <w:rsid w:val="2D2C03E2"/>
    <w:rsid w:val="2D397580"/>
    <w:rsid w:val="2D4A3BEE"/>
    <w:rsid w:val="2D5664B3"/>
    <w:rsid w:val="2D602AC3"/>
    <w:rsid w:val="2D7C389A"/>
    <w:rsid w:val="2D841661"/>
    <w:rsid w:val="2D85075D"/>
    <w:rsid w:val="2D851045"/>
    <w:rsid w:val="2D885115"/>
    <w:rsid w:val="2D956D11"/>
    <w:rsid w:val="2D9C1DFB"/>
    <w:rsid w:val="2DA7383B"/>
    <w:rsid w:val="2DA74D72"/>
    <w:rsid w:val="2DD06D02"/>
    <w:rsid w:val="2E00258D"/>
    <w:rsid w:val="2E161DBA"/>
    <w:rsid w:val="2E573315"/>
    <w:rsid w:val="2E695F6E"/>
    <w:rsid w:val="2E787DB1"/>
    <w:rsid w:val="2E8A71C7"/>
    <w:rsid w:val="2EB06CC2"/>
    <w:rsid w:val="2EC430A3"/>
    <w:rsid w:val="2ED07982"/>
    <w:rsid w:val="2ED52517"/>
    <w:rsid w:val="2EE53BB3"/>
    <w:rsid w:val="2F0732A3"/>
    <w:rsid w:val="2F560285"/>
    <w:rsid w:val="2F561334"/>
    <w:rsid w:val="2F736AA8"/>
    <w:rsid w:val="2F7B093E"/>
    <w:rsid w:val="2F7B5A9D"/>
    <w:rsid w:val="2F7F386C"/>
    <w:rsid w:val="2F8437A2"/>
    <w:rsid w:val="2F8525AA"/>
    <w:rsid w:val="2F9551CC"/>
    <w:rsid w:val="2F9C508A"/>
    <w:rsid w:val="2FB76D46"/>
    <w:rsid w:val="2FBE7F76"/>
    <w:rsid w:val="2FD769E5"/>
    <w:rsid w:val="2FDB7A5E"/>
    <w:rsid w:val="2FDF2C9D"/>
    <w:rsid w:val="2FE81618"/>
    <w:rsid w:val="2FEA765B"/>
    <w:rsid w:val="300825E9"/>
    <w:rsid w:val="301841FA"/>
    <w:rsid w:val="304B4E1C"/>
    <w:rsid w:val="304E4663"/>
    <w:rsid w:val="304F425F"/>
    <w:rsid w:val="306C5489"/>
    <w:rsid w:val="309011F1"/>
    <w:rsid w:val="30AB450B"/>
    <w:rsid w:val="30CA7542"/>
    <w:rsid w:val="30DE5634"/>
    <w:rsid w:val="31027296"/>
    <w:rsid w:val="31636096"/>
    <w:rsid w:val="318B37FE"/>
    <w:rsid w:val="31DC321F"/>
    <w:rsid w:val="31E56CEB"/>
    <w:rsid w:val="31F209CD"/>
    <w:rsid w:val="31F4118E"/>
    <w:rsid w:val="322E5814"/>
    <w:rsid w:val="3242067D"/>
    <w:rsid w:val="326E1A09"/>
    <w:rsid w:val="327300A9"/>
    <w:rsid w:val="32782101"/>
    <w:rsid w:val="329C5508"/>
    <w:rsid w:val="32A63910"/>
    <w:rsid w:val="32D71D14"/>
    <w:rsid w:val="32F04EEB"/>
    <w:rsid w:val="32F50C31"/>
    <w:rsid w:val="32F701AE"/>
    <w:rsid w:val="33074227"/>
    <w:rsid w:val="330E47C3"/>
    <w:rsid w:val="332E3E16"/>
    <w:rsid w:val="33337DAB"/>
    <w:rsid w:val="333A0900"/>
    <w:rsid w:val="33510022"/>
    <w:rsid w:val="335E7EFD"/>
    <w:rsid w:val="33972EBD"/>
    <w:rsid w:val="33A65369"/>
    <w:rsid w:val="33C04030"/>
    <w:rsid w:val="33E4012F"/>
    <w:rsid w:val="33ED5426"/>
    <w:rsid w:val="33EE5943"/>
    <w:rsid w:val="34277AC8"/>
    <w:rsid w:val="34704EED"/>
    <w:rsid w:val="349C4589"/>
    <w:rsid w:val="349D3019"/>
    <w:rsid w:val="34B23B3D"/>
    <w:rsid w:val="34D24D18"/>
    <w:rsid w:val="35013F86"/>
    <w:rsid w:val="353269BC"/>
    <w:rsid w:val="353E0E53"/>
    <w:rsid w:val="354978CE"/>
    <w:rsid w:val="358E7B4C"/>
    <w:rsid w:val="35AD1B4E"/>
    <w:rsid w:val="35AF3B3A"/>
    <w:rsid w:val="35C005C4"/>
    <w:rsid w:val="35F66B2D"/>
    <w:rsid w:val="364216D1"/>
    <w:rsid w:val="364608C1"/>
    <w:rsid w:val="365C4E60"/>
    <w:rsid w:val="365E2953"/>
    <w:rsid w:val="36622D56"/>
    <w:rsid w:val="36882671"/>
    <w:rsid w:val="36AD1355"/>
    <w:rsid w:val="36C5006D"/>
    <w:rsid w:val="36CE7B39"/>
    <w:rsid w:val="36D85C99"/>
    <w:rsid w:val="36DC19DD"/>
    <w:rsid w:val="36E23A2D"/>
    <w:rsid w:val="36E44A88"/>
    <w:rsid w:val="36E907C9"/>
    <w:rsid w:val="36F34B5D"/>
    <w:rsid w:val="37005BA5"/>
    <w:rsid w:val="370A7DF5"/>
    <w:rsid w:val="373567F4"/>
    <w:rsid w:val="37452B07"/>
    <w:rsid w:val="375865A5"/>
    <w:rsid w:val="376545BF"/>
    <w:rsid w:val="377101DE"/>
    <w:rsid w:val="37A7247E"/>
    <w:rsid w:val="37BE1AEE"/>
    <w:rsid w:val="37D83286"/>
    <w:rsid w:val="37EB1A63"/>
    <w:rsid w:val="37F30D75"/>
    <w:rsid w:val="37F52D6C"/>
    <w:rsid w:val="37FE5BC1"/>
    <w:rsid w:val="380A2D62"/>
    <w:rsid w:val="38387B77"/>
    <w:rsid w:val="38415246"/>
    <w:rsid w:val="38497737"/>
    <w:rsid w:val="384B6E4D"/>
    <w:rsid w:val="386456AE"/>
    <w:rsid w:val="389056CF"/>
    <w:rsid w:val="389D39F0"/>
    <w:rsid w:val="38AC3BFE"/>
    <w:rsid w:val="38B202EA"/>
    <w:rsid w:val="38CE609F"/>
    <w:rsid w:val="38E04071"/>
    <w:rsid w:val="38E35364"/>
    <w:rsid w:val="38EE1A24"/>
    <w:rsid w:val="38F81AC8"/>
    <w:rsid w:val="39161451"/>
    <w:rsid w:val="39441FB7"/>
    <w:rsid w:val="39462076"/>
    <w:rsid w:val="39816B86"/>
    <w:rsid w:val="39AE6ADB"/>
    <w:rsid w:val="39CE6D86"/>
    <w:rsid w:val="39F153AF"/>
    <w:rsid w:val="39F540E3"/>
    <w:rsid w:val="39F940F5"/>
    <w:rsid w:val="3A1800CC"/>
    <w:rsid w:val="3A1D6E48"/>
    <w:rsid w:val="3A33744A"/>
    <w:rsid w:val="3A3629A5"/>
    <w:rsid w:val="3A44278D"/>
    <w:rsid w:val="3A49430E"/>
    <w:rsid w:val="3A4B00C6"/>
    <w:rsid w:val="3A5D0E72"/>
    <w:rsid w:val="3A5E17B1"/>
    <w:rsid w:val="3A701D68"/>
    <w:rsid w:val="3A735C08"/>
    <w:rsid w:val="3A7932F7"/>
    <w:rsid w:val="3A9F1D55"/>
    <w:rsid w:val="3AA14AAF"/>
    <w:rsid w:val="3AC72776"/>
    <w:rsid w:val="3ACF50EB"/>
    <w:rsid w:val="3AF151FC"/>
    <w:rsid w:val="3B104DFF"/>
    <w:rsid w:val="3B4312DC"/>
    <w:rsid w:val="3B4874D3"/>
    <w:rsid w:val="3B5278B5"/>
    <w:rsid w:val="3B546220"/>
    <w:rsid w:val="3B616240"/>
    <w:rsid w:val="3B851888"/>
    <w:rsid w:val="3B9D7849"/>
    <w:rsid w:val="3BA97B02"/>
    <w:rsid w:val="3BAB50B7"/>
    <w:rsid w:val="3BD56907"/>
    <w:rsid w:val="3BEB6932"/>
    <w:rsid w:val="3BEE4B7A"/>
    <w:rsid w:val="3BFB51D7"/>
    <w:rsid w:val="3C0257E8"/>
    <w:rsid w:val="3C162048"/>
    <w:rsid w:val="3C501CA7"/>
    <w:rsid w:val="3C6C04FE"/>
    <w:rsid w:val="3C893C9B"/>
    <w:rsid w:val="3C973132"/>
    <w:rsid w:val="3D2E6A3C"/>
    <w:rsid w:val="3D314500"/>
    <w:rsid w:val="3D342410"/>
    <w:rsid w:val="3D3935B7"/>
    <w:rsid w:val="3D3B6F5C"/>
    <w:rsid w:val="3D5C1A0F"/>
    <w:rsid w:val="3D5D3D90"/>
    <w:rsid w:val="3D6E236B"/>
    <w:rsid w:val="3D77258F"/>
    <w:rsid w:val="3D8D0965"/>
    <w:rsid w:val="3DBD0F2E"/>
    <w:rsid w:val="3DC350EE"/>
    <w:rsid w:val="3DC41982"/>
    <w:rsid w:val="3DC5135D"/>
    <w:rsid w:val="3DD1452D"/>
    <w:rsid w:val="3DE86512"/>
    <w:rsid w:val="3DE97F3E"/>
    <w:rsid w:val="3DEA19A0"/>
    <w:rsid w:val="3DF8257C"/>
    <w:rsid w:val="3E0B3AD4"/>
    <w:rsid w:val="3E1B465A"/>
    <w:rsid w:val="3E21085C"/>
    <w:rsid w:val="3E353212"/>
    <w:rsid w:val="3E404EB2"/>
    <w:rsid w:val="3E431150"/>
    <w:rsid w:val="3E78388F"/>
    <w:rsid w:val="3E954D63"/>
    <w:rsid w:val="3E981FF1"/>
    <w:rsid w:val="3EA15893"/>
    <w:rsid w:val="3EC321D2"/>
    <w:rsid w:val="3ECE5BAD"/>
    <w:rsid w:val="3F0A402C"/>
    <w:rsid w:val="3F0A7FB2"/>
    <w:rsid w:val="3F0B6129"/>
    <w:rsid w:val="3F132457"/>
    <w:rsid w:val="3F21565F"/>
    <w:rsid w:val="3F331A86"/>
    <w:rsid w:val="3F430248"/>
    <w:rsid w:val="3F445C82"/>
    <w:rsid w:val="3F5E487B"/>
    <w:rsid w:val="3F6567C3"/>
    <w:rsid w:val="3F867A06"/>
    <w:rsid w:val="3F994944"/>
    <w:rsid w:val="3FA156A5"/>
    <w:rsid w:val="3FA30A03"/>
    <w:rsid w:val="3FAF3E8E"/>
    <w:rsid w:val="3FB12F06"/>
    <w:rsid w:val="3FC810FF"/>
    <w:rsid w:val="3FD3762F"/>
    <w:rsid w:val="3FF54F9F"/>
    <w:rsid w:val="401B277B"/>
    <w:rsid w:val="403064D4"/>
    <w:rsid w:val="4031337C"/>
    <w:rsid w:val="404B2A5E"/>
    <w:rsid w:val="404F4E6E"/>
    <w:rsid w:val="40653359"/>
    <w:rsid w:val="406B1DE2"/>
    <w:rsid w:val="406F552B"/>
    <w:rsid w:val="40766CCF"/>
    <w:rsid w:val="4077766E"/>
    <w:rsid w:val="40B96FAB"/>
    <w:rsid w:val="40C26834"/>
    <w:rsid w:val="40C27AC7"/>
    <w:rsid w:val="40CC5925"/>
    <w:rsid w:val="40DE1DDD"/>
    <w:rsid w:val="40FC6FD3"/>
    <w:rsid w:val="411D0CE1"/>
    <w:rsid w:val="413B3B8A"/>
    <w:rsid w:val="414A0ADD"/>
    <w:rsid w:val="414B4C11"/>
    <w:rsid w:val="414F0F78"/>
    <w:rsid w:val="416414B9"/>
    <w:rsid w:val="417B3838"/>
    <w:rsid w:val="41A26118"/>
    <w:rsid w:val="41C45612"/>
    <w:rsid w:val="41D434FB"/>
    <w:rsid w:val="42314CEC"/>
    <w:rsid w:val="425D2508"/>
    <w:rsid w:val="425E3FEF"/>
    <w:rsid w:val="42610005"/>
    <w:rsid w:val="42664CBB"/>
    <w:rsid w:val="42743C87"/>
    <w:rsid w:val="427C658D"/>
    <w:rsid w:val="42A7039B"/>
    <w:rsid w:val="42AF7B66"/>
    <w:rsid w:val="42C758F6"/>
    <w:rsid w:val="42F812C4"/>
    <w:rsid w:val="42FA179E"/>
    <w:rsid w:val="4300330C"/>
    <w:rsid w:val="4306783E"/>
    <w:rsid w:val="431B4F85"/>
    <w:rsid w:val="4331011D"/>
    <w:rsid w:val="43350F96"/>
    <w:rsid w:val="4357735B"/>
    <w:rsid w:val="436C77EB"/>
    <w:rsid w:val="4371547E"/>
    <w:rsid w:val="438C436A"/>
    <w:rsid w:val="43977758"/>
    <w:rsid w:val="439D0D5C"/>
    <w:rsid w:val="43C10D3B"/>
    <w:rsid w:val="43F510B5"/>
    <w:rsid w:val="440C22D9"/>
    <w:rsid w:val="44483DA5"/>
    <w:rsid w:val="44525344"/>
    <w:rsid w:val="44727BED"/>
    <w:rsid w:val="448735B2"/>
    <w:rsid w:val="44A44126"/>
    <w:rsid w:val="44AE1832"/>
    <w:rsid w:val="44FF6F6F"/>
    <w:rsid w:val="451A069D"/>
    <w:rsid w:val="451A16FF"/>
    <w:rsid w:val="452036CD"/>
    <w:rsid w:val="45274714"/>
    <w:rsid w:val="45693330"/>
    <w:rsid w:val="45705E7C"/>
    <w:rsid w:val="45830BD4"/>
    <w:rsid w:val="458461E6"/>
    <w:rsid w:val="45A456AC"/>
    <w:rsid w:val="45C678DD"/>
    <w:rsid w:val="45CA26A6"/>
    <w:rsid w:val="45D04998"/>
    <w:rsid w:val="45E73C5D"/>
    <w:rsid w:val="45F77E01"/>
    <w:rsid w:val="46160910"/>
    <w:rsid w:val="461D39EA"/>
    <w:rsid w:val="462E53B9"/>
    <w:rsid w:val="463A4F5F"/>
    <w:rsid w:val="46502DA2"/>
    <w:rsid w:val="465B50B8"/>
    <w:rsid w:val="466E310E"/>
    <w:rsid w:val="467E1AF8"/>
    <w:rsid w:val="46951841"/>
    <w:rsid w:val="46A87570"/>
    <w:rsid w:val="46AF4905"/>
    <w:rsid w:val="46BA0B8D"/>
    <w:rsid w:val="46C932B2"/>
    <w:rsid w:val="46CE74E3"/>
    <w:rsid w:val="46EA58AD"/>
    <w:rsid w:val="46FD2DBC"/>
    <w:rsid w:val="472979F9"/>
    <w:rsid w:val="47374211"/>
    <w:rsid w:val="47377701"/>
    <w:rsid w:val="47711FA8"/>
    <w:rsid w:val="47716C67"/>
    <w:rsid w:val="47762250"/>
    <w:rsid w:val="47BC04B7"/>
    <w:rsid w:val="47CA6259"/>
    <w:rsid w:val="47D112A9"/>
    <w:rsid w:val="47DC1286"/>
    <w:rsid w:val="47DE63EC"/>
    <w:rsid w:val="47F05FC5"/>
    <w:rsid w:val="47FC0864"/>
    <w:rsid w:val="480A7A2F"/>
    <w:rsid w:val="4814415C"/>
    <w:rsid w:val="48242521"/>
    <w:rsid w:val="48297976"/>
    <w:rsid w:val="483120A8"/>
    <w:rsid w:val="48533D44"/>
    <w:rsid w:val="48633FD5"/>
    <w:rsid w:val="48780000"/>
    <w:rsid w:val="48905DB3"/>
    <w:rsid w:val="489E482C"/>
    <w:rsid w:val="48C1357C"/>
    <w:rsid w:val="48DD37D6"/>
    <w:rsid w:val="48E756E7"/>
    <w:rsid w:val="495D38F9"/>
    <w:rsid w:val="497936BB"/>
    <w:rsid w:val="498B61CD"/>
    <w:rsid w:val="499A7911"/>
    <w:rsid w:val="49C36CE8"/>
    <w:rsid w:val="49E4003E"/>
    <w:rsid w:val="49EC02BD"/>
    <w:rsid w:val="4A1E73A5"/>
    <w:rsid w:val="4A501C34"/>
    <w:rsid w:val="4A5A570C"/>
    <w:rsid w:val="4A5D12AE"/>
    <w:rsid w:val="4A7D2651"/>
    <w:rsid w:val="4A866E62"/>
    <w:rsid w:val="4A9F43D9"/>
    <w:rsid w:val="4AA5303C"/>
    <w:rsid w:val="4AA819E3"/>
    <w:rsid w:val="4AAC52E7"/>
    <w:rsid w:val="4AD7137F"/>
    <w:rsid w:val="4ADA7502"/>
    <w:rsid w:val="4ADB05C1"/>
    <w:rsid w:val="4AF07B1A"/>
    <w:rsid w:val="4AFF4C4C"/>
    <w:rsid w:val="4B3237FA"/>
    <w:rsid w:val="4B69336E"/>
    <w:rsid w:val="4BAE1C7C"/>
    <w:rsid w:val="4BB00CE7"/>
    <w:rsid w:val="4BDB3F3C"/>
    <w:rsid w:val="4C082D49"/>
    <w:rsid w:val="4C0D65E6"/>
    <w:rsid w:val="4C141F9D"/>
    <w:rsid w:val="4C22549F"/>
    <w:rsid w:val="4C2C7310"/>
    <w:rsid w:val="4C555659"/>
    <w:rsid w:val="4C68645C"/>
    <w:rsid w:val="4C752B7D"/>
    <w:rsid w:val="4C771F4B"/>
    <w:rsid w:val="4C814D9A"/>
    <w:rsid w:val="4C8C3AB9"/>
    <w:rsid w:val="4CA731CB"/>
    <w:rsid w:val="4CBE6832"/>
    <w:rsid w:val="4CD36650"/>
    <w:rsid w:val="4CD41A88"/>
    <w:rsid w:val="4CE34978"/>
    <w:rsid w:val="4CE777F3"/>
    <w:rsid w:val="4CF1009D"/>
    <w:rsid w:val="4D09555C"/>
    <w:rsid w:val="4D2C0984"/>
    <w:rsid w:val="4D373CF5"/>
    <w:rsid w:val="4D4C3219"/>
    <w:rsid w:val="4D80354A"/>
    <w:rsid w:val="4D816BC9"/>
    <w:rsid w:val="4D871361"/>
    <w:rsid w:val="4E043A89"/>
    <w:rsid w:val="4E0B5BC2"/>
    <w:rsid w:val="4E3B36B5"/>
    <w:rsid w:val="4E3C475E"/>
    <w:rsid w:val="4E7B1D71"/>
    <w:rsid w:val="4E8235B0"/>
    <w:rsid w:val="4EAA0FC4"/>
    <w:rsid w:val="4EAE4310"/>
    <w:rsid w:val="4ED84C86"/>
    <w:rsid w:val="4F075338"/>
    <w:rsid w:val="4F253DCC"/>
    <w:rsid w:val="4F35707D"/>
    <w:rsid w:val="4F837E4A"/>
    <w:rsid w:val="4F8B1D29"/>
    <w:rsid w:val="4F95122B"/>
    <w:rsid w:val="4FAB7FD2"/>
    <w:rsid w:val="4FC737B6"/>
    <w:rsid w:val="4FCC3DEA"/>
    <w:rsid w:val="4FDB3149"/>
    <w:rsid w:val="4FDD03C1"/>
    <w:rsid w:val="501B3466"/>
    <w:rsid w:val="502D146E"/>
    <w:rsid w:val="503F21F2"/>
    <w:rsid w:val="505F0751"/>
    <w:rsid w:val="506510B8"/>
    <w:rsid w:val="50B529DA"/>
    <w:rsid w:val="50B62FEA"/>
    <w:rsid w:val="50B921A1"/>
    <w:rsid w:val="50D75E3B"/>
    <w:rsid w:val="50DF1721"/>
    <w:rsid w:val="50FE2832"/>
    <w:rsid w:val="51000522"/>
    <w:rsid w:val="510A6D6C"/>
    <w:rsid w:val="511F715D"/>
    <w:rsid w:val="51277AC3"/>
    <w:rsid w:val="515058C0"/>
    <w:rsid w:val="51581053"/>
    <w:rsid w:val="5174358B"/>
    <w:rsid w:val="519F4CAC"/>
    <w:rsid w:val="51A265BC"/>
    <w:rsid w:val="51A62DB7"/>
    <w:rsid w:val="51AA3E53"/>
    <w:rsid w:val="5219259A"/>
    <w:rsid w:val="52501699"/>
    <w:rsid w:val="52517890"/>
    <w:rsid w:val="525C123F"/>
    <w:rsid w:val="525D2CAF"/>
    <w:rsid w:val="52817800"/>
    <w:rsid w:val="5284062F"/>
    <w:rsid w:val="5289785A"/>
    <w:rsid w:val="52A3379E"/>
    <w:rsid w:val="52A70920"/>
    <w:rsid w:val="52AD6740"/>
    <w:rsid w:val="52C00F6E"/>
    <w:rsid w:val="52C716C0"/>
    <w:rsid w:val="52D05E90"/>
    <w:rsid w:val="52DF0C99"/>
    <w:rsid w:val="52E1190B"/>
    <w:rsid w:val="52E1218C"/>
    <w:rsid w:val="52EB3FC9"/>
    <w:rsid w:val="531D5CF9"/>
    <w:rsid w:val="531F7908"/>
    <w:rsid w:val="53453825"/>
    <w:rsid w:val="53666775"/>
    <w:rsid w:val="53740B74"/>
    <w:rsid w:val="5388427B"/>
    <w:rsid w:val="53C00ABE"/>
    <w:rsid w:val="53D95DF9"/>
    <w:rsid w:val="540E3D43"/>
    <w:rsid w:val="541A049B"/>
    <w:rsid w:val="544F4764"/>
    <w:rsid w:val="549B6440"/>
    <w:rsid w:val="54A7608E"/>
    <w:rsid w:val="54DC7D24"/>
    <w:rsid w:val="54DF36BF"/>
    <w:rsid w:val="54ED0A5E"/>
    <w:rsid w:val="54FC464E"/>
    <w:rsid w:val="551E7650"/>
    <w:rsid w:val="55304EFE"/>
    <w:rsid w:val="55305284"/>
    <w:rsid w:val="553D5E94"/>
    <w:rsid w:val="555B0C54"/>
    <w:rsid w:val="5562419D"/>
    <w:rsid w:val="55700912"/>
    <w:rsid w:val="557F5F11"/>
    <w:rsid w:val="55831EEC"/>
    <w:rsid w:val="55BB3BF2"/>
    <w:rsid w:val="55DB6957"/>
    <w:rsid w:val="562074E1"/>
    <w:rsid w:val="562765EC"/>
    <w:rsid w:val="562927DD"/>
    <w:rsid w:val="562B2DBF"/>
    <w:rsid w:val="56602853"/>
    <w:rsid w:val="56750CCC"/>
    <w:rsid w:val="56976A59"/>
    <w:rsid w:val="56B22D15"/>
    <w:rsid w:val="56BA6D3B"/>
    <w:rsid w:val="56C31D25"/>
    <w:rsid w:val="56D93744"/>
    <w:rsid w:val="56F43C01"/>
    <w:rsid w:val="570132E8"/>
    <w:rsid w:val="57103C46"/>
    <w:rsid w:val="57216C68"/>
    <w:rsid w:val="57252849"/>
    <w:rsid w:val="57340D0A"/>
    <w:rsid w:val="573D64F4"/>
    <w:rsid w:val="573F09E6"/>
    <w:rsid w:val="57454CFA"/>
    <w:rsid w:val="576F0F8B"/>
    <w:rsid w:val="577504B7"/>
    <w:rsid w:val="577C081C"/>
    <w:rsid w:val="57807257"/>
    <w:rsid w:val="57876B7E"/>
    <w:rsid w:val="57877FE5"/>
    <w:rsid w:val="57AC6CF8"/>
    <w:rsid w:val="57D76425"/>
    <w:rsid w:val="57EA7562"/>
    <w:rsid w:val="58034753"/>
    <w:rsid w:val="580C0E92"/>
    <w:rsid w:val="582811C2"/>
    <w:rsid w:val="582B059E"/>
    <w:rsid w:val="583E7FDF"/>
    <w:rsid w:val="584C5023"/>
    <w:rsid w:val="58510712"/>
    <w:rsid w:val="585947AF"/>
    <w:rsid w:val="585E54AB"/>
    <w:rsid w:val="58616813"/>
    <w:rsid w:val="586E13E1"/>
    <w:rsid w:val="58784EC3"/>
    <w:rsid w:val="58921401"/>
    <w:rsid w:val="589F71F7"/>
    <w:rsid w:val="58C56773"/>
    <w:rsid w:val="58EC6D4B"/>
    <w:rsid w:val="58FF2C25"/>
    <w:rsid w:val="590F69F4"/>
    <w:rsid w:val="59442ED1"/>
    <w:rsid w:val="59504EF6"/>
    <w:rsid w:val="59520D80"/>
    <w:rsid w:val="597F18DA"/>
    <w:rsid w:val="598B58D5"/>
    <w:rsid w:val="59950715"/>
    <w:rsid w:val="59A75B85"/>
    <w:rsid w:val="59C65361"/>
    <w:rsid w:val="59F61169"/>
    <w:rsid w:val="59FA57E0"/>
    <w:rsid w:val="5A103D4B"/>
    <w:rsid w:val="5A110407"/>
    <w:rsid w:val="5A112F9D"/>
    <w:rsid w:val="5A4A6657"/>
    <w:rsid w:val="5A591C65"/>
    <w:rsid w:val="5A624BA4"/>
    <w:rsid w:val="5A85077E"/>
    <w:rsid w:val="5AAF594E"/>
    <w:rsid w:val="5AD27952"/>
    <w:rsid w:val="5AD425EC"/>
    <w:rsid w:val="5ADD10FD"/>
    <w:rsid w:val="5B3E214B"/>
    <w:rsid w:val="5B644AB3"/>
    <w:rsid w:val="5B936C73"/>
    <w:rsid w:val="5BC601D5"/>
    <w:rsid w:val="5C042A4E"/>
    <w:rsid w:val="5C18414B"/>
    <w:rsid w:val="5C2424E0"/>
    <w:rsid w:val="5C2C5FDE"/>
    <w:rsid w:val="5C700DBB"/>
    <w:rsid w:val="5C81165A"/>
    <w:rsid w:val="5C9C002A"/>
    <w:rsid w:val="5CA67059"/>
    <w:rsid w:val="5CAE7708"/>
    <w:rsid w:val="5CC602A1"/>
    <w:rsid w:val="5CCE77BB"/>
    <w:rsid w:val="5CE52CF1"/>
    <w:rsid w:val="5CE60CE2"/>
    <w:rsid w:val="5CF11A6D"/>
    <w:rsid w:val="5D0712A9"/>
    <w:rsid w:val="5D0D0FBB"/>
    <w:rsid w:val="5D58539F"/>
    <w:rsid w:val="5D765B01"/>
    <w:rsid w:val="5D890F37"/>
    <w:rsid w:val="5DA22EAD"/>
    <w:rsid w:val="5DA6058B"/>
    <w:rsid w:val="5DBE33EF"/>
    <w:rsid w:val="5DE03829"/>
    <w:rsid w:val="5DE60D61"/>
    <w:rsid w:val="5DEE26F9"/>
    <w:rsid w:val="5DF947A3"/>
    <w:rsid w:val="5DFC1470"/>
    <w:rsid w:val="5E1C362D"/>
    <w:rsid w:val="5E3A7337"/>
    <w:rsid w:val="5E473E83"/>
    <w:rsid w:val="5E474FE8"/>
    <w:rsid w:val="5E5C7B16"/>
    <w:rsid w:val="5E6B2C7F"/>
    <w:rsid w:val="5E9E0F25"/>
    <w:rsid w:val="5EAB2E00"/>
    <w:rsid w:val="5EAE02B6"/>
    <w:rsid w:val="5EB52F4F"/>
    <w:rsid w:val="5ECD6F20"/>
    <w:rsid w:val="5ED95A5E"/>
    <w:rsid w:val="5EF80D37"/>
    <w:rsid w:val="5EF8177A"/>
    <w:rsid w:val="5F074C32"/>
    <w:rsid w:val="5F235FDA"/>
    <w:rsid w:val="5F4C78DE"/>
    <w:rsid w:val="5F582440"/>
    <w:rsid w:val="5F684C0F"/>
    <w:rsid w:val="5F7B2BE8"/>
    <w:rsid w:val="5FA73B82"/>
    <w:rsid w:val="5FD079E9"/>
    <w:rsid w:val="5FDE6E39"/>
    <w:rsid w:val="5FE2775F"/>
    <w:rsid w:val="5FFF4E85"/>
    <w:rsid w:val="601136D1"/>
    <w:rsid w:val="601E4739"/>
    <w:rsid w:val="601F067E"/>
    <w:rsid w:val="603741AE"/>
    <w:rsid w:val="60392B90"/>
    <w:rsid w:val="606A030E"/>
    <w:rsid w:val="609C7DF2"/>
    <w:rsid w:val="60B40574"/>
    <w:rsid w:val="60BB25F1"/>
    <w:rsid w:val="60D82FD0"/>
    <w:rsid w:val="60E36E9B"/>
    <w:rsid w:val="60EE1AE8"/>
    <w:rsid w:val="60FF1D43"/>
    <w:rsid w:val="610D24F4"/>
    <w:rsid w:val="613E50EE"/>
    <w:rsid w:val="61653B31"/>
    <w:rsid w:val="6173488F"/>
    <w:rsid w:val="618A74B2"/>
    <w:rsid w:val="61B01E04"/>
    <w:rsid w:val="61B94A53"/>
    <w:rsid w:val="61C32F8C"/>
    <w:rsid w:val="620270BD"/>
    <w:rsid w:val="620940A2"/>
    <w:rsid w:val="623F589C"/>
    <w:rsid w:val="62820F1A"/>
    <w:rsid w:val="629E5BA6"/>
    <w:rsid w:val="62AA44A3"/>
    <w:rsid w:val="62C13F4F"/>
    <w:rsid w:val="62C74167"/>
    <w:rsid w:val="62CF43AF"/>
    <w:rsid w:val="62D92E15"/>
    <w:rsid w:val="62E14F50"/>
    <w:rsid w:val="62E64827"/>
    <w:rsid w:val="62F32E02"/>
    <w:rsid w:val="62FF1DD9"/>
    <w:rsid w:val="635B379E"/>
    <w:rsid w:val="636A3F7E"/>
    <w:rsid w:val="6384084C"/>
    <w:rsid w:val="63972444"/>
    <w:rsid w:val="63C20F68"/>
    <w:rsid w:val="63CA6991"/>
    <w:rsid w:val="63ED2C08"/>
    <w:rsid w:val="64093B5E"/>
    <w:rsid w:val="64237237"/>
    <w:rsid w:val="642B7FE2"/>
    <w:rsid w:val="643318D6"/>
    <w:rsid w:val="644344C8"/>
    <w:rsid w:val="64443377"/>
    <w:rsid w:val="644703F5"/>
    <w:rsid w:val="64670837"/>
    <w:rsid w:val="6482149E"/>
    <w:rsid w:val="648C5036"/>
    <w:rsid w:val="648C5742"/>
    <w:rsid w:val="649E7D49"/>
    <w:rsid w:val="64A10E36"/>
    <w:rsid w:val="64E654D3"/>
    <w:rsid w:val="65042D14"/>
    <w:rsid w:val="650469C1"/>
    <w:rsid w:val="6546259D"/>
    <w:rsid w:val="65AE000E"/>
    <w:rsid w:val="65AF0E51"/>
    <w:rsid w:val="65B30DAB"/>
    <w:rsid w:val="65D14A4E"/>
    <w:rsid w:val="65E4769D"/>
    <w:rsid w:val="660056A2"/>
    <w:rsid w:val="661A2FE7"/>
    <w:rsid w:val="663233CC"/>
    <w:rsid w:val="6633233D"/>
    <w:rsid w:val="66370050"/>
    <w:rsid w:val="667C43A0"/>
    <w:rsid w:val="668B1D04"/>
    <w:rsid w:val="668E0609"/>
    <w:rsid w:val="6693495D"/>
    <w:rsid w:val="66BF648A"/>
    <w:rsid w:val="66C376BB"/>
    <w:rsid w:val="66C46A5A"/>
    <w:rsid w:val="66EB04D4"/>
    <w:rsid w:val="66F94868"/>
    <w:rsid w:val="670329FE"/>
    <w:rsid w:val="670B59B8"/>
    <w:rsid w:val="670B6641"/>
    <w:rsid w:val="671820E2"/>
    <w:rsid w:val="671950E4"/>
    <w:rsid w:val="671B0867"/>
    <w:rsid w:val="671B5D18"/>
    <w:rsid w:val="671D2258"/>
    <w:rsid w:val="672F2C13"/>
    <w:rsid w:val="67431A7C"/>
    <w:rsid w:val="675B7A9C"/>
    <w:rsid w:val="67606BD8"/>
    <w:rsid w:val="6798645D"/>
    <w:rsid w:val="67A5226E"/>
    <w:rsid w:val="67AE4DA3"/>
    <w:rsid w:val="67B90059"/>
    <w:rsid w:val="67C10E11"/>
    <w:rsid w:val="67E91EBA"/>
    <w:rsid w:val="67F77BE5"/>
    <w:rsid w:val="68067C06"/>
    <w:rsid w:val="680C6E30"/>
    <w:rsid w:val="680E2A88"/>
    <w:rsid w:val="682E29D9"/>
    <w:rsid w:val="68390D97"/>
    <w:rsid w:val="68514013"/>
    <w:rsid w:val="68550630"/>
    <w:rsid w:val="685B501A"/>
    <w:rsid w:val="687B4C03"/>
    <w:rsid w:val="68A6482C"/>
    <w:rsid w:val="68B526B2"/>
    <w:rsid w:val="68BF5FB6"/>
    <w:rsid w:val="68DC60FD"/>
    <w:rsid w:val="68E83912"/>
    <w:rsid w:val="68EF23C8"/>
    <w:rsid w:val="68FC2E76"/>
    <w:rsid w:val="692F144B"/>
    <w:rsid w:val="693015BF"/>
    <w:rsid w:val="69405F79"/>
    <w:rsid w:val="694A70B2"/>
    <w:rsid w:val="698F7B5C"/>
    <w:rsid w:val="69AF6F2D"/>
    <w:rsid w:val="69BA2216"/>
    <w:rsid w:val="69C01E77"/>
    <w:rsid w:val="69D47727"/>
    <w:rsid w:val="69DD601E"/>
    <w:rsid w:val="6A105171"/>
    <w:rsid w:val="6A176FCF"/>
    <w:rsid w:val="6A1D121A"/>
    <w:rsid w:val="6A3500D0"/>
    <w:rsid w:val="6A700A25"/>
    <w:rsid w:val="6A7B3867"/>
    <w:rsid w:val="6AD17287"/>
    <w:rsid w:val="6ADC7D66"/>
    <w:rsid w:val="6AE56E9C"/>
    <w:rsid w:val="6AE87046"/>
    <w:rsid w:val="6B0D47DA"/>
    <w:rsid w:val="6B132AE6"/>
    <w:rsid w:val="6B156CE4"/>
    <w:rsid w:val="6B352666"/>
    <w:rsid w:val="6B564F24"/>
    <w:rsid w:val="6B573042"/>
    <w:rsid w:val="6B670DC5"/>
    <w:rsid w:val="6B6B38BA"/>
    <w:rsid w:val="6B6D5BEC"/>
    <w:rsid w:val="6B9118A3"/>
    <w:rsid w:val="6B945B45"/>
    <w:rsid w:val="6B946A4C"/>
    <w:rsid w:val="6B9C2E15"/>
    <w:rsid w:val="6BAA738C"/>
    <w:rsid w:val="6BBC76F5"/>
    <w:rsid w:val="6BD31AA6"/>
    <w:rsid w:val="6BD93117"/>
    <w:rsid w:val="6BEF36A2"/>
    <w:rsid w:val="6BF834F3"/>
    <w:rsid w:val="6BFD7AD2"/>
    <w:rsid w:val="6BFE6A5C"/>
    <w:rsid w:val="6C15685F"/>
    <w:rsid w:val="6C172A65"/>
    <w:rsid w:val="6C200915"/>
    <w:rsid w:val="6C3C114B"/>
    <w:rsid w:val="6C465D20"/>
    <w:rsid w:val="6C473E34"/>
    <w:rsid w:val="6C621AE2"/>
    <w:rsid w:val="6C6711C4"/>
    <w:rsid w:val="6C8A79EF"/>
    <w:rsid w:val="6CCF4877"/>
    <w:rsid w:val="6CD410BE"/>
    <w:rsid w:val="6CE134DF"/>
    <w:rsid w:val="6CE43F79"/>
    <w:rsid w:val="6CF14262"/>
    <w:rsid w:val="6CFB3D79"/>
    <w:rsid w:val="6D13265B"/>
    <w:rsid w:val="6D151010"/>
    <w:rsid w:val="6D17456F"/>
    <w:rsid w:val="6D270359"/>
    <w:rsid w:val="6D273A4F"/>
    <w:rsid w:val="6D2F6B9E"/>
    <w:rsid w:val="6D4A44D0"/>
    <w:rsid w:val="6D4A7878"/>
    <w:rsid w:val="6D5849DC"/>
    <w:rsid w:val="6D5C709A"/>
    <w:rsid w:val="6D767897"/>
    <w:rsid w:val="6D907CF5"/>
    <w:rsid w:val="6DBB0691"/>
    <w:rsid w:val="6DE45D3C"/>
    <w:rsid w:val="6E091BBE"/>
    <w:rsid w:val="6E5F3FFE"/>
    <w:rsid w:val="6E7A160B"/>
    <w:rsid w:val="6EA25661"/>
    <w:rsid w:val="6EB258C1"/>
    <w:rsid w:val="6EBE24B1"/>
    <w:rsid w:val="6F247886"/>
    <w:rsid w:val="6F3D2E73"/>
    <w:rsid w:val="6F783362"/>
    <w:rsid w:val="6F8A2FC8"/>
    <w:rsid w:val="6F947CFB"/>
    <w:rsid w:val="6F9B5195"/>
    <w:rsid w:val="6F9C2DF2"/>
    <w:rsid w:val="6FAE621D"/>
    <w:rsid w:val="6FCD5EF1"/>
    <w:rsid w:val="6FE07AEE"/>
    <w:rsid w:val="6FF25885"/>
    <w:rsid w:val="6FFA596E"/>
    <w:rsid w:val="70135345"/>
    <w:rsid w:val="704E6D66"/>
    <w:rsid w:val="70884014"/>
    <w:rsid w:val="708A19A4"/>
    <w:rsid w:val="70A83499"/>
    <w:rsid w:val="70AE44C7"/>
    <w:rsid w:val="70E1594B"/>
    <w:rsid w:val="70ED3920"/>
    <w:rsid w:val="70EE6752"/>
    <w:rsid w:val="71224E1D"/>
    <w:rsid w:val="712B6F28"/>
    <w:rsid w:val="713E538E"/>
    <w:rsid w:val="714C7A9A"/>
    <w:rsid w:val="71514FF5"/>
    <w:rsid w:val="715813CB"/>
    <w:rsid w:val="7162214B"/>
    <w:rsid w:val="717750EF"/>
    <w:rsid w:val="71776553"/>
    <w:rsid w:val="71814499"/>
    <w:rsid w:val="719A2E90"/>
    <w:rsid w:val="71AF0185"/>
    <w:rsid w:val="71B04B88"/>
    <w:rsid w:val="71C31D32"/>
    <w:rsid w:val="71C56048"/>
    <w:rsid w:val="71C85823"/>
    <w:rsid w:val="71CC6B08"/>
    <w:rsid w:val="71D43AAD"/>
    <w:rsid w:val="71DB6F8E"/>
    <w:rsid w:val="71DC4EBD"/>
    <w:rsid w:val="71DF6E0F"/>
    <w:rsid w:val="721C0A41"/>
    <w:rsid w:val="722279AA"/>
    <w:rsid w:val="7227519F"/>
    <w:rsid w:val="72296F3B"/>
    <w:rsid w:val="726A071E"/>
    <w:rsid w:val="728335C4"/>
    <w:rsid w:val="72B31B9D"/>
    <w:rsid w:val="72B9725C"/>
    <w:rsid w:val="72BD2118"/>
    <w:rsid w:val="72FC7DEB"/>
    <w:rsid w:val="7356458E"/>
    <w:rsid w:val="736A765C"/>
    <w:rsid w:val="736C5DD5"/>
    <w:rsid w:val="73AA1961"/>
    <w:rsid w:val="73F712D0"/>
    <w:rsid w:val="73FE3034"/>
    <w:rsid w:val="740F17B4"/>
    <w:rsid w:val="7431065F"/>
    <w:rsid w:val="74320F45"/>
    <w:rsid w:val="743C7E7A"/>
    <w:rsid w:val="744005B6"/>
    <w:rsid w:val="74763985"/>
    <w:rsid w:val="74764D61"/>
    <w:rsid w:val="74875A20"/>
    <w:rsid w:val="749C5182"/>
    <w:rsid w:val="749F1E53"/>
    <w:rsid w:val="74A87B61"/>
    <w:rsid w:val="74AA184F"/>
    <w:rsid w:val="74C53571"/>
    <w:rsid w:val="74C77444"/>
    <w:rsid w:val="74D14C44"/>
    <w:rsid w:val="74D21F6A"/>
    <w:rsid w:val="74F728FE"/>
    <w:rsid w:val="753C622F"/>
    <w:rsid w:val="75426FDB"/>
    <w:rsid w:val="754E48E7"/>
    <w:rsid w:val="75685F19"/>
    <w:rsid w:val="75A7426B"/>
    <w:rsid w:val="75B61001"/>
    <w:rsid w:val="75B6605E"/>
    <w:rsid w:val="75CD2ED7"/>
    <w:rsid w:val="75CD7342"/>
    <w:rsid w:val="75DC69DA"/>
    <w:rsid w:val="75ED432F"/>
    <w:rsid w:val="7600359F"/>
    <w:rsid w:val="76046828"/>
    <w:rsid w:val="76100BF9"/>
    <w:rsid w:val="76290B16"/>
    <w:rsid w:val="762B50FD"/>
    <w:rsid w:val="765970DC"/>
    <w:rsid w:val="76674703"/>
    <w:rsid w:val="766C007A"/>
    <w:rsid w:val="76954614"/>
    <w:rsid w:val="76E53B7B"/>
    <w:rsid w:val="770118A5"/>
    <w:rsid w:val="770B5815"/>
    <w:rsid w:val="770E3CF1"/>
    <w:rsid w:val="771B5A4C"/>
    <w:rsid w:val="771C6E94"/>
    <w:rsid w:val="7789266F"/>
    <w:rsid w:val="779C2D5E"/>
    <w:rsid w:val="77AA008E"/>
    <w:rsid w:val="77AC4D93"/>
    <w:rsid w:val="77B32D52"/>
    <w:rsid w:val="77C32A40"/>
    <w:rsid w:val="77D02E4D"/>
    <w:rsid w:val="77E20F73"/>
    <w:rsid w:val="77ED03EF"/>
    <w:rsid w:val="7808100E"/>
    <w:rsid w:val="78396F93"/>
    <w:rsid w:val="78723EA0"/>
    <w:rsid w:val="78795769"/>
    <w:rsid w:val="787F1321"/>
    <w:rsid w:val="78924484"/>
    <w:rsid w:val="78AE1727"/>
    <w:rsid w:val="78B40B64"/>
    <w:rsid w:val="78D65D10"/>
    <w:rsid w:val="78F758E7"/>
    <w:rsid w:val="790401FD"/>
    <w:rsid w:val="7922201D"/>
    <w:rsid w:val="79376FFD"/>
    <w:rsid w:val="794308B2"/>
    <w:rsid w:val="79461A5A"/>
    <w:rsid w:val="796C6D17"/>
    <w:rsid w:val="797B34A5"/>
    <w:rsid w:val="797C1968"/>
    <w:rsid w:val="79812077"/>
    <w:rsid w:val="798D40ED"/>
    <w:rsid w:val="799E45AE"/>
    <w:rsid w:val="79A005BF"/>
    <w:rsid w:val="79EE6FFA"/>
    <w:rsid w:val="7A05742E"/>
    <w:rsid w:val="7A350A7F"/>
    <w:rsid w:val="7A3B285F"/>
    <w:rsid w:val="7A5178ED"/>
    <w:rsid w:val="7A524723"/>
    <w:rsid w:val="7A7C7142"/>
    <w:rsid w:val="7A9936A7"/>
    <w:rsid w:val="7AB65E36"/>
    <w:rsid w:val="7AEC5E98"/>
    <w:rsid w:val="7AFF446D"/>
    <w:rsid w:val="7B07552E"/>
    <w:rsid w:val="7B0B572A"/>
    <w:rsid w:val="7B1C19E6"/>
    <w:rsid w:val="7B2C283F"/>
    <w:rsid w:val="7B377730"/>
    <w:rsid w:val="7B484632"/>
    <w:rsid w:val="7B6C1F30"/>
    <w:rsid w:val="7B781FDA"/>
    <w:rsid w:val="7B8215D7"/>
    <w:rsid w:val="7B8456FE"/>
    <w:rsid w:val="7BC96126"/>
    <w:rsid w:val="7BD16F83"/>
    <w:rsid w:val="7C1334BD"/>
    <w:rsid w:val="7C4278FC"/>
    <w:rsid w:val="7C50514C"/>
    <w:rsid w:val="7C5F51DC"/>
    <w:rsid w:val="7C9B172E"/>
    <w:rsid w:val="7CB228EC"/>
    <w:rsid w:val="7CBE329A"/>
    <w:rsid w:val="7CD34F76"/>
    <w:rsid w:val="7CD6377D"/>
    <w:rsid w:val="7CDD71C3"/>
    <w:rsid w:val="7CDF053A"/>
    <w:rsid w:val="7CF224DA"/>
    <w:rsid w:val="7CFE2E23"/>
    <w:rsid w:val="7CFF3EE5"/>
    <w:rsid w:val="7D106C57"/>
    <w:rsid w:val="7D632A26"/>
    <w:rsid w:val="7D711F4C"/>
    <w:rsid w:val="7D973E9D"/>
    <w:rsid w:val="7DBB78CA"/>
    <w:rsid w:val="7DED047B"/>
    <w:rsid w:val="7DED3407"/>
    <w:rsid w:val="7E0334A6"/>
    <w:rsid w:val="7E056BF0"/>
    <w:rsid w:val="7E140F2B"/>
    <w:rsid w:val="7E1861BD"/>
    <w:rsid w:val="7E2514E6"/>
    <w:rsid w:val="7E2E7B98"/>
    <w:rsid w:val="7E450D80"/>
    <w:rsid w:val="7E490C5B"/>
    <w:rsid w:val="7E5E3E36"/>
    <w:rsid w:val="7E616889"/>
    <w:rsid w:val="7E690DF4"/>
    <w:rsid w:val="7E7352D5"/>
    <w:rsid w:val="7E795AC9"/>
    <w:rsid w:val="7E797F5F"/>
    <w:rsid w:val="7E876C85"/>
    <w:rsid w:val="7E890EC5"/>
    <w:rsid w:val="7E9B58F1"/>
    <w:rsid w:val="7EA03452"/>
    <w:rsid w:val="7EB80CFF"/>
    <w:rsid w:val="7EDE205D"/>
    <w:rsid w:val="7EF70F66"/>
    <w:rsid w:val="7EFA00A0"/>
    <w:rsid w:val="7F1B65A1"/>
    <w:rsid w:val="7F223AED"/>
    <w:rsid w:val="7F5C0BFA"/>
    <w:rsid w:val="7F735F77"/>
    <w:rsid w:val="7F802C42"/>
    <w:rsid w:val="7FFC47D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Arial" w:hAnsi="Arial" w:eastAsia="黑体"/>
      <w:b/>
      <w:bCs/>
      <w:sz w:val="32"/>
      <w:szCs w:val="32"/>
    </w:rPr>
  </w:style>
  <w:style w:type="paragraph" w:styleId="4">
    <w:name w:val="heading 3"/>
    <w:basedOn w:val="1"/>
    <w:next w:val="1"/>
    <w:link w:val="69"/>
    <w:qFormat/>
    <w:uiPriority w:val="0"/>
    <w:pPr>
      <w:keepNext/>
      <w:keepLines/>
      <w:spacing w:before="260" w:after="260" w:line="416" w:lineRule="auto"/>
      <w:outlineLvl w:val="2"/>
    </w:pPr>
    <w:rPr>
      <w:rFonts w:ascii="宋体" w:hAnsi="宋体"/>
      <w:color w:val="000000"/>
      <w:kern w:val="0"/>
      <w:sz w:val="26"/>
      <w:szCs w:val="26"/>
    </w:rPr>
  </w:style>
  <w:style w:type="paragraph" w:styleId="5">
    <w:name w:val="heading 4"/>
    <w:basedOn w:val="1"/>
    <w:next w:val="1"/>
    <w:qFormat/>
    <w:uiPriority w:val="0"/>
    <w:pPr>
      <w:keepNext/>
      <w:keepLines/>
      <w:spacing w:before="120" w:after="120"/>
      <w:ind w:firstLine="0" w:firstLineChars="0"/>
      <w:outlineLvl w:val="3"/>
    </w:pPr>
    <w:rPr>
      <w:rFonts w:cs="Times New Roman"/>
      <w:b/>
      <w:bCs/>
      <w:szCs w:val="28"/>
      <w:shd w:val="clear" w:color="auto" w:fill="FFFFFF"/>
    </w:rPr>
  </w:style>
  <w:style w:type="character" w:default="1" w:styleId="23">
    <w:name w:val="Default Paragraph Font"/>
    <w:semiHidden/>
    <w:qFormat/>
    <w:uiPriority w:val="0"/>
  </w:style>
  <w:style w:type="table" w:default="1" w:styleId="21">
    <w:name w:val="Normal Table"/>
    <w:semiHidden/>
    <w:qFormat/>
    <w:uiPriority w:val="0"/>
    <w:tblPr>
      <w:tblLayout w:type="fixed"/>
      <w:tblCellMar>
        <w:top w:w="0" w:type="dxa"/>
        <w:left w:w="108" w:type="dxa"/>
        <w:bottom w:w="0" w:type="dxa"/>
        <w:right w:w="108" w:type="dxa"/>
      </w:tblCellMar>
    </w:tblPr>
  </w:style>
  <w:style w:type="paragraph" w:styleId="6">
    <w:name w:val="Document Map"/>
    <w:basedOn w:val="1"/>
    <w:semiHidden/>
    <w:qFormat/>
    <w:uiPriority w:val="0"/>
    <w:pPr>
      <w:shd w:val="clear" w:color="auto" w:fill="000080"/>
    </w:pPr>
  </w:style>
  <w:style w:type="paragraph" w:styleId="7">
    <w:name w:val="annotation text"/>
    <w:basedOn w:val="1"/>
    <w:unhideWhenUsed/>
    <w:qFormat/>
    <w:uiPriority w:val="99"/>
    <w:pPr>
      <w:jc w:val="left"/>
    </w:pPr>
  </w:style>
  <w:style w:type="paragraph" w:styleId="8">
    <w:name w:val="Body Text"/>
    <w:basedOn w:val="1"/>
    <w:unhideWhenUsed/>
    <w:qFormat/>
    <w:uiPriority w:val="99"/>
    <w:pPr>
      <w:spacing w:after="120"/>
    </w:pPr>
  </w:style>
  <w:style w:type="paragraph" w:styleId="9">
    <w:name w:val="Body Text Indent"/>
    <w:basedOn w:val="1"/>
    <w:unhideWhenUsed/>
    <w:qFormat/>
    <w:uiPriority w:val="99"/>
    <w:pPr>
      <w:spacing w:after="120"/>
      <w:ind w:left="420" w:leftChars="200"/>
    </w:pPr>
  </w:style>
  <w:style w:type="paragraph" w:styleId="10">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11">
    <w:name w:val="toc 3"/>
    <w:basedOn w:val="1"/>
    <w:next w:val="1"/>
    <w:semiHidden/>
    <w:qFormat/>
    <w:uiPriority w:val="0"/>
    <w:pPr>
      <w:ind w:left="840" w:leftChars="400"/>
    </w:pPr>
  </w:style>
  <w:style w:type="paragraph" w:styleId="12">
    <w:name w:val="Date"/>
    <w:basedOn w:val="1"/>
    <w:next w:val="1"/>
    <w:qFormat/>
    <w:uiPriority w:val="0"/>
    <w:pPr>
      <w:ind w:left="100" w:leftChars="2500"/>
    </w:pPr>
  </w:style>
  <w:style w:type="paragraph" w:styleId="13">
    <w:name w:val="Balloon Text"/>
    <w:basedOn w:val="1"/>
    <w:link w:val="79"/>
    <w:qFormat/>
    <w:uiPriority w:val="0"/>
    <w:rPr>
      <w:sz w:val="18"/>
      <w:szCs w:val="18"/>
    </w:rPr>
  </w:style>
  <w:style w:type="paragraph" w:styleId="14">
    <w:name w:val="footer"/>
    <w:basedOn w:val="1"/>
    <w:qFormat/>
    <w:uiPriority w:val="0"/>
    <w:pPr>
      <w:tabs>
        <w:tab w:val="center" w:pos="4153"/>
        <w:tab w:val="right" w:pos="8306"/>
      </w:tabs>
      <w:snapToGrid w:val="0"/>
      <w:jc w:val="left"/>
    </w:pPr>
    <w:rPr>
      <w:sz w:val="18"/>
      <w:szCs w:val="18"/>
    </w:rPr>
  </w:style>
  <w:style w:type="paragraph" w:styleId="15">
    <w:name w:val="header"/>
    <w:basedOn w:val="1"/>
    <w:link w:val="61"/>
    <w:qFormat/>
    <w:uiPriority w:val="0"/>
    <w:pPr>
      <w:pBdr>
        <w:bottom w:val="single" w:color="auto" w:sz="6" w:space="1"/>
      </w:pBdr>
      <w:tabs>
        <w:tab w:val="center" w:pos="4153"/>
        <w:tab w:val="right" w:pos="8306"/>
      </w:tabs>
      <w:snapToGrid w:val="0"/>
      <w:jc w:val="center"/>
    </w:pPr>
    <w:rPr>
      <w:sz w:val="18"/>
      <w:szCs w:val="18"/>
    </w:rPr>
  </w:style>
  <w:style w:type="paragraph" w:styleId="16">
    <w:name w:val="toc 1"/>
    <w:basedOn w:val="1"/>
    <w:next w:val="1"/>
    <w:qFormat/>
    <w:uiPriority w:val="39"/>
    <w:pPr>
      <w:tabs>
        <w:tab w:val="right" w:leader="dot" w:pos="8296"/>
      </w:tabs>
      <w:spacing w:line="600" w:lineRule="exact"/>
    </w:pPr>
    <w:rPr>
      <w:rFonts w:eastAsia="黑体"/>
      <w:sz w:val="28"/>
    </w:rPr>
  </w:style>
  <w:style w:type="paragraph" w:styleId="17">
    <w:name w:val="toc 2"/>
    <w:basedOn w:val="1"/>
    <w:next w:val="1"/>
    <w:qFormat/>
    <w:uiPriority w:val="39"/>
    <w:pPr>
      <w:tabs>
        <w:tab w:val="right" w:leader="dot" w:pos="8296"/>
      </w:tabs>
      <w:spacing w:line="600" w:lineRule="exact"/>
      <w:ind w:left="200" w:leftChars="200"/>
    </w:pPr>
    <w:rPr>
      <w:rFonts w:eastAsia="楷体_GB2312"/>
      <w:sz w:val="28"/>
    </w:rPr>
  </w:style>
  <w:style w:type="paragraph" w:styleId="18">
    <w:name w:val="HTML Preformatted"/>
    <w:basedOn w:val="1"/>
    <w:qFormat/>
    <w:uiPriority w:val="0"/>
    <w:rPr>
      <w:rFonts w:ascii="Courier New" w:hAnsi="Courier New" w:cs="Courier New"/>
      <w:sz w:val="20"/>
      <w:szCs w:val="20"/>
    </w:rPr>
  </w:style>
  <w:style w:type="paragraph" w:styleId="19">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20">
    <w:name w:val="Body Text First Indent 2"/>
    <w:basedOn w:val="9"/>
    <w:qFormat/>
    <w:uiPriority w:val="0"/>
    <w:pPr>
      <w:ind w:firstLine="420" w:firstLineChars="200"/>
    </w:pPr>
    <w:rPr>
      <w:rFonts w:ascii="Calibri" w:hAnsi="Calibri"/>
      <w:szCs w:val="22"/>
    </w:rPr>
  </w:style>
  <w:style w:type="table" w:styleId="22">
    <w:name w:val="Table Grid"/>
    <w:basedOn w:val="2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24">
    <w:name w:val="Strong"/>
    <w:basedOn w:val="23"/>
    <w:qFormat/>
    <w:uiPriority w:val="0"/>
    <w:rPr>
      <w:b/>
      <w:bCs/>
    </w:rPr>
  </w:style>
  <w:style w:type="character" w:styleId="25">
    <w:name w:val="page number"/>
    <w:basedOn w:val="23"/>
    <w:qFormat/>
    <w:uiPriority w:val="0"/>
  </w:style>
  <w:style w:type="character" w:styleId="26">
    <w:name w:val="FollowedHyperlink"/>
    <w:basedOn w:val="23"/>
    <w:qFormat/>
    <w:uiPriority w:val="99"/>
    <w:rPr>
      <w:color w:val="3C3C3C"/>
      <w:u w:val="none"/>
    </w:rPr>
  </w:style>
  <w:style w:type="character" w:styleId="27">
    <w:name w:val="Emphasis"/>
    <w:basedOn w:val="23"/>
    <w:qFormat/>
    <w:uiPriority w:val="0"/>
    <w:rPr>
      <w:i/>
    </w:rPr>
  </w:style>
  <w:style w:type="character" w:styleId="28">
    <w:name w:val="Hyperlink"/>
    <w:basedOn w:val="23"/>
    <w:qFormat/>
    <w:uiPriority w:val="99"/>
    <w:rPr>
      <w:color w:val="3C3C3C"/>
      <w:u w:val="none"/>
    </w:rPr>
  </w:style>
  <w:style w:type="paragraph" w:customStyle="1" w:styleId="29">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customStyle="1" w:styleId="30">
    <w:name w:val="TD表格"/>
    <w:basedOn w:val="1"/>
    <w:qFormat/>
    <w:uiPriority w:val="99"/>
    <w:pPr>
      <w:spacing w:line="240" w:lineRule="auto"/>
      <w:ind w:firstLine="0" w:firstLineChars="0"/>
      <w:jc w:val="center"/>
    </w:pPr>
    <w:rPr>
      <w:rFonts w:cs="Times New Roman"/>
      <w:sz w:val="21"/>
    </w:rPr>
  </w:style>
  <w:style w:type="paragraph" w:customStyle="1" w:styleId="31">
    <w:name w:val="样式12"/>
    <w:basedOn w:val="15"/>
    <w:link w:val="63"/>
    <w:qFormat/>
    <w:uiPriority w:val="0"/>
    <w:pPr>
      <w:pBdr>
        <w:bottom w:val="none" w:color="auto" w:sz="0" w:space="0"/>
      </w:pBdr>
    </w:pPr>
  </w:style>
  <w:style w:type="paragraph" w:customStyle="1" w:styleId="32">
    <w:name w:val="p0"/>
    <w:basedOn w:val="1"/>
    <w:qFormat/>
    <w:uiPriority w:val="0"/>
    <w:pPr>
      <w:widowControl/>
    </w:pPr>
    <w:rPr>
      <w:rFonts w:ascii="Calibri" w:hAnsi="Calibri" w:cs="宋体"/>
      <w:kern w:val="0"/>
      <w:szCs w:val="21"/>
    </w:rPr>
  </w:style>
  <w:style w:type="paragraph" w:customStyle="1" w:styleId="33">
    <w:name w:val="p16"/>
    <w:basedOn w:val="1"/>
    <w:qFormat/>
    <w:uiPriority w:val="0"/>
    <w:pPr>
      <w:widowControl/>
      <w:spacing w:before="100" w:after="100"/>
      <w:jc w:val="left"/>
    </w:pPr>
    <w:rPr>
      <w:rFonts w:ascii="宋体" w:hAnsi="宋体" w:cs="宋体"/>
      <w:kern w:val="0"/>
      <w:sz w:val="24"/>
    </w:rPr>
  </w:style>
  <w:style w:type="paragraph" w:customStyle="1" w:styleId="34">
    <w:name w:val="样式1"/>
    <w:basedOn w:val="15"/>
    <w:link w:val="75"/>
    <w:qFormat/>
    <w:uiPriority w:val="0"/>
    <w:pPr>
      <w:framePr w:wrap="around" w:vAnchor="text" w:hAnchor="text" w:y="1"/>
    </w:pPr>
  </w:style>
  <w:style w:type="paragraph" w:customStyle="1" w:styleId="35">
    <w:name w:val="样式5"/>
    <w:basedOn w:val="15"/>
    <w:link w:val="62"/>
    <w:qFormat/>
    <w:uiPriority w:val="0"/>
    <w:pPr>
      <w:pBdr>
        <w:bottom w:val="none" w:color="auto" w:sz="0" w:space="0"/>
      </w:pBdr>
    </w:pPr>
  </w:style>
  <w:style w:type="paragraph" w:customStyle="1" w:styleId="36">
    <w:name w:val=" Char Char Char Char Char Char Char Char"/>
    <w:basedOn w:val="6"/>
    <w:qFormat/>
    <w:uiPriority w:val="0"/>
    <w:rPr>
      <w:rFonts w:ascii="Tahoma" w:hAnsi="Tahoma" w:eastAsia="仿宋_GB2312"/>
      <w:sz w:val="24"/>
      <w:szCs w:val="28"/>
    </w:rPr>
  </w:style>
  <w:style w:type="paragraph" w:customStyle="1" w:styleId="37">
    <w:name w:val="样式8"/>
    <w:basedOn w:val="15"/>
    <w:link w:val="60"/>
    <w:qFormat/>
    <w:uiPriority w:val="0"/>
    <w:pPr>
      <w:pBdr>
        <w:bottom w:val="none" w:color="auto" w:sz="0" w:space="0"/>
      </w:pBdr>
    </w:pPr>
  </w:style>
  <w:style w:type="paragraph" w:customStyle="1" w:styleId="38">
    <w:name w:val="UserStyle_0"/>
    <w:basedOn w:val="1"/>
    <w:next w:val="1"/>
    <w:qFormat/>
    <w:uiPriority w:val="0"/>
    <w:pPr>
      <w:keepNext/>
      <w:keepLines/>
      <w:numPr>
        <w:ilvl w:val="4"/>
        <w:numId w:val="1"/>
      </w:numPr>
      <w:ind w:left="851" w:hanging="851"/>
      <w:textAlignment w:val="baseline"/>
    </w:pPr>
    <w:rPr>
      <w:rFonts w:ascii="Calibri" w:hAnsi="Calibri"/>
      <w:b/>
      <w:bCs/>
      <w:sz w:val="32"/>
      <w:szCs w:val="28"/>
    </w:rPr>
  </w:style>
  <w:style w:type="paragraph" w:customStyle="1" w:styleId="39">
    <w:name w:val="样式3"/>
    <w:basedOn w:val="34"/>
    <w:next w:val="1"/>
    <w:link w:val="80"/>
    <w:qFormat/>
    <w:uiPriority w:val="0"/>
    <w:pPr>
      <w:pBdr>
        <w:bottom w:val="none" w:color="auto" w:sz="0" w:space="0"/>
      </w:pBdr>
    </w:pPr>
  </w:style>
  <w:style w:type="paragraph" w:customStyle="1" w:styleId="40">
    <w:name w:val="样式10"/>
    <w:basedOn w:val="15"/>
    <w:link w:val="77"/>
    <w:qFormat/>
    <w:uiPriority w:val="0"/>
    <w:pPr>
      <w:pBdr>
        <w:bottom w:val="none" w:color="auto" w:sz="0" w:space="0"/>
      </w:pBdr>
    </w:pPr>
  </w:style>
  <w:style w:type="paragraph" w:customStyle="1" w:styleId="41">
    <w:name w:val="正文标准"/>
    <w:basedOn w:val="1"/>
    <w:qFormat/>
    <w:uiPriority w:val="0"/>
    <w:pPr>
      <w:spacing w:line="560" w:lineRule="exact"/>
      <w:ind w:firstLine="600" w:firstLineChars="200"/>
    </w:pPr>
    <w:rPr>
      <w:rFonts w:ascii="仿宋" w:hAnsi="仿宋" w:eastAsia="仿宋" w:cs="Times New Roman"/>
      <w:color w:val="000000"/>
      <w:sz w:val="30"/>
      <w:szCs w:val="30"/>
    </w:rPr>
  </w:style>
  <w:style w:type="paragraph" w:customStyle="1" w:styleId="42">
    <w:name w:val="正文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3">
    <w:name w:val="No Spacing"/>
    <w:qFormat/>
    <w:uiPriority w:val="0"/>
    <w:pPr>
      <w:adjustRightInd w:val="0"/>
      <w:snapToGrid w:val="0"/>
    </w:pPr>
    <w:rPr>
      <w:rFonts w:ascii="Tahoma" w:hAnsi="Tahoma" w:eastAsia="微软雅黑" w:cs="Times New Roman"/>
      <w:sz w:val="22"/>
      <w:szCs w:val="22"/>
      <w:lang w:val="en-US" w:eastAsia="zh-CN" w:bidi="ar-SA"/>
    </w:rPr>
  </w:style>
  <w:style w:type="paragraph" w:customStyle="1" w:styleId="44">
    <w:name w:val="样式14"/>
    <w:basedOn w:val="15"/>
    <w:link w:val="64"/>
    <w:qFormat/>
    <w:uiPriority w:val="0"/>
  </w:style>
  <w:style w:type="paragraph" w:customStyle="1" w:styleId="45">
    <w:name w:val="Char"/>
    <w:basedOn w:val="1"/>
    <w:semiHidden/>
    <w:qFormat/>
    <w:uiPriority w:val="0"/>
  </w:style>
  <w:style w:type="paragraph" w:customStyle="1" w:styleId="46">
    <w:name w:val="样式13"/>
    <w:basedOn w:val="15"/>
    <w:link w:val="76"/>
    <w:qFormat/>
    <w:uiPriority w:val="0"/>
    <w:pPr>
      <w:pBdr>
        <w:bottom w:val="none" w:color="auto" w:sz="0" w:space="0"/>
      </w:pBdr>
    </w:pPr>
  </w:style>
  <w:style w:type="paragraph" w:customStyle="1" w:styleId="47">
    <w:name w:val="样式7"/>
    <w:basedOn w:val="15"/>
    <w:link w:val="71"/>
    <w:qFormat/>
    <w:uiPriority w:val="0"/>
    <w:pPr>
      <w:pBdr>
        <w:bottom w:val="none" w:color="auto" w:sz="0" w:space="0"/>
      </w:pBdr>
    </w:pPr>
  </w:style>
  <w:style w:type="paragraph" w:customStyle="1" w:styleId="48">
    <w:name w:val="样式16"/>
    <w:basedOn w:val="15"/>
    <w:link w:val="67"/>
    <w:qFormat/>
    <w:uiPriority w:val="0"/>
    <w:pPr>
      <w:pBdr>
        <w:bottom w:val="none" w:color="auto" w:sz="0" w:space="0"/>
      </w:pBdr>
    </w:pPr>
  </w:style>
  <w:style w:type="paragraph" w:customStyle="1" w:styleId="49">
    <w:name w:val="TD表格名称"/>
    <w:basedOn w:val="1"/>
    <w:qFormat/>
    <w:uiPriority w:val="99"/>
    <w:pPr>
      <w:spacing w:before="31" w:beforeLines="10" w:after="31" w:afterLines="10" w:line="360" w:lineRule="auto"/>
      <w:ind w:firstLine="0" w:firstLineChars="0"/>
      <w:jc w:val="center"/>
    </w:pPr>
    <w:rPr>
      <w:rFonts w:ascii="宋体" w:hAnsi="宋体"/>
      <w:b/>
      <w:sz w:val="18"/>
      <w:szCs w:val="24"/>
      <w:shd w:val="clear" w:color="auto" w:fill="FFFFFF"/>
    </w:rPr>
  </w:style>
  <w:style w:type="paragraph" w:customStyle="1" w:styleId="50">
    <w:name w:val="Char Char Char Char Char Char Char Char Char Char"/>
    <w:basedOn w:val="1"/>
    <w:qFormat/>
    <w:uiPriority w:val="0"/>
    <w:pPr>
      <w:widowControl/>
      <w:spacing w:after="160" w:line="240" w:lineRule="exact"/>
      <w:jc w:val="left"/>
    </w:pPr>
    <w:rPr>
      <w:rFonts w:ascii="Verdana" w:hAnsi="Verdana" w:eastAsia="楷体_GB2312"/>
      <w:b/>
      <w:i/>
      <w:iCs/>
      <w:color w:val="000000"/>
      <w:kern w:val="0"/>
      <w:sz w:val="20"/>
      <w:szCs w:val="20"/>
      <w:lang w:eastAsia="en-US"/>
    </w:rPr>
  </w:style>
  <w:style w:type="paragraph" w:customStyle="1" w:styleId="51">
    <w:name w:val="样式15"/>
    <w:basedOn w:val="44"/>
    <w:link w:val="78"/>
    <w:qFormat/>
    <w:uiPriority w:val="0"/>
    <w:pPr>
      <w:pBdr>
        <w:bottom w:val="none" w:color="auto" w:sz="0" w:space="0"/>
      </w:pBdr>
    </w:pPr>
  </w:style>
  <w:style w:type="paragraph" w:customStyle="1" w:styleId="52">
    <w:name w:val="样式9"/>
    <w:basedOn w:val="15"/>
    <w:link w:val="68"/>
    <w:qFormat/>
    <w:uiPriority w:val="0"/>
    <w:pPr>
      <w:pBdr>
        <w:bottom w:val="none" w:color="auto" w:sz="0" w:space="0"/>
      </w:pBdr>
    </w:pPr>
  </w:style>
  <w:style w:type="paragraph" w:customStyle="1" w:styleId="53">
    <w:name w:val="样式2"/>
    <w:basedOn w:val="15"/>
    <w:link w:val="65"/>
    <w:qFormat/>
    <w:uiPriority w:val="0"/>
  </w:style>
  <w:style w:type="paragraph" w:customStyle="1" w:styleId="54">
    <w:name w:val=" Char"/>
    <w:basedOn w:val="1"/>
    <w:qFormat/>
    <w:uiPriority w:val="0"/>
    <w:rPr>
      <w:rFonts w:eastAsia="Times New Roman"/>
      <w:kern w:val="0"/>
      <w:sz w:val="20"/>
    </w:rPr>
  </w:style>
  <w:style w:type="paragraph" w:customStyle="1" w:styleId="55">
    <w:name w:val="样式6"/>
    <w:basedOn w:val="15"/>
    <w:link w:val="81"/>
    <w:qFormat/>
    <w:uiPriority w:val="0"/>
    <w:pPr>
      <w:pBdr>
        <w:bottom w:val="none" w:color="auto" w:sz="0" w:space="0"/>
      </w:pBdr>
    </w:pPr>
  </w:style>
  <w:style w:type="paragraph" w:customStyle="1" w:styleId="56">
    <w:name w:val="样式4"/>
    <w:basedOn w:val="15"/>
    <w:link w:val="66"/>
    <w:qFormat/>
    <w:uiPriority w:val="0"/>
    <w:pPr>
      <w:pBdr>
        <w:bottom w:val="none" w:color="auto" w:sz="0" w:space="0"/>
      </w:pBdr>
    </w:pPr>
  </w:style>
  <w:style w:type="paragraph" w:customStyle="1" w:styleId="57">
    <w:name w:val="首行缩进"/>
    <w:basedOn w:val="1"/>
    <w:qFormat/>
    <w:uiPriority w:val="99"/>
    <w:pPr>
      <w:spacing w:line="360" w:lineRule="auto"/>
      <w:ind w:firstLine="480" w:firstLineChars="200"/>
    </w:pPr>
    <w:rPr>
      <w:rFonts w:ascii="宋体" w:hAnsi="宋体" w:cs="宋体"/>
      <w:kern w:val="0"/>
    </w:rPr>
  </w:style>
  <w:style w:type="paragraph" w:customStyle="1" w:styleId="58">
    <w:name w:val="List Paragraph"/>
    <w:basedOn w:val="1"/>
    <w:qFormat/>
    <w:uiPriority w:val="99"/>
    <w:pPr>
      <w:ind w:firstLine="420" w:firstLineChars="200"/>
    </w:pPr>
  </w:style>
  <w:style w:type="paragraph" w:customStyle="1" w:styleId="59">
    <w:name w:val="样式11"/>
    <w:basedOn w:val="15"/>
    <w:link w:val="72"/>
    <w:qFormat/>
    <w:uiPriority w:val="0"/>
    <w:pPr>
      <w:pBdr>
        <w:bottom w:val="none" w:color="auto" w:sz="0" w:space="0"/>
      </w:pBdr>
    </w:pPr>
  </w:style>
  <w:style w:type="character" w:customStyle="1" w:styleId="60">
    <w:name w:val="样式8 Char"/>
    <w:basedOn w:val="61"/>
    <w:link w:val="37"/>
    <w:qFormat/>
    <w:uiPriority w:val="0"/>
  </w:style>
  <w:style w:type="character" w:customStyle="1" w:styleId="61">
    <w:name w:val="页眉 Char"/>
    <w:basedOn w:val="23"/>
    <w:link w:val="15"/>
    <w:qFormat/>
    <w:uiPriority w:val="0"/>
    <w:rPr>
      <w:kern w:val="2"/>
      <w:sz w:val="18"/>
      <w:szCs w:val="18"/>
    </w:rPr>
  </w:style>
  <w:style w:type="character" w:customStyle="1" w:styleId="62">
    <w:name w:val="样式5 Char"/>
    <w:basedOn w:val="61"/>
    <w:link w:val="35"/>
    <w:qFormat/>
    <w:uiPriority w:val="0"/>
  </w:style>
  <w:style w:type="character" w:customStyle="1" w:styleId="63">
    <w:name w:val="样式12 Char"/>
    <w:basedOn w:val="61"/>
    <w:link w:val="31"/>
    <w:qFormat/>
    <w:uiPriority w:val="0"/>
  </w:style>
  <w:style w:type="character" w:customStyle="1" w:styleId="64">
    <w:name w:val="样式14 Char"/>
    <w:basedOn w:val="61"/>
    <w:link w:val="44"/>
    <w:qFormat/>
    <w:uiPriority w:val="0"/>
  </w:style>
  <w:style w:type="character" w:customStyle="1" w:styleId="65">
    <w:name w:val="样式2 Char"/>
    <w:basedOn w:val="61"/>
    <w:link w:val="53"/>
    <w:qFormat/>
    <w:uiPriority w:val="0"/>
  </w:style>
  <w:style w:type="character" w:customStyle="1" w:styleId="66">
    <w:name w:val="样式4 Char"/>
    <w:basedOn w:val="61"/>
    <w:link w:val="56"/>
    <w:qFormat/>
    <w:uiPriority w:val="0"/>
  </w:style>
  <w:style w:type="character" w:customStyle="1" w:styleId="67">
    <w:name w:val="样式16 Char"/>
    <w:basedOn w:val="61"/>
    <w:link w:val="48"/>
    <w:qFormat/>
    <w:uiPriority w:val="0"/>
  </w:style>
  <w:style w:type="character" w:customStyle="1" w:styleId="68">
    <w:name w:val="样式9 Char"/>
    <w:basedOn w:val="61"/>
    <w:link w:val="52"/>
    <w:qFormat/>
    <w:uiPriority w:val="0"/>
  </w:style>
  <w:style w:type="character" w:customStyle="1" w:styleId="69">
    <w:name w:val="标题 3 Char"/>
    <w:link w:val="4"/>
    <w:qFormat/>
    <w:uiPriority w:val="0"/>
    <w:rPr>
      <w:rFonts w:ascii="宋体" w:hAnsi="宋体"/>
      <w:color w:val="000000"/>
      <w:sz w:val="26"/>
      <w:szCs w:val="26"/>
    </w:rPr>
  </w:style>
  <w:style w:type="character" w:customStyle="1" w:styleId="70">
    <w:name w:val="fontstyle21"/>
    <w:basedOn w:val="23"/>
    <w:qFormat/>
    <w:uiPriority w:val="0"/>
    <w:rPr>
      <w:rFonts w:ascii="宋体" w:hAnsi="宋体" w:eastAsia="宋体" w:cs="宋体"/>
      <w:color w:val="000000"/>
      <w:sz w:val="28"/>
      <w:szCs w:val="28"/>
    </w:rPr>
  </w:style>
  <w:style w:type="character" w:customStyle="1" w:styleId="71">
    <w:name w:val="样式7 Char"/>
    <w:basedOn w:val="61"/>
    <w:link w:val="47"/>
    <w:qFormat/>
    <w:uiPriority w:val="0"/>
  </w:style>
  <w:style w:type="character" w:customStyle="1" w:styleId="72">
    <w:name w:val="样式11 Char"/>
    <w:basedOn w:val="61"/>
    <w:link w:val="59"/>
    <w:qFormat/>
    <w:uiPriority w:val="0"/>
  </w:style>
  <w:style w:type="character" w:customStyle="1" w:styleId="73">
    <w:name w:val="fontstyle01"/>
    <w:basedOn w:val="23"/>
    <w:qFormat/>
    <w:uiPriority w:val="0"/>
    <w:rPr>
      <w:rFonts w:ascii="仿宋_GB2312" w:hAnsi="仿宋_GB2312" w:eastAsia="仿宋_GB2312" w:cs="仿宋_GB2312"/>
      <w:color w:val="000000"/>
      <w:sz w:val="32"/>
      <w:szCs w:val="32"/>
    </w:rPr>
  </w:style>
  <w:style w:type="character" w:customStyle="1" w:styleId="74">
    <w:name w:val="fontstyle11"/>
    <w:basedOn w:val="23"/>
    <w:qFormat/>
    <w:uiPriority w:val="0"/>
    <w:rPr>
      <w:rFonts w:ascii="仿宋_GB2312" w:hAnsi="仿宋_GB2312" w:eastAsia="仿宋_GB2312" w:cs="仿宋_GB2312"/>
      <w:color w:val="000000"/>
      <w:sz w:val="32"/>
      <w:szCs w:val="32"/>
    </w:rPr>
  </w:style>
  <w:style w:type="character" w:customStyle="1" w:styleId="75">
    <w:name w:val="样式1 Char"/>
    <w:basedOn w:val="61"/>
    <w:link w:val="34"/>
    <w:qFormat/>
    <w:uiPriority w:val="0"/>
  </w:style>
  <w:style w:type="character" w:customStyle="1" w:styleId="76">
    <w:name w:val="样式13 Char"/>
    <w:basedOn w:val="61"/>
    <w:link w:val="46"/>
    <w:qFormat/>
    <w:uiPriority w:val="0"/>
  </w:style>
  <w:style w:type="character" w:customStyle="1" w:styleId="77">
    <w:name w:val="样式10 Char"/>
    <w:basedOn w:val="61"/>
    <w:link w:val="40"/>
    <w:qFormat/>
    <w:uiPriority w:val="0"/>
  </w:style>
  <w:style w:type="character" w:customStyle="1" w:styleId="78">
    <w:name w:val="样式15 Char"/>
    <w:basedOn w:val="64"/>
    <w:link w:val="51"/>
    <w:qFormat/>
    <w:uiPriority w:val="0"/>
  </w:style>
  <w:style w:type="character" w:customStyle="1" w:styleId="79">
    <w:name w:val="批注框文本 Char"/>
    <w:basedOn w:val="23"/>
    <w:link w:val="13"/>
    <w:qFormat/>
    <w:uiPriority w:val="0"/>
    <w:rPr>
      <w:kern w:val="2"/>
      <w:sz w:val="18"/>
      <w:szCs w:val="18"/>
    </w:rPr>
  </w:style>
  <w:style w:type="character" w:customStyle="1" w:styleId="80">
    <w:name w:val="样式3 Char"/>
    <w:basedOn w:val="75"/>
    <w:link w:val="39"/>
    <w:qFormat/>
    <w:uiPriority w:val="0"/>
  </w:style>
  <w:style w:type="character" w:customStyle="1" w:styleId="81">
    <w:name w:val="样式6 Char"/>
    <w:basedOn w:val="61"/>
    <w:link w:val="55"/>
    <w:qFormat/>
    <w:uiPriority w:val="0"/>
  </w:style>
  <w:style w:type="character" w:customStyle="1" w:styleId="82">
    <w:name w:val="fontstyle31"/>
    <w:basedOn w:val="23"/>
    <w:qFormat/>
    <w:uiPriority w:val="0"/>
    <w:rPr>
      <w:rFonts w:ascii="宋体" w:hAnsi="宋体" w:eastAsia="宋体" w:cs="宋体"/>
      <w:color w:val="000000"/>
      <w:sz w:val="28"/>
      <w:szCs w:val="28"/>
    </w:rPr>
  </w:style>
  <w:style w:type="character" w:customStyle="1" w:styleId="83">
    <w:name w:val="font51"/>
    <w:basedOn w:val="23"/>
    <w:qFormat/>
    <w:uiPriority w:val="0"/>
    <w:rPr>
      <w:rFonts w:hint="eastAsia" w:ascii="方正小标宋简体" w:hAnsi="方正小标宋简体" w:eastAsia="方正小标宋简体" w:cs="方正小标宋简体"/>
      <w:color w:val="000000"/>
      <w:sz w:val="36"/>
      <w:szCs w:val="36"/>
      <w:u w:val="none"/>
    </w:rPr>
  </w:style>
  <w:style w:type="character" w:customStyle="1" w:styleId="84">
    <w:name w:val="font31"/>
    <w:basedOn w:val="23"/>
    <w:qFormat/>
    <w:uiPriority w:val="0"/>
    <w:rPr>
      <w:rFonts w:hint="default" w:ascii="Times New Roman" w:hAnsi="Times New Roman" w:cs="Times New Roman"/>
      <w:color w:val="000000"/>
      <w:sz w:val="36"/>
      <w:szCs w:val="36"/>
      <w:u w:val="none"/>
    </w:rPr>
  </w:style>
  <w:style w:type="character" w:customStyle="1" w:styleId="85">
    <w:name w:val="font101"/>
    <w:basedOn w:val="23"/>
    <w:qFormat/>
    <w:uiPriority w:val="0"/>
    <w:rPr>
      <w:rFonts w:ascii="黑体" w:hAnsi="宋体" w:eastAsia="黑体" w:cs="黑体"/>
      <w:color w:val="000000"/>
      <w:sz w:val="24"/>
      <w:szCs w:val="24"/>
      <w:u w:val="none"/>
    </w:rPr>
  </w:style>
  <w:style w:type="character" w:customStyle="1" w:styleId="86">
    <w:name w:val="font61"/>
    <w:basedOn w:val="23"/>
    <w:qFormat/>
    <w:uiPriority w:val="0"/>
    <w:rPr>
      <w:rFonts w:hint="default" w:ascii="Times New Roman" w:hAnsi="Times New Roman" w:cs="Times New Roman"/>
      <w:color w:val="000000"/>
      <w:sz w:val="24"/>
      <w:szCs w:val="24"/>
      <w:u w:val="none"/>
    </w:rPr>
  </w:style>
  <w:style w:type="character" w:customStyle="1" w:styleId="87">
    <w:name w:val="font21"/>
    <w:basedOn w:val="23"/>
    <w:qFormat/>
    <w:uiPriority w:val="0"/>
    <w:rPr>
      <w:rFonts w:hint="eastAsia" w:ascii="宋体" w:hAnsi="宋体" w:eastAsia="宋体" w:cs="宋体"/>
      <w:color w:val="000000"/>
      <w:sz w:val="24"/>
      <w:szCs w:val="24"/>
      <w:u w:val="none"/>
    </w:rPr>
  </w:style>
  <w:style w:type="character" w:customStyle="1" w:styleId="88">
    <w:name w:val="font91"/>
    <w:basedOn w:val="23"/>
    <w:qFormat/>
    <w:uiPriority w:val="0"/>
    <w:rPr>
      <w:rFonts w:hint="eastAsia" w:ascii="黑体" w:hAnsi="宋体" w:eastAsia="黑体" w:cs="黑体"/>
      <w:color w:val="000000"/>
      <w:sz w:val="22"/>
      <w:szCs w:val="22"/>
      <w:u w:val="none"/>
    </w:rPr>
  </w:style>
  <w:style w:type="character" w:customStyle="1" w:styleId="89">
    <w:name w:val="font121"/>
    <w:basedOn w:val="23"/>
    <w:qFormat/>
    <w:uiPriority w:val="0"/>
    <w:rPr>
      <w:rFonts w:hint="eastAsia" w:ascii="宋体" w:hAnsi="宋体" w:eastAsia="宋体" w:cs="宋体"/>
      <w:color w:val="000000"/>
      <w:sz w:val="22"/>
      <w:szCs w:val="22"/>
      <w:u w:val="none"/>
    </w:rPr>
  </w:style>
  <w:style w:type="character" w:customStyle="1" w:styleId="90">
    <w:name w:val="font141"/>
    <w:basedOn w:val="23"/>
    <w:qFormat/>
    <w:uiPriority w:val="0"/>
    <w:rPr>
      <w:rFonts w:hint="default" w:ascii="Times New Roman" w:hAnsi="Times New Roman" w:cs="Times New Roman"/>
      <w:color w:val="000000"/>
      <w:sz w:val="22"/>
      <w:szCs w:val="22"/>
      <w:u w:val="none"/>
    </w:rPr>
  </w:style>
  <w:style w:type="character" w:customStyle="1" w:styleId="91">
    <w:name w:val="font13"/>
    <w:basedOn w:val="23"/>
    <w:qFormat/>
    <w:uiPriority w:val="0"/>
    <w:rPr>
      <w:rFonts w:hint="eastAsia" w:ascii="宋体" w:hAnsi="宋体" w:eastAsia="宋体" w:cs="宋体"/>
      <w:color w:val="000000"/>
      <w:sz w:val="20"/>
      <w:szCs w:val="20"/>
      <w:u w:val="none"/>
    </w:rPr>
  </w:style>
  <w:style w:type="character" w:customStyle="1" w:styleId="92">
    <w:name w:val="font01"/>
    <w:basedOn w:val="23"/>
    <w:qFormat/>
    <w:uiPriority w:val="0"/>
    <w:rPr>
      <w:rFonts w:hint="default" w:ascii="Times New Roman" w:hAnsi="Times New Roman" w:cs="Times New Roman"/>
      <w:color w:val="000000"/>
      <w:sz w:val="22"/>
      <w:szCs w:val="22"/>
      <w:u w:val="none"/>
      <w:vertAlign w:val="superscript"/>
    </w:rPr>
  </w:style>
  <w:style w:type="character" w:customStyle="1" w:styleId="93">
    <w:name w:val="font131"/>
    <w:basedOn w:val="23"/>
    <w:qFormat/>
    <w:uiPriority w:val="0"/>
    <w:rPr>
      <w:rFonts w:hint="eastAsia" w:ascii="方正小标宋简体" w:hAnsi="方正小标宋简体" w:eastAsia="方正小标宋简体" w:cs="方正小标宋简体"/>
      <w:color w:val="000000"/>
      <w:sz w:val="36"/>
      <w:szCs w:val="36"/>
      <w:u w:val="none"/>
    </w:rPr>
  </w:style>
  <w:style w:type="character" w:customStyle="1" w:styleId="94">
    <w:name w:val="font41"/>
    <w:basedOn w:val="23"/>
    <w:qFormat/>
    <w:uiPriority w:val="0"/>
    <w:rPr>
      <w:rFonts w:hint="eastAsia" w:ascii="黑体" w:hAnsi="宋体" w:eastAsia="黑体" w:cs="黑体"/>
      <w:color w:val="000000"/>
      <w:sz w:val="24"/>
      <w:szCs w:val="24"/>
      <w:u w:val="none"/>
    </w:rPr>
  </w:style>
  <w:style w:type="character" w:customStyle="1" w:styleId="95">
    <w:name w:val="font81"/>
    <w:basedOn w:val="23"/>
    <w:qFormat/>
    <w:uiPriority w:val="0"/>
    <w:rPr>
      <w:rFonts w:hint="eastAsia" w:ascii="宋体" w:hAnsi="宋体" w:eastAsia="宋体" w:cs="宋体"/>
      <w:color w:val="000000"/>
      <w:sz w:val="20"/>
      <w:szCs w:val="20"/>
      <w:u w:val="none"/>
    </w:rPr>
  </w:style>
  <w:style w:type="character" w:customStyle="1" w:styleId="96">
    <w:name w:val="font71"/>
    <w:basedOn w:val="23"/>
    <w:qFormat/>
    <w:uiPriority w:val="0"/>
    <w:rPr>
      <w:rFonts w:hint="default" w:ascii="Times New Roman" w:hAnsi="Times New Roman" w:cs="Times New Roman"/>
      <w:color w:val="000000"/>
      <w:sz w:val="22"/>
      <w:szCs w:val="22"/>
      <w:u w:val="none"/>
      <w:vertAlign w:val="superscript"/>
    </w:rPr>
  </w:style>
  <w:style w:type="character" w:customStyle="1" w:styleId="97">
    <w:name w:val="font11"/>
    <w:basedOn w:val="23"/>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72</Pages>
  <Words>36425</Words>
  <Characters>36856</Characters>
  <Lines>261</Lines>
  <Paragraphs>73</Paragraphs>
  <TotalTime>1</TotalTime>
  <ScaleCrop>false</ScaleCrop>
  <LinksUpToDate>false</LinksUpToDate>
  <CharactersWithSpaces>37576</CharactersWithSpaces>
  <Application>WPS Office_11.8.6.8556_F1E327BC-269C-435d-A152-05C5408002CA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2017-12-16T07:22:00Z</dcterms:created>
  <dc:creator>Lenovo User</dc:creator>
  <cp:lastModifiedBy>Administrator</cp:lastModifiedBy>
  <cp:lastPrinted>2021-06-10T06:41:00Z</cp:lastPrinted>
  <dcterms:modified xsi:type="dcterms:W3CDTF">2021-08-28T08:32:32Z</dcterms:modified>
  <dc:title>环翠区国民经济和社会发展</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ies>
</file>