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9ABABA">
      <w:pPr>
        <w:pStyle w:val="2"/>
        <w:widowControl/>
        <w:spacing w:beforeAutospacing="0" w:afterAutospacing="0" w:line="600" w:lineRule="exact"/>
        <w:ind w:firstLine="420"/>
        <w:jc w:val="center"/>
        <w:rPr>
          <w:rFonts w:ascii="文星简小标宋" w:hAnsi="文星简小标宋" w:eastAsia="文星简小标宋" w:cs="微软雅黑"/>
          <w:sz w:val="44"/>
          <w:szCs w:val="44"/>
        </w:rPr>
      </w:pPr>
      <w:r>
        <w:rPr>
          <w:rFonts w:hint="eastAsia" w:ascii="文星简小标宋" w:hAnsi="文星简小标宋" w:eastAsia="文星简小标宋" w:cs="微软雅黑"/>
          <w:sz w:val="44"/>
          <w:szCs w:val="44"/>
        </w:rPr>
        <w:t>威海市环翠区住房和城乡建设局</w:t>
      </w:r>
    </w:p>
    <w:p w14:paraId="0A4DA21B">
      <w:pPr>
        <w:pStyle w:val="2"/>
        <w:widowControl/>
        <w:spacing w:beforeAutospacing="0" w:afterAutospacing="0" w:line="600" w:lineRule="exact"/>
        <w:ind w:firstLine="420"/>
        <w:jc w:val="center"/>
        <w:rPr>
          <w:rFonts w:ascii="文星简小标宋" w:hAnsi="文星简小标宋" w:eastAsia="文星简小标宋" w:cs="微软雅黑"/>
          <w:sz w:val="44"/>
          <w:szCs w:val="44"/>
        </w:rPr>
      </w:pPr>
      <w:r>
        <w:rPr>
          <w:rFonts w:hint="eastAsia" w:ascii="文星简小标宋" w:hAnsi="文星简小标宋" w:eastAsia="文星简小标宋" w:cs="微软雅黑"/>
          <w:sz w:val="44"/>
          <w:szCs w:val="44"/>
        </w:rPr>
        <w:t>2</w:t>
      </w:r>
      <w:r>
        <w:rPr>
          <w:rFonts w:ascii="文星简小标宋" w:hAnsi="文星简小标宋" w:eastAsia="文星简小标宋" w:cs="微软雅黑"/>
          <w:sz w:val="44"/>
          <w:szCs w:val="44"/>
        </w:rPr>
        <w:t>022</w:t>
      </w:r>
      <w:r>
        <w:rPr>
          <w:rFonts w:hint="eastAsia" w:ascii="文星简小标宋" w:hAnsi="文星简小标宋" w:eastAsia="文星简小标宋" w:cs="微软雅黑"/>
          <w:sz w:val="44"/>
          <w:szCs w:val="44"/>
        </w:rPr>
        <w:t>年政府信息公开工作年度报告</w:t>
      </w:r>
    </w:p>
    <w:p w14:paraId="2BBA7D19">
      <w:pPr>
        <w:pStyle w:val="2"/>
        <w:widowControl/>
        <w:spacing w:beforeAutospacing="0" w:afterAutospacing="0" w:line="600" w:lineRule="exact"/>
        <w:ind w:firstLine="420"/>
        <w:rPr>
          <w:rFonts w:ascii="仿宋_GB2312" w:hAnsi="微软雅黑" w:eastAsia="仿宋_GB2312" w:cs="微软雅黑"/>
          <w:sz w:val="32"/>
          <w:szCs w:val="32"/>
        </w:rPr>
      </w:pPr>
    </w:p>
    <w:p w14:paraId="410D6DCA">
      <w:pPr>
        <w:pStyle w:val="2"/>
        <w:widowControl/>
        <w:spacing w:beforeAutospacing="0" w:afterAutospacing="0" w:line="600" w:lineRule="exact"/>
        <w:ind w:firstLine="420"/>
        <w:rPr>
          <w:rFonts w:ascii="黑体" w:hAnsi="黑体" w:eastAsia="黑体" w:cs="微软雅黑"/>
          <w:sz w:val="32"/>
          <w:szCs w:val="32"/>
        </w:rPr>
      </w:pPr>
      <w:r>
        <w:rPr>
          <w:rFonts w:hint="eastAsia" w:ascii="黑体" w:hAnsi="黑体" w:eastAsia="黑体" w:cs="微软雅黑"/>
          <w:sz w:val="32"/>
          <w:szCs w:val="32"/>
        </w:rPr>
        <w:t>一、总体情况</w:t>
      </w:r>
    </w:p>
    <w:p w14:paraId="1DA6BF8C">
      <w:pPr>
        <w:pStyle w:val="2"/>
        <w:widowControl/>
        <w:spacing w:beforeAutospacing="0" w:afterAutospacing="0" w:line="600" w:lineRule="exact"/>
        <w:ind w:firstLine="640" w:firstLineChars="200"/>
        <w:jc w:val="both"/>
        <w:rPr>
          <w:rFonts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本年报由威海市环翠区住房和城乡建设局根据《中华人民共和国政府信息公开条例》进行编制。本年报中所列数据的统计期限为2022年1月1日至2022年12月31日。本报告的电子版可在威海市环翠区人民政府门户网站(h</w:t>
      </w:r>
      <w:r>
        <w:rPr>
          <w:rFonts w:ascii="仿宋_GB2312" w:hAnsi="微软雅黑" w:eastAsia="仿宋_GB2312" w:cs="微软雅黑"/>
          <w:sz w:val="32"/>
          <w:szCs w:val="32"/>
        </w:rPr>
        <w:t>ttp://www.huancui.gov.cn/col/col82465/index.html</w:t>
      </w:r>
      <w:r>
        <w:rPr>
          <w:rFonts w:hint="eastAsia" w:ascii="仿宋_GB2312" w:hAnsi="微软雅黑" w:eastAsia="仿宋_GB2312" w:cs="微软雅黑"/>
          <w:sz w:val="32"/>
          <w:szCs w:val="32"/>
        </w:rPr>
        <w:t>)下载。如对本报告有疑问，请与威海市环翠区住房和城乡建设局办公室联系（地址：威海市环翠区远遥墩路99号，邮编：264200，电话：0631-5320023）。</w:t>
      </w:r>
    </w:p>
    <w:p w14:paraId="20F6D285">
      <w:pPr>
        <w:pStyle w:val="2"/>
        <w:widowControl/>
        <w:spacing w:beforeAutospacing="0" w:afterAutospacing="0" w:line="600" w:lineRule="exact"/>
        <w:ind w:firstLine="643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b/>
          <w:sz w:val="32"/>
          <w:szCs w:val="32"/>
        </w:rPr>
        <w:t>1</w:t>
      </w:r>
      <w:r>
        <w:rPr>
          <w:rFonts w:ascii="仿宋_GB2312" w:hAnsi="微软雅黑" w:eastAsia="仿宋_GB2312" w:cs="微软雅黑"/>
          <w:b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b/>
          <w:sz w:val="32"/>
          <w:szCs w:val="32"/>
        </w:rPr>
        <w:t>主动公开政府信息情况。</w:t>
      </w:r>
    </w:p>
    <w:p w14:paraId="5B38169D">
      <w:pPr>
        <w:pStyle w:val="2"/>
        <w:widowControl/>
        <w:spacing w:beforeAutospacing="0" w:afterAutospacing="0" w:line="600" w:lineRule="exact"/>
        <w:ind w:firstLine="640" w:firstLineChars="200"/>
        <w:rPr>
          <w:rFonts w:hint="eastAsia"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威海市环翠区住房和城乡建设局严格执行政府信息公开制度，全年累计公开政府信息616条。公开内容包括机构设置、政策文件、财政预决算、行政执法公示、“双随机、一公开”监管、重大建设项目、保障性安居工程建设、建筑市场监管以及部门工作等内容。通过政府信息公开工作，让群众进一步了解政府部门工作，提升政府公信力。</w:t>
      </w:r>
    </w:p>
    <w:p w14:paraId="587FB3E5">
      <w:pPr>
        <w:pStyle w:val="2"/>
        <w:widowControl/>
        <w:spacing w:beforeAutospacing="0" w:afterAutospacing="0" w:line="600" w:lineRule="exact"/>
        <w:ind w:firstLine="643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b/>
          <w:sz w:val="32"/>
          <w:szCs w:val="32"/>
        </w:rPr>
        <w:t>2</w:t>
      </w:r>
      <w:r>
        <w:rPr>
          <w:rFonts w:ascii="仿宋_GB2312" w:hAnsi="微软雅黑" w:eastAsia="仿宋_GB2312" w:cs="微软雅黑"/>
          <w:b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b/>
          <w:sz w:val="32"/>
          <w:szCs w:val="32"/>
        </w:rPr>
        <w:t>依申请公开政府信息情况。</w:t>
      </w:r>
    </w:p>
    <w:p w14:paraId="34DA6380">
      <w:pPr>
        <w:pStyle w:val="2"/>
        <w:widowControl/>
        <w:spacing w:beforeAutospacing="0" w:afterAutospacing="0" w:line="600" w:lineRule="exact"/>
        <w:ind w:firstLine="640" w:firstLineChars="200"/>
        <w:rPr>
          <w:rFonts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2022年度，威海市环翠区住房和城乡建设局共收到政府信息公开申请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48</w:t>
      </w:r>
      <w:r>
        <w:rPr>
          <w:rFonts w:hint="eastAsia" w:ascii="仿宋_GB2312" w:hAnsi="微软雅黑" w:eastAsia="仿宋_GB2312" w:cs="微软雅黑"/>
          <w:sz w:val="32"/>
          <w:szCs w:val="32"/>
        </w:rPr>
        <w:t>件，均已办理答复。从办理结果看，主动公开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6</w:t>
      </w:r>
      <w:r>
        <w:rPr>
          <w:rFonts w:hint="eastAsia" w:ascii="仿宋_GB2312" w:hAnsi="微软雅黑" w:eastAsia="仿宋_GB2312" w:cs="微软雅黑"/>
          <w:sz w:val="32"/>
          <w:szCs w:val="32"/>
        </w:rPr>
        <w:t>件（含部分公开），占比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12.5</w:t>
      </w:r>
      <w:r>
        <w:rPr>
          <w:rFonts w:hint="eastAsia" w:ascii="仿宋_GB2312" w:hAnsi="微软雅黑" w:eastAsia="仿宋_GB2312" w:cs="微软雅黑"/>
          <w:sz w:val="32"/>
          <w:szCs w:val="32"/>
        </w:rPr>
        <w:t>%；无法提供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20</w:t>
      </w:r>
      <w:r>
        <w:rPr>
          <w:rFonts w:hint="eastAsia" w:ascii="仿宋_GB2312" w:hAnsi="微软雅黑" w:eastAsia="仿宋_GB2312" w:cs="微软雅黑"/>
          <w:sz w:val="32"/>
          <w:szCs w:val="32"/>
        </w:rPr>
        <w:t>件，占比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41.7</w:t>
      </w:r>
      <w:r>
        <w:rPr>
          <w:rFonts w:hint="eastAsia" w:ascii="仿宋_GB2312" w:hAnsi="微软雅黑" w:eastAsia="仿宋_GB2312" w:cs="微软雅黑"/>
          <w:sz w:val="32"/>
          <w:szCs w:val="32"/>
        </w:rPr>
        <w:t>%；不予公开1</w:t>
      </w:r>
      <w:r>
        <w:rPr>
          <w:rFonts w:ascii="仿宋_GB2312" w:hAnsi="微软雅黑" w:eastAsia="仿宋_GB2312" w:cs="微软雅黑"/>
          <w:sz w:val="32"/>
          <w:szCs w:val="32"/>
        </w:rPr>
        <w:t>9</w:t>
      </w:r>
      <w:r>
        <w:rPr>
          <w:rFonts w:hint="eastAsia" w:ascii="仿宋_GB2312" w:hAnsi="微软雅黑" w:eastAsia="仿宋_GB2312" w:cs="微软雅黑"/>
          <w:sz w:val="32"/>
          <w:szCs w:val="32"/>
        </w:rPr>
        <w:t>件，占比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39.6</w:t>
      </w:r>
      <w:r>
        <w:rPr>
          <w:rFonts w:hint="eastAsia" w:ascii="仿宋_GB2312" w:hAnsi="微软雅黑" w:eastAsia="仿宋_GB2312" w:cs="微软雅黑"/>
          <w:sz w:val="32"/>
          <w:szCs w:val="32"/>
        </w:rPr>
        <w:t>%；不作为政府信息公开申请处理（其他处理）3件，占比6</w:t>
      </w:r>
      <w:r>
        <w:rPr>
          <w:rFonts w:ascii="仿宋_GB2312" w:hAnsi="微软雅黑" w:eastAsia="仿宋_GB2312" w:cs="微软雅黑"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3</w:t>
      </w:r>
      <w:r>
        <w:rPr>
          <w:rFonts w:hint="eastAsia" w:ascii="仿宋_GB2312" w:hAnsi="微软雅黑" w:eastAsia="仿宋_GB2312" w:cs="微软雅黑"/>
          <w:sz w:val="32"/>
          <w:szCs w:val="32"/>
        </w:rPr>
        <w:t>%；本年度我局依申请公开政府信息未收取任何费用，没有因政府信息公开引起行政复议纠错和行政诉讼败诉的情形。</w:t>
      </w:r>
    </w:p>
    <w:p w14:paraId="03565FB0">
      <w:pPr>
        <w:pStyle w:val="2"/>
        <w:widowControl/>
        <w:spacing w:beforeAutospacing="0" w:afterAutospacing="0" w:line="600" w:lineRule="exact"/>
        <w:ind w:firstLine="643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b/>
          <w:sz w:val="32"/>
          <w:szCs w:val="32"/>
        </w:rPr>
        <w:t>3</w:t>
      </w:r>
      <w:r>
        <w:rPr>
          <w:rFonts w:ascii="仿宋_GB2312" w:hAnsi="微软雅黑" w:eastAsia="仿宋_GB2312" w:cs="微软雅黑"/>
          <w:b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b/>
          <w:sz w:val="32"/>
          <w:szCs w:val="32"/>
        </w:rPr>
        <w:t>政府信息管理情况。</w:t>
      </w:r>
    </w:p>
    <w:p w14:paraId="5083951F">
      <w:pPr>
        <w:pStyle w:val="2"/>
        <w:widowControl/>
        <w:spacing w:beforeAutospacing="0" w:afterAutospacing="0" w:line="600" w:lineRule="exact"/>
        <w:ind w:firstLine="640" w:firstLineChars="200"/>
        <w:rPr>
          <w:rFonts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按照国家、省、市级文件要求，我单位遵循法律、行政法规、地方性法规和政府规章，本着“谁生产、谁公示、谁负责”和“多方公示、信息共享”的原则，加强领导、精心组织，在确认内容为可公开内容后，由专职人员对信息进行公开，确保所有公开信息准确无误。</w:t>
      </w:r>
    </w:p>
    <w:p w14:paraId="1843B364">
      <w:pPr>
        <w:pStyle w:val="2"/>
        <w:widowControl/>
        <w:spacing w:beforeAutospacing="0" w:afterAutospacing="0" w:line="600" w:lineRule="exact"/>
        <w:ind w:firstLine="643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b/>
          <w:sz w:val="32"/>
          <w:szCs w:val="32"/>
        </w:rPr>
        <w:t>4</w:t>
      </w:r>
      <w:r>
        <w:rPr>
          <w:rFonts w:ascii="仿宋_GB2312" w:hAnsi="微软雅黑" w:eastAsia="仿宋_GB2312" w:cs="微软雅黑"/>
          <w:b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b/>
          <w:sz w:val="32"/>
          <w:szCs w:val="32"/>
        </w:rPr>
        <w:t>政府信息公开平台建设情况。</w:t>
      </w:r>
    </w:p>
    <w:p w14:paraId="00D63679">
      <w:pPr>
        <w:pStyle w:val="2"/>
        <w:widowControl/>
        <w:spacing w:beforeAutospacing="0" w:afterAutospacing="0" w:line="600" w:lineRule="exact"/>
        <w:ind w:firstLine="640" w:firstLineChars="200"/>
        <w:rPr>
          <w:rFonts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主动公开方面，我机</w:t>
      </w:r>
      <w:r>
        <w:rPr>
          <w:rFonts w:hint="eastAsia" w:ascii="仿宋_GB2312" w:hAnsi="Times New Roman" w:eastAsia="仿宋_GB2312" w:cs="仿宋_GB2312"/>
          <w:sz w:val="32"/>
          <w:szCs w:val="32"/>
        </w:rPr>
        <w:t>关</w:t>
      </w:r>
      <w:r>
        <w:rPr>
          <w:rFonts w:hint="eastAsia" w:ascii="仿宋_GB2312" w:hAnsi="宋体" w:eastAsia="仿宋_GB2312" w:cs="仿宋_GB2312"/>
          <w:sz w:val="32"/>
          <w:szCs w:val="32"/>
        </w:rPr>
        <w:t>的</w:t>
      </w:r>
      <w:r>
        <w:rPr>
          <w:rFonts w:hint="eastAsia" w:ascii="仿宋_GB2312" w:hAnsi="Times New Roman" w:eastAsia="仿宋_GB2312" w:cs="仿宋_GB2312"/>
          <w:sz w:val="32"/>
          <w:szCs w:val="32"/>
        </w:rPr>
        <w:t>政府信息公开</w:t>
      </w:r>
      <w:r>
        <w:rPr>
          <w:rFonts w:hint="eastAsia" w:ascii="仿宋_GB2312" w:hAnsi="宋体" w:eastAsia="仿宋_GB2312" w:cs="仿宋_GB2312"/>
          <w:sz w:val="32"/>
          <w:szCs w:val="32"/>
        </w:rPr>
        <w:t>平台主要依托的是威海市环翠区人民政府部门公开网站</w:t>
      </w:r>
      <w:r>
        <w:rPr>
          <w:rFonts w:hint="eastAsia" w:ascii="仿宋_GB2312" w:hAnsi="Times New Roman" w:eastAsia="仿宋_GB2312" w:cs="仿宋_GB2312"/>
          <w:sz w:val="32"/>
          <w:szCs w:val="32"/>
        </w:rPr>
        <w:t>，</w:t>
      </w:r>
      <w:r>
        <w:rPr>
          <w:rFonts w:hint="eastAsia" w:ascii="仿宋_GB2312" w:hAnsi="宋体" w:eastAsia="仿宋_GB2312" w:cs="仿宋_GB2312"/>
          <w:sz w:val="32"/>
          <w:szCs w:val="32"/>
        </w:rPr>
        <w:t>同时也进行了政务新媒体平台建设，通过</w:t>
      </w:r>
      <w:r>
        <w:rPr>
          <w:rFonts w:hint="eastAsia" w:ascii="仿宋_GB2312" w:hAnsi="微软雅黑" w:eastAsia="仿宋_GB2312" w:cs="微软雅黑"/>
          <w:sz w:val="32"/>
          <w:szCs w:val="32"/>
        </w:rPr>
        <w:t>“最威海是环翠”APP</w:t>
      </w:r>
      <w:r>
        <w:rPr>
          <w:rFonts w:hint="eastAsia" w:ascii="仿宋_GB2312" w:hAnsi="宋体" w:eastAsia="仿宋_GB2312" w:cs="仿宋_GB2312"/>
          <w:sz w:val="32"/>
          <w:szCs w:val="32"/>
        </w:rPr>
        <w:t>，进行信息发布和互动交流。</w:t>
      </w:r>
      <w:r>
        <w:rPr>
          <w:rFonts w:hint="eastAsia" w:ascii="仿宋_GB2312" w:hAnsi="Times New Roman" w:eastAsia="仿宋_GB2312"/>
          <w:sz w:val="32"/>
          <w:szCs w:val="32"/>
        </w:rPr>
        <w:t>202</w:t>
      </w:r>
      <w:r>
        <w:rPr>
          <w:rFonts w:hint="eastAsia" w:ascii="仿宋_GB2312" w:hAnsi="宋体" w:eastAsia="仿宋_GB2312" w:cs="仿宋_GB2312"/>
          <w:sz w:val="32"/>
          <w:szCs w:val="32"/>
        </w:rPr>
        <w:t>2</w:t>
      </w:r>
      <w:r>
        <w:rPr>
          <w:rFonts w:hint="eastAsia" w:ascii="仿宋_GB2312" w:hAnsi="Times New Roman" w:eastAsia="仿宋_GB2312" w:cs="仿宋_GB2312"/>
          <w:sz w:val="32"/>
          <w:szCs w:val="32"/>
        </w:rPr>
        <w:t>年</w:t>
      </w:r>
      <w:r>
        <w:rPr>
          <w:rFonts w:hint="eastAsia" w:ascii="仿宋_GB2312" w:hAnsi="宋体" w:eastAsia="仿宋_GB2312" w:cs="仿宋_GB2312"/>
          <w:sz w:val="32"/>
          <w:szCs w:val="32"/>
        </w:rPr>
        <w:t>我机关在</w:t>
      </w:r>
      <w:r>
        <w:rPr>
          <w:rFonts w:hint="eastAsia" w:ascii="仿宋_GB2312" w:hAnsi="微软雅黑" w:eastAsia="仿宋_GB2312" w:cs="微软雅黑"/>
          <w:sz w:val="32"/>
          <w:szCs w:val="32"/>
        </w:rPr>
        <w:t>“最威海是环翠”APP</w:t>
      </w:r>
      <w:r>
        <w:rPr>
          <w:rFonts w:hint="eastAsia" w:ascii="仿宋_GB2312" w:hAnsi="Times New Roman" w:eastAsia="仿宋_GB2312" w:cs="仿宋_GB2312"/>
          <w:sz w:val="32"/>
          <w:szCs w:val="32"/>
        </w:rPr>
        <w:t>累计</w:t>
      </w:r>
      <w:r>
        <w:rPr>
          <w:rFonts w:hint="eastAsia" w:ascii="仿宋_GB2312" w:hAnsi="宋体" w:eastAsia="仿宋_GB2312" w:cs="仿宋_GB2312"/>
          <w:sz w:val="32"/>
          <w:szCs w:val="32"/>
        </w:rPr>
        <w:t>转载、</w:t>
      </w:r>
      <w:r>
        <w:rPr>
          <w:rFonts w:hint="eastAsia" w:ascii="仿宋_GB2312" w:hAnsi="Times New Roman" w:eastAsia="仿宋_GB2312" w:cs="仿宋_GB2312"/>
          <w:sz w:val="32"/>
          <w:szCs w:val="32"/>
        </w:rPr>
        <w:t>刊发</w:t>
      </w:r>
      <w:r>
        <w:rPr>
          <w:rFonts w:hint="eastAsia" w:ascii="仿宋_GB2312" w:hAnsi="宋体" w:eastAsia="仿宋_GB2312" w:cs="仿宋_GB2312"/>
          <w:sz w:val="32"/>
          <w:szCs w:val="32"/>
        </w:rPr>
        <w:t>上级政策、</w:t>
      </w:r>
      <w:r>
        <w:rPr>
          <w:rFonts w:hint="eastAsia" w:ascii="仿宋_GB2312" w:hAnsi="Times New Roman" w:eastAsia="仿宋_GB2312" w:cs="仿宋_GB2312"/>
          <w:sz w:val="32"/>
          <w:szCs w:val="32"/>
        </w:rPr>
        <w:t>工作动态</w:t>
      </w:r>
      <w:r>
        <w:rPr>
          <w:rFonts w:hint="eastAsia" w:ascii="仿宋_GB2312" w:hAnsi="宋体" w:eastAsia="仿宋_GB2312" w:cs="仿宋_GB2312"/>
          <w:sz w:val="32"/>
          <w:szCs w:val="32"/>
        </w:rPr>
        <w:t>等方面</w:t>
      </w:r>
      <w:r>
        <w:rPr>
          <w:rFonts w:hint="eastAsia" w:ascii="仿宋_GB2312" w:hAnsi="Times New Roman" w:eastAsia="仿宋_GB2312" w:cs="仿宋_GB2312"/>
          <w:sz w:val="32"/>
          <w:szCs w:val="32"/>
        </w:rPr>
        <w:t>稿件</w:t>
      </w:r>
      <w:r>
        <w:rPr>
          <w:rFonts w:hint="eastAsia" w:ascii="仿宋_GB2312" w:hAnsi="宋体" w:eastAsia="仿宋_GB2312" w:cs="仿宋_GB2312"/>
          <w:sz w:val="32"/>
          <w:szCs w:val="32"/>
        </w:rPr>
        <w:t>103</w:t>
      </w:r>
      <w:r>
        <w:rPr>
          <w:rFonts w:hint="eastAsia" w:ascii="仿宋_GB2312" w:hAnsi="Times New Roman" w:eastAsia="仿宋_GB2312" w:cs="仿宋_GB2312"/>
          <w:sz w:val="32"/>
          <w:szCs w:val="32"/>
        </w:rPr>
        <w:t>篇。</w:t>
      </w:r>
      <w:r>
        <w:rPr>
          <w:rFonts w:hint="eastAsia" w:ascii="仿宋_GB2312" w:hAnsi="宋体" w:eastAsia="仿宋_GB2312" w:cs="仿宋_GB2312"/>
          <w:sz w:val="32"/>
          <w:szCs w:val="32"/>
        </w:rPr>
        <w:t>转载上级文件方面主要有自建房排查整治工作、物业管理等方面内容，工作动态主要有建筑工地安全生产、疫情防控、服务企业、优化营商环境等方面内容。在依申请公开的平台建设方面，主要也是</w:t>
      </w:r>
      <w:r>
        <w:rPr>
          <w:rFonts w:hint="eastAsia" w:ascii="仿宋_GB2312" w:hAnsi="Times New Roman" w:eastAsia="仿宋_GB2312" w:cs="仿宋_GB2312"/>
          <w:sz w:val="32"/>
          <w:szCs w:val="32"/>
        </w:rPr>
        <w:t>通过</w:t>
      </w:r>
      <w:r>
        <w:rPr>
          <w:rFonts w:hint="eastAsia" w:ascii="仿宋_GB2312" w:hAnsi="Times New Roman" w:eastAsia="仿宋_GB2312"/>
          <w:sz w:val="32"/>
          <w:szCs w:val="32"/>
        </w:rPr>
        <w:t>“威海市环翠区政府信息公开平台”</w:t>
      </w:r>
      <w:r>
        <w:rPr>
          <w:rFonts w:hint="eastAsia" w:ascii="仿宋_GB2312" w:hAnsi="宋体" w:eastAsia="仿宋_GB2312" w:cs="仿宋_GB2312"/>
          <w:sz w:val="32"/>
          <w:szCs w:val="32"/>
        </w:rPr>
        <w:t>的</w:t>
      </w:r>
      <w:r>
        <w:rPr>
          <w:rFonts w:hint="eastAsia" w:ascii="仿宋_GB2312" w:hAnsi="Times New Roman" w:eastAsia="仿宋_GB2312"/>
          <w:sz w:val="32"/>
          <w:szCs w:val="32"/>
        </w:rPr>
        <w:t>“申请公开”栏目</w:t>
      </w:r>
      <w:r>
        <w:rPr>
          <w:rFonts w:hint="eastAsia" w:ascii="仿宋_GB2312" w:hAnsi="宋体" w:eastAsia="仿宋_GB2312" w:cs="仿宋_GB2312"/>
          <w:sz w:val="32"/>
          <w:szCs w:val="32"/>
        </w:rPr>
        <w:t>进行。</w:t>
      </w:r>
    </w:p>
    <w:p w14:paraId="10124DD7">
      <w:pPr>
        <w:pStyle w:val="2"/>
        <w:widowControl/>
        <w:spacing w:beforeAutospacing="0" w:afterAutospacing="0" w:line="600" w:lineRule="exact"/>
        <w:ind w:firstLine="643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b/>
          <w:sz w:val="32"/>
          <w:szCs w:val="32"/>
        </w:rPr>
        <w:t>5</w:t>
      </w:r>
      <w:r>
        <w:rPr>
          <w:rFonts w:ascii="仿宋_GB2312" w:hAnsi="微软雅黑" w:eastAsia="仿宋_GB2312" w:cs="微软雅黑"/>
          <w:b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b/>
          <w:sz w:val="32"/>
          <w:szCs w:val="32"/>
        </w:rPr>
        <w:t>监督保障情况。</w:t>
      </w:r>
    </w:p>
    <w:p w14:paraId="0B2326CB">
      <w:pPr>
        <w:pStyle w:val="2"/>
        <w:widowControl/>
        <w:spacing w:beforeAutospacing="0" w:afterAutospacing="0" w:line="600" w:lineRule="exact"/>
        <w:ind w:firstLine="640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设定了局办公室负责本部门政府信息公开工作的机构，配备了2名从事政府信息公开工作的人员，确定了分管政府信息公开工作的分管领导。积极参加区政府组织的政府信息公开工作会议和业务培训，并严格贯彻落实。对区政府和上级部门指出的问题，严格按照整改要求予以落实。2022年我局没有因政府信息公开工作不力被追究责任的情况。</w:t>
      </w:r>
    </w:p>
    <w:p w14:paraId="032094D3">
      <w:pPr>
        <w:pStyle w:val="2"/>
        <w:widowControl/>
        <w:spacing w:beforeAutospacing="0" w:afterAutospacing="0" w:line="600" w:lineRule="exact"/>
        <w:ind w:firstLine="640" w:firstLineChars="200"/>
        <w:rPr>
          <w:rFonts w:ascii="黑体" w:hAnsi="黑体" w:eastAsia="黑体" w:cs="微软雅黑"/>
          <w:sz w:val="32"/>
          <w:szCs w:val="32"/>
        </w:rPr>
      </w:pPr>
      <w:r>
        <w:rPr>
          <w:rFonts w:hint="eastAsia" w:ascii="黑体" w:hAnsi="黑体" w:eastAsia="黑体" w:cs="微软雅黑"/>
          <w:sz w:val="32"/>
          <w:szCs w:val="32"/>
        </w:rPr>
        <w:t>二、主动公开政府信息情况</w:t>
      </w:r>
    </w:p>
    <w:tbl>
      <w:tblPr>
        <w:tblStyle w:val="3"/>
        <w:tblW w:w="0" w:type="auto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120"/>
        <w:gridCol w:w="2145"/>
        <w:gridCol w:w="1470"/>
        <w:gridCol w:w="1995"/>
      </w:tblGrid>
      <w:tr w14:paraId="598D70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8715" w:type="dxa"/>
            <w:gridSpan w:val="4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9293CB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第二十条第（一）项</w:t>
            </w:r>
          </w:p>
        </w:tc>
      </w:tr>
      <w:tr w14:paraId="6E0662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C4FE09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信息内容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E859D0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本年制发件数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261E89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本年废止件数</w:t>
            </w:r>
          </w:p>
        </w:tc>
        <w:tc>
          <w:tcPr>
            <w:tcW w:w="198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72C514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现行有效件数</w:t>
            </w:r>
          </w:p>
        </w:tc>
      </w:tr>
      <w:tr w14:paraId="398EE4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2F0051B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规章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65181D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608163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198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C9A302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7B955BF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bottom"/>
          </w:tcPr>
          <w:p w14:paraId="38379AD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规范性文件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14FB9EB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0</w:t>
            </w:r>
            <w:bookmarkStart w:id="0" w:name="_GoBack"/>
            <w:bookmarkEnd w:id="0"/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5764A0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19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A9E323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</w:t>
            </w:r>
          </w:p>
        </w:tc>
      </w:tr>
      <w:tr w14:paraId="4F16E6D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8715" w:type="dxa"/>
            <w:gridSpan w:val="4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74C4CA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第二十条第（五）项</w:t>
            </w:r>
          </w:p>
        </w:tc>
      </w:tr>
      <w:tr w14:paraId="278308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24F503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信息内容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FD9D48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本年处理决定数量</w:t>
            </w:r>
          </w:p>
        </w:tc>
      </w:tr>
      <w:tr w14:paraId="2C243D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63770BE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行政许可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9E490A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47</w:t>
            </w:r>
          </w:p>
        </w:tc>
      </w:tr>
      <w:tr w14:paraId="126FD86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8715" w:type="dxa"/>
            <w:gridSpan w:val="4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E6C8C0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第二十条第（六）项</w:t>
            </w:r>
          </w:p>
        </w:tc>
      </w:tr>
      <w:tr w14:paraId="4DAE113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5A14C5A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信息内容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2FD5DA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本年处理决定数量</w:t>
            </w:r>
          </w:p>
          <w:p w14:paraId="7CCC969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处理决定数量</w:t>
            </w:r>
          </w:p>
        </w:tc>
      </w:tr>
      <w:tr w14:paraId="50BF17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26350A9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行政处罚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C57C0A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35</w:t>
            </w:r>
          </w:p>
        </w:tc>
      </w:tr>
      <w:tr w14:paraId="5E1490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bottom"/>
          </w:tcPr>
          <w:p w14:paraId="6E3D8EB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行政强制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E03511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5A08793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871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28957A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第二十条第（八）项</w:t>
            </w:r>
          </w:p>
        </w:tc>
      </w:tr>
      <w:tr w14:paraId="518D0D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4342E9C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信息内容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7107C8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本年收费金额（单位：万元）</w:t>
            </w:r>
          </w:p>
        </w:tc>
      </w:tr>
      <w:tr w14:paraId="0FBAF3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7DB7A7A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行政事业性收费</w:t>
            </w:r>
          </w:p>
        </w:tc>
        <w:tc>
          <w:tcPr>
            <w:tcW w:w="5610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AB473D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</w:tbl>
    <w:p w14:paraId="5B6F3E97">
      <w:pPr>
        <w:pStyle w:val="2"/>
        <w:widowControl/>
        <w:spacing w:beforeAutospacing="0" w:afterAutospacing="0" w:line="600" w:lineRule="exact"/>
        <w:ind w:firstLine="640" w:firstLineChars="200"/>
        <w:rPr>
          <w:rFonts w:ascii="黑体" w:hAnsi="黑体" w:eastAsia="黑体" w:cs="微软雅黑"/>
          <w:sz w:val="32"/>
          <w:szCs w:val="32"/>
        </w:rPr>
      </w:pPr>
      <w:r>
        <w:rPr>
          <w:rFonts w:hint="eastAsia" w:ascii="黑体" w:hAnsi="黑体" w:eastAsia="黑体" w:cs="微软雅黑"/>
          <w:sz w:val="32"/>
          <w:szCs w:val="32"/>
        </w:rPr>
        <w:t>三、收到和处理政府信息公开申请情况</w:t>
      </w:r>
    </w:p>
    <w:tbl>
      <w:tblPr>
        <w:tblStyle w:val="3"/>
        <w:tblW w:w="8715" w:type="dxa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70"/>
        <w:gridCol w:w="1509"/>
        <w:gridCol w:w="2520"/>
        <w:gridCol w:w="619"/>
        <w:gridCol w:w="547"/>
        <w:gridCol w:w="547"/>
        <w:gridCol w:w="561"/>
        <w:gridCol w:w="561"/>
        <w:gridCol w:w="561"/>
        <w:gridCol w:w="620"/>
      </w:tblGrid>
      <w:tr w14:paraId="09BB1BF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4635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C7326C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（本列数据的勾稽关系为：第一项加第二项之和， 等于第三项加第四项之和）</w:t>
            </w:r>
          </w:p>
        </w:tc>
        <w:tc>
          <w:tcPr>
            <w:tcW w:w="4080" w:type="dxa"/>
            <w:gridSpan w:val="7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83FC5E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申请人情况</w:t>
            </w:r>
          </w:p>
        </w:tc>
      </w:tr>
      <w:tr w14:paraId="3804A2D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463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64856CD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EF3BBA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自然人</w:t>
            </w:r>
          </w:p>
        </w:tc>
        <w:tc>
          <w:tcPr>
            <w:tcW w:w="2820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309701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法人或其他组织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4CDF72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总计</w:t>
            </w:r>
          </w:p>
        </w:tc>
      </w:tr>
      <w:tr w14:paraId="1EF679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463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95DB8C8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D81BEAD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F234D2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商业 企业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6566CB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科研 机构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33C3DB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社会公益组织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192009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法律 服务 机构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C48A2A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其他</w:t>
            </w: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237AB27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 w14:paraId="3154036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635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2323E0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一、本年新收政府信息公开申请数量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EB4E7BC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1618CD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81FE7F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D7AD09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AF9FCC9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4C1905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097720B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8</w:t>
            </w:r>
          </w:p>
        </w:tc>
      </w:tr>
      <w:tr w14:paraId="065DA37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635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7F985C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二、上年结转政府信息公开申请数量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2106BE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32AC4E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E657A8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9E9326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10EEFE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AAF691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6B8AD9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37F7DD1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D791FC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三、本年度办理结果</w:t>
            </w:r>
          </w:p>
        </w:tc>
        <w:tc>
          <w:tcPr>
            <w:tcW w:w="4125" w:type="dxa"/>
            <w:gridSpan w:val="2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777CCB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（一）予以公开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96BA1A3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D052A5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70C156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CC6F80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84E9765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35F21D5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866C808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4</w:t>
            </w:r>
          </w:p>
        </w:tc>
      </w:tr>
      <w:tr w14:paraId="10D22E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434DA2E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125" w:type="dxa"/>
            <w:gridSpan w:val="2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556B72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（二）部分公开（区分处理的，只计这一情形，不计其他情形）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989CEC8">
            <w:pPr>
              <w:pStyle w:val="2"/>
              <w:widowControl/>
              <w:spacing w:beforeAutospacing="0" w:afterAutospacing="0" w:line="600" w:lineRule="exact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814ABA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0119E0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44BD20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ED46B6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3B94FD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67BB791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2</w:t>
            </w:r>
          </w:p>
        </w:tc>
      </w:tr>
      <w:tr w14:paraId="63542EB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259FAC1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F5AF20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（三）不予公开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2270BD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1.属于国家秘密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C18920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7230A7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6C68B49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B7F318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4C6393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C615EA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B435A1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5EF2DD6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9A44A86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0B55C41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0AEDD9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2.其他法律行政法规禁止公开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62F8E3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FB127A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5F716D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A5D9A5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5A2B6F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E4453D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8614E4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65FA5F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27A9098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A9A8C78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56D09D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3.危及“三安全一稳定”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87561C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713AB2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7C7DA6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74219A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EF6E61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A112B2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11F268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0F83CF5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C4D20B6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527EAED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90B1D6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4.保护第三方合法权益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3F5F99B">
            <w:pPr>
              <w:pStyle w:val="2"/>
              <w:widowControl/>
              <w:spacing w:beforeAutospacing="0" w:afterAutospacing="0" w:line="600" w:lineRule="exact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75130E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99B1CC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B316F6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A45663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1406AE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F202DF3">
            <w:pPr>
              <w:pStyle w:val="2"/>
              <w:widowControl/>
              <w:spacing w:beforeAutospacing="0" w:afterAutospacing="0" w:line="600" w:lineRule="exact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19</w:t>
            </w:r>
          </w:p>
        </w:tc>
      </w:tr>
      <w:tr w14:paraId="2EC95E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C16E01E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6388DE0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bottom"/>
          </w:tcPr>
          <w:p w14:paraId="23233D8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5.属于三类内部事务信息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9A2ECD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CB7AF9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2711169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D2FC1D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76886A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618BEE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4C87AA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11898AE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3F19671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510A660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E1A403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6.属于四类过程性信息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39560A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AFD523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1D3AAC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17E209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0110BE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7A1BE0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A434DC9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770F7BB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F83FDB1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47A72F5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060139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7.属于行政执法案卷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4FA674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2C0092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1B677A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E4AD32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AA5850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1C6001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765D31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27CA7D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00AFFA0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6D971F7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bottom"/>
          </w:tcPr>
          <w:p w14:paraId="3D89F22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8.属于行政查询事项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879E25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6DA958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7E42F5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5A59B9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427CB3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986E2A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5117AE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16FAA5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1A2F5D1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AB899D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（四）无法提供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AEAB6F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1.本机关不掌握相关政府信息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1168D63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2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C3B4969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5D008D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5243EF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AB2975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563446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8E282A5">
            <w:pPr>
              <w:pStyle w:val="2"/>
              <w:widowControl/>
              <w:spacing w:beforeAutospacing="0" w:afterAutospacing="0" w:line="600" w:lineRule="exact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20</w:t>
            </w:r>
          </w:p>
        </w:tc>
      </w:tr>
      <w:tr w14:paraId="7AD11D3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988A717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DF7FA47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E92FDE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2.没有现成信息需要另行制作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4CBA82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068747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161D71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A559A6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DB8A78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32A85B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93CE39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3D1A2F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E57006B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D5E679D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DA80D3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3.补正后申请内容仍不明确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7E59DA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C2AD819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6162F5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75B53A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821F8C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3E264E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432206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132A1C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CEA34E2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4FE87C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（五）不予处理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2831751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1.信访举报投诉类申请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0BC8DA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95E5DC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4C0B49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A8A44B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6C0EE5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06E860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535BE3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</w:t>
            </w:r>
          </w:p>
        </w:tc>
      </w:tr>
      <w:tr w14:paraId="2B782EB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E643E1B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E0F79A0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3AEBF9C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2.重复申请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228B22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8AE050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4AEFA29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94A946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3E2089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87CD6D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903BB9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48BF51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F56D0BB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503C8CE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6BF7DCC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3.要求提供公开出版物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1BDACA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C6E447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C99A93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A043A9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7B612D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855463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D6CF9A9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7304C84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CF003B5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86B2990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E783D3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4.无正当理由大量反复申请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255803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CEEA6B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E5059E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61BCAC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C90233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FC08EF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5C5CBB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074BE8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0B617FD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EB9F8AF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 w14:paraId="128F4E8C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5.要求行政机关确认或重新出具已获取信息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EEE9755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5C27FE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967CDE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896035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107C5A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3B6CD74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F9078F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3035F0D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AB4C790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125" w:type="dxa"/>
            <w:gridSpan w:val="2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E588F63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（六）其他处理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586C3C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3EA046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F410C0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7B0C2E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6140901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66BD140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0DAA87F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 w14:paraId="78D5459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ACC37A2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12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DA1EB56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（七）总计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62BDBFA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601FF6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9E36F3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E2946D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4705CF2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41362FA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DFEEC98"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8</w:t>
            </w:r>
          </w:p>
        </w:tc>
      </w:tr>
      <w:tr w14:paraId="0D7B1BE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46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E252A6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四、结转下年度继续办理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D77462B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D25FC9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A7B9BFE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E0AC7C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30F22F7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F62AD68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AA09FFD"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</w:tbl>
    <w:p w14:paraId="7DCF149D">
      <w:pPr>
        <w:pStyle w:val="2"/>
        <w:widowControl/>
        <w:spacing w:beforeAutospacing="0" w:afterAutospacing="0" w:line="600" w:lineRule="exact"/>
        <w:ind w:firstLine="640" w:firstLineChars="200"/>
        <w:rPr>
          <w:rFonts w:ascii="黑体" w:hAnsi="黑体" w:eastAsia="黑体" w:cs="微软雅黑"/>
          <w:sz w:val="32"/>
          <w:szCs w:val="32"/>
        </w:rPr>
      </w:pPr>
      <w:r>
        <w:rPr>
          <w:rFonts w:hint="eastAsia" w:ascii="黑体" w:hAnsi="黑体" w:eastAsia="黑体" w:cs="微软雅黑"/>
          <w:sz w:val="32"/>
          <w:szCs w:val="32"/>
        </w:rPr>
        <w:t>四、政府信息公开行政复议、行政诉讼情况</w:t>
      </w:r>
    </w:p>
    <w:tbl>
      <w:tblPr>
        <w:tblStyle w:val="3"/>
        <w:tblW w:w="0" w:type="auto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98"/>
        <w:gridCol w:w="599"/>
        <w:gridCol w:w="599"/>
        <w:gridCol w:w="599"/>
        <w:gridCol w:w="530"/>
        <w:gridCol w:w="530"/>
        <w:gridCol w:w="544"/>
        <w:gridCol w:w="530"/>
        <w:gridCol w:w="544"/>
        <w:gridCol w:w="544"/>
        <w:gridCol w:w="530"/>
        <w:gridCol w:w="544"/>
        <w:gridCol w:w="530"/>
        <w:gridCol w:w="544"/>
        <w:gridCol w:w="571"/>
      </w:tblGrid>
      <w:tr w14:paraId="206E84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2925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F2D996D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行政复议</w:t>
            </w:r>
          </w:p>
        </w:tc>
        <w:tc>
          <w:tcPr>
            <w:tcW w:w="5411" w:type="dxa"/>
            <w:gridSpan w:val="10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51E1E4A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行政诉讼</w:t>
            </w:r>
          </w:p>
        </w:tc>
      </w:tr>
      <w:tr w14:paraId="5781B47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98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730BEB6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维持</w:t>
            </w:r>
          </w:p>
        </w:tc>
        <w:tc>
          <w:tcPr>
            <w:tcW w:w="599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4D603DB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纠正</w:t>
            </w:r>
          </w:p>
        </w:tc>
        <w:tc>
          <w:tcPr>
            <w:tcW w:w="599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E0B7FBC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其他 结果</w:t>
            </w:r>
          </w:p>
        </w:tc>
        <w:tc>
          <w:tcPr>
            <w:tcW w:w="599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7945C51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尚未 审结</w:t>
            </w:r>
          </w:p>
        </w:tc>
        <w:tc>
          <w:tcPr>
            <w:tcW w:w="5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6654FC9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总计</w:t>
            </w:r>
          </w:p>
        </w:tc>
        <w:tc>
          <w:tcPr>
            <w:tcW w:w="2692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266ADE8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未经复议直接起诉</w:t>
            </w:r>
          </w:p>
        </w:tc>
        <w:tc>
          <w:tcPr>
            <w:tcW w:w="2719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910C318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复议后起诉</w:t>
            </w:r>
          </w:p>
        </w:tc>
      </w:tr>
      <w:tr w14:paraId="767EE7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598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0722787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99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DEED5DC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99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C0974A0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99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EB20B96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7848F2C"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9D4B14D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维持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39BE31F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纠正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2516F15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其他 结果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B059705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尚未 审结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E338D28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总计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D07288C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维持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417855D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纠正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DD0CDFA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其他 结果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C17862F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尚未 审结</w:t>
            </w:r>
          </w:p>
        </w:tc>
        <w:tc>
          <w:tcPr>
            <w:tcW w:w="571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D66FFCB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总计</w:t>
            </w:r>
          </w:p>
        </w:tc>
      </w:tr>
      <w:tr w14:paraId="0527B5A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013D2E2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default" w:ascii="仿宋_GB2312" w:eastAsia="仿宋_GB2312"/>
                <w:sz w:val="32"/>
                <w:szCs w:val="32"/>
                <w:lang w:val="en"/>
              </w:rPr>
            </w:pPr>
            <w:r>
              <w:rPr>
                <w:rFonts w:hint="default" w:ascii="仿宋_GB2312" w:eastAsia="仿宋_GB2312"/>
                <w:sz w:val="32"/>
                <w:szCs w:val="32"/>
                <w:lang w:val="en"/>
              </w:rPr>
              <w:t>1</w:t>
            </w:r>
          </w:p>
        </w:tc>
        <w:tc>
          <w:tcPr>
            <w:tcW w:w="5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090D243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55F9509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C26E927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902FC88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default" w:ascii="仿宋_GB2312" w:eastAsia="仿宋_GB2312"/>
                <w:sz w:val="32"/>
                <w:szCs w:val="32"/>
                <w:lang w:val="en"/>
              </w:rPr>
            </w:pPr>
            <w:r>
              <w:rPr>
                <w:rFonts w:hint="default" w:ascii="仿宋_GB2312" w:eastAsia="仿宋_GB2312"/>
                <w:sz w:val="32"/>
                <w:szCs w:val="32"/>
                <w:lang w:val="en"/>
              </w:rPr>
              <w:t>1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4738AB32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059D928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974F7C7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5BC722D0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1E1456C8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23355D2E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69B6FFEB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012FBB22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37D2F0F4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 w14:paraId="7882D203"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</w:tbl>
    <w:p w14:paraId="3AD0FB4A"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五、存在的主要问题及改进情况</w:t>
      </w:r>
    </w:p>
    <w:p w14:paraId="0CE25B5B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2022年，我机关在政府信息公开工作中主要存在以下两方面问题：一、专门从事政府信息公开工作的人员配备不足，导致本部门政府信息公开工作效率不高；二、政府信息主动公开的形式比较单一，缺乏多样性。下一年度，环翠区住建局将从以下方面加以改进。一是深入落实《政府信息公开条例》，坚决做到“公开为常态，不公开为例外”，进一步加大政府信息公开力度；二是完善《政府信息公开工作管理考核办法》，督促各单位提高思想认识，高度重视政务公开工作，规范提升局系统政府信息公开工作水平；三是用好政策解读板块，采取不同方式，对政策文件进行多角度解读，让解读内容通俗易懂；四是组织政务公开业务培训，进一步提高政务公开工作人员素质，增强服务全局工作任务能力。</w:t>
      </w:r>
    </w:p>
    <w:p w14:paraId="7F1BA242"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六、其他需要报告的事项</w:t>
      </w:r>
    </w:p>
    <w:p w14:paraId="1D7C7235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（一）依据《政府信息公开信息处理费管理办法》收取信息处理费的情况需在此专门报告。</w:t>
      </w:r>
    </w:p>
    <w:p w14:paraId="04686F2E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本年度没有需要收取信息处理费的相关事项。</w:t>
      </w:r>
    </w:p>
    <w:p w14:paraId="17D9F765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（二）本行政机关落实上级年度政务公开工作要点情况。</w:t>
      </w:r>
    </w:p>
    <w:p w14:paraId="2FD93516"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2022年，环翠区住建局通过环翠区政府网站主动公开信息616条，通过微博、微信、环翠电视台、“最威海是环翠”App、威海日报其他方式主动公开信息142条。</w:t>
      </w:r>
    </w:p>
    <w:p w14:paraId="304469C9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（三）本行政机关人大代表建议和政协提案办理结果公开情况。</w:t>
      </w:r>
    </w:p>
    <w:p w14:paraId="1D095E31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2022年，环翠区住建局共办理建议提案23件。其中环翠区十九届人大一次会议建议提案9件，环翠区十五届政协一次会议建议提案14件。主要涉及城市基础设施建设、老旧小区改造、供热、物业管理等方面，对提案中涉及的意见建议，均进行了回应答复，并进行公示公开。</w:t>
      </w:r>
    </w:p>
    <w:p w14:paraId="2A3F39FD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（四）本行政机关年度政务公开工作创新情况。</w:t>
      </w:r>
    </w:p>
    <w:p w14:paraId="468B3447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区住建局以“政府开放日”活动为载体，创新政务公开方式，拓宽公开渠道，丰富公开信息的形式和载体，及时解答市民、企业的咨询和疑难问题，2022年共举办1次政府开放日活动，邀请企业群众代表</w:t>
      </w:r>
      <w:r>
        <w:rPr>
          <w:rFonts w:hint="default" w:ascii="仿宋_GB2312" w:eastAsia="仿宋_GB2312"/>
          <w:sz w:val="32"/>
          <w:szCs w:val="32"/>
          <w:lang w:val="en"/>
        </w:rPr>
        <w:t>40</w:t>
      </w:r>
      <w:r>
        <w:rPr>
          <w:rFonts w:hint="eastAsia" w:ascii="仿宋_GB2312" w:eastAsia="仿宋_GB2312"/>
          <w:sz w:val="32"/>
          <w:szCs w:val="32"/>
          <w:lang w:val="en" w:eastAsia="zh-CN"/>
        </w:rPr>
        <w:t>人</w:t>
      </w:r>
      <w:r>
        <w:rPr>
          <w:rFonts w:hint="eastAsia" w:ascii="仿宋_GB2312" w:eastAsia="仿宋_GB2312"/>
          <w:sz w:val="32"/>
          <w:szCs w:val="32"/>
        </w:rPr>
        <w:t>参加。</w:t>
      </w:r>
    </w:p>
    <w:p w14:paraId="6348C7F0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（五）所属事业单位信息公开工作推进措施和落实情况。</w:t>
      </w:r>
    </w:p>
    <w:p w14:paraId="00329A00"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区市政园林服务中心：2022年，市政园林服务中心主动公开政府信息264条，其中，通过环翠区政务公开网公开信息46条，通过中国威海环翠（微信）、环翠台、环翠发布（微博）、“最威海、是环翠”App等其他方式公开信息218条，公开信息主要是市政公用设施及园林绿化的建设和养护等日常工作；未收到任何形式的信息公开申请，未向公民、法人和其他组织收取任何政府信息公开费用；未收到人大代表建议及政协委员提案；2022年未发生有关政府信息公开事务的行政复议和行政诉讼案件。</w:t>
      </w:r>
    </w:p>
    <w:p w14:paraId="43CB214A">
      <w:pPr>
        <w:spacing w:line="600" w:lineRule="exact"/>
        <w:rPr>
          <w:rFonts w:ascii="仿宋_GB2312" w:eastAsia="仿宋_GB2312"/>
          <w:sz w:val="32"/>
          <w:szCs w:val="32"/>
        </w:rPr>
      </w:pPr>
    </w:p>
    <w:p w14:paraId="3969B2B9">
      <w:pPr>
        <w:spacing w:line="600" w:lineRule="exact"/>
        <w:rPr>
          <w:rFonts w:ascii="仿宋_GB2312" w:eastAsia="仿宋_GB2312"/>
          <w:sz w:val="32"/>
          <w:szCs w:val="32"/>
        </w:rPr>
      </w:pPr>
    </w:p>
    <w:p w14:paraId="26D0834E">
      <w:pPr>
        <w:spacing w:line="600" w:lineRule="exact"/>
        <w:rPr>
          <w:rFonts w:ascii="仿宋_GB2312" w:eastAsia="仿宋_GB2312"/>
          <w:sz w:val="32"/>
          <w:szCs w:val="32"/>
        </w:rPr>
      </w:pPr>
    </w:p>
    <w:p w14:paraId="617796E1">
      <w:pPr>
        <w:spacing w:line="600" w:lineRule="exact"/>
        <w:rPr>
          <w:rFonts w:ascii="仿宋_GB2312" w:eastAsia="仿宋_GB2312"/>
          <w:sz w:val="32"/>
          <w:szCs w:val="32"/>
        </w:rPr>
      </w:pPr>
    </w:p>
    <w:p w14:paraId="7E0FD4DE">
      <w:pPr>
        <w:spacing w:line="600" w:lineRule="exact"/>
        <w:rPr>
          <w:rFonts w:ascii="仿宋_GB2312" w:eastAsia="仿宋_GB2312"/>
          <w:sz w:val="32"/>
          <w:szCs w:val="32"/>
        </w:rPr>
      </w:pPr>
    </w:p>
    <w:p w14:paraId="783B1C32">
      <w:pPr>
        <w:spacing w:line="600" w:lineRule="exact"/>
        <w:rPr>
          <w:rFonts w:ascii="仿宋_GB2312" w:eastAsia="仿宋_GB2312"/>
          <w:sz w:val="32"/>
          <w:szCs w:val="32"/>
        </w:rPr>
      </w:pPr>
    </w:p>
    <w:sectPr>
      <w:pgSz w:w="11906" w:h="16838"/>
      <w:pgMar w:top="1701" w:right="1418" w:bottom="1701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文星简小标宋">
    <w:altName w:val="方正小标宋_GBK"/>
    <w:panose1 w:val="02010609000101010101"/>
    <w:charset w:val="86"/>
    <w:family w:val="modern"/>
    <w:pitch w:val="default"/>
    <w:sig w:usb0="00000000" w:usb1="00000000" w:usb2="00000010" w:usb3="00000000" w:csb0="00160005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NhOWYwZGI4N2M0ZDRjNjcyMTkwYjdmNWMwY2UzMGIifQ=="/>
  </w:docVars>
  <w:rsids>
    <w:rsidRoot w:val="7ACB38D9"/>
    <w:rsid w:val="00104972"/>
    <w:rsid w:val="00133999"/>
    <w:rsid w:val="001D208F"/>
    <w:rsid w:val="003271DA"/>
    <w:rsid w:val="004F0E48"/>
    <w:rsid w:val="00546BA9"/>
    <w:rsid w:val="0058468F"/>
    <w:rsid w:val="005A54A7"/>
    <w:rsid w:val="005B7C77"/>
    <w:rsid w:val="005F0971"/>
    <w:rsid w:val="009F3910"/>
    <w:rsid w:val="00A85980"/>
    <w:rsid w:val="00C04E8F"/>
    <w:rsid w:val="00CC5B81"/>
    <w:rsid w:val="00F17DD1"/>
    <w:rsid w:val="4FE358D1"/>
    <w:rsid w:val="4FFF3377"/>
    <w:rsid w:val="6FEFD252"/>
    <w:rsid w:val="7ACB38D9"/>
    <w:rsid w:val="7E6EFC20"/>
    <w:rsid w:val="EB7F50D3"/>
    <w:rsid w:val="EFFF5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522</Words>
  <Characters>2978</Characters>
  <Lines>24</Lines>
  <Paragraphs>6</Paragraphs>
  <TotalTime>333</TotalTime>
  <ScaleCrop>false</ScaleCrop>
  <LinksUpToDate>false</LinksUpToDate>
  <CharactersWithSpaces>3494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2023-01-01T12:26:00Z</dcterms:created>
  <dc:creator>dell</dc:creator>
  <cp:lastModifiedBy>宫</cp:lastModifiedBy>
  <dcterms:modified xsi:type="dcterms:W3CDTF">2026-01-14T16:44:53Z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39358C8D791647AD90A0EC3ACB3580DD</vt:lpwstr>
  </property>
</Properties>
</file>