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6" w:lineRule="exact"/>
        <w:rPr>
          <w:rFonts w:ascii="黑体" w:hAnsi="黑体" w:eastAsia="黑体"/>
          <w:sz w:val="32"/>
          <w:szCs w:val="32"/>
        </w:rPr>
      </w:pPr>
      <w:bookmarkStart w:id="2" w:name="_GoBack"/>
      <w:bookmarkEnd w:id="2"/>
      <w:r>
        <w:rPr>
          <w:rFonts w:hint="eastAsia" w:ascii="黑体" w:hAnsi="黑体" w:eastAsia="黑体"/>
          <w:sz w:val="32"/>
          <w:szCs w:val="32"/>
        </w:rPr>
        <w:t>附件</w:t>
      </w:r>
    </w:p>
    <w:p>
      <w:pPr>
        <w:spacing w:line="576" w:lineRule="exact"/>
        <w:jc w:val="center"/>
        <w:rPr>
          <w:rFonts w:ascii="方正小标宋简体" w:hAnsi="黑体" w:eastAsia="方正小标宋简体"/>
          <w:sz w:val="44"/>
          <w:szCs w:val="32"/>
        </w:rPr>
      </w:pPr>
      <w:bookmarkStart w:id="0" w:name="_Hlk9238677"/>
      <w:r>
        <w:rPr>
          <w:rFonts w:hint="eastAsia" w:ascii="方正小标宋简体" w:hAnsi="黑体" w:eastAsia="方正小标宋简体"/>
          <w:sz w:val="44"/>
          <w:szCs w:val="32"/>
        </w:rPr>
        <w:t>2019年威海市</w:t>
      </w:r>
      <w:r>
        <w:rPr>
          <w:rFonts w:hint="eastAsia" w:ascii="方正小标宋简体" w:hAnsi="黑体" w:eastAsia="方正小标宋简体"/>
          <w:sz w:val="44"/>
          <w:szCs w:val="32"/>
          <w:lang w:eastAsia="zh-CN"/>
        </w:rPr>
        <w:t>环翠区</w:t>
      </w:r>
      <w:r>
        <w:rPr>
          <w:rFonts w:hint="eastAsia" w:ascii="方正小标宋简体" w:hAnsi="黑体" w:eastAsia="方正小标宋简体"/>
          <w:sz w:val="44"/>
          <w:szCs w:val="32"/>
        </w:rPr>
        <w:t>政务公开重点工作及责任分工</w:t>
      </w:r>
    </w:p>
    <w:p>
      <w:pPr>
        <w:spacing w:line="576" w:lineRule="exact"/>
        <w:jc w:val="center"/>
        <w:rPr>
          <w:rFonts w:ascii="方正小标宋简体" w:hAnsi="黑体" w:eastAsia="方正小标宋简体"/>
          <w:sz w:val="44"/>
          <w:szCs w:val="32"/>
        </w:rPr>
      </w:pPr>
    </w:p>
    <w:bookmarkEnd w:id="0"/>
    <w:tbl>
      <w:tblPr>
        <w:tblStyle w:val="11"/>
        <w:tblW w:w="1327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8"/>
        <w:gridCol w:w="1921"/>
        <w:gridCol w:w="6651"/>
        <w:gridCol w:w="31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9" w:hRule="atLeast"/>
          <w:tblHeader/>
          <w:jc w:val="center"/>
        </w:trPr>
        <w:tc>
          <w:tcPr>
            <w:tcW w:w="3509" w:type="dxa"/>
            <w:gridSpan w:val="2"/>
            <w:shd w:val="clear" w:color="auto" w:fill="auto"/>
            <w:vAlign w:val="center"/>
          </w:tcPr>
          <w:p>
            <w:pPr>
              <w:widowControl/>
              <w:snapToGrid w:val="0"/>
              <w:jc w:val="center"/>
              <w:rPr>
                <w:rFonts w:ascii="黑体" w:hAnsi="黑体" w:eastAsia="黑体" w:cs="宋体"/>
                <w:color w:val="000000"/>
                <w:kern w:val="0"/>
                <w:sz w:val="24"/>
              </w:rPr>
            </w:pPr>
            <w:r>
              <w:rPr>
                <w:rFonts w:hint="eastAsia" w:ascii="黑体" w:hAnsi="黑体" w:eastAsia="黑体" w:cs="宋体"/>
                <w:color w:val="000000"/>
                <w:kern w:val="0"/>
                <w:sz w:val="24"/>
              </w:rPr>
              <w:t>工作任务</w:t>
            </w:r>
          </w:p>
        </w:tc>
        <w:tc>
          <w:tcPr>
            <w:tcW w:w="6651" w:type="dxa"/>
            <w:shd w:val="clear" w:color="auto" w:fill="auto"/>
            <w:vAlign w:val="center"/>
          </w:tcPr>
          <w:p>
            <w:pPr>
              <w:widowControl/>
              <w:snapToGrid w:val="0"/>
              <w:jc w:val="center"/>
              <w:rPr>
                <w:rFonts w:ascii="黑体" w:hAnsi="黑体" w:eastAsia="黑体" w:cs="宋体"/>
                <w:color w:val="000000"/>
                <w:kern w:val="0"/>
                <w:sz w:val="24"/>
              </w:rPr>
            </w:pPr>
            <w:r>
              <w:rPr>
                <w:rFonts w:hint="eastAsia" w:ascii="黑体" w:hAnsi="黑体" w:eastAsia="黑体" w:cs="宋体"/>
                <w:color w:val="000000"/>
                <w:kern w:val="0"/>
                <w:sz w:val="24"/>
              </w:rPr>
              <w:t>具体要求</w:t>
            </w:r>
          </w:p>
        </w:tc>
        <w:tc>
          <w:tcPr>
            <w:tcW w:w="3110" w:type="dxa"/>
            <w:shd w:val="clear" w:color="auto" w:fill="auto"/>
            <w:vAlign w:val="center"/>
          </w:tcPr>
          <w:p>
            <w:pPr>
              <w:widowControl/>
              <w:snapToGrid w:val="0"/>
              <w:jc w:val="center"/>
              <w:rPr>
                <w:rFonts w:ascii="黑体" w:hAnsi="黑体" w:eastAsia="黑体" w:cs="宋体"/>
                <w:color w:val="000000"/>
                <w:kern w:val="0"/>
                <w:sz w:val="24"/>
              </w:rPr>
            </w:pPr>
            <w:r>
              <w:rPr>
                <w:rFonts w:hint="eastAsia" w:ascii="黑体" w:hAnsi="黑体" w:eastAsia="黑体" w:cs="宋体"/>
                <w:color w:val="000000"/>
                <w:kern w:val="0"/>
                <w:sz w:val="24"/>
              </w:rPr>
              <w:t>责任单位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16" w:hRule="atLeast"/>
          <w:jc w:val="center"/>
        </w:trPr>
        <w:tc>
          <w:tcPr>
            <w:tcW w:w="1588" w:type="dxa"/>
            <w:vMerge w:val="restart"/>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助推高质量</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发展</w:t>
            </w:r>
          </w:p>
        </w:tc>
        <w:tc>
          <w:tcPr>
            <w:tcW w:w="1921" w:type="dxa"/>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新旧动能转换</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重大工程信息公开</w:t>
            </w:r>
          </w:p>
        </w:tc>
        <w:tc>
          <w:tcPr>
            <w:tcW w:w="6651" w:type="dxa"/>
            <w:shd w:val="clear" w:color="auto" w:fill="auto"/>
            <w:vAlign w:val="center"/>
          </w:tcPr>
          <w:p>
            <w:pPr>
              <w:widowControl/>
              <w:snapToGrid w:val="0"/>
              <w:rPr>
                <w:rFonts w:ascii="仿宋_GB2312" w:hAnsi="等线" w:eastAsia="仿宋_GB2312" w:cs="宋体"/>
                <w:kern w:val="0"/>
                <w:sz w:val="24"/>
              </w:rPr>
            </w:pPr>
            <w:r>
              <w:rPr>
                <w:rFonts w:hint="eastAsia" w:ascii="仿宋_GB2312" w:hAnsi="等线" w:eastAsia="仿宋_GB2312" w:cs="宋体"/>
                <w:color w:val="000000" w:themeColor="text1"/>
                <w:kern w:val="0"/>
                <w:sz w:val="24"/>
                <w14:textFill>
                  <w14:solidFill>
                    <w14:schemeClr w14:val="tx1"/>
                  </w14:solidFill>
                </w14:textFill>
              </w:rPr>
              <w:t>动</w:t>
            </w:r>
            <w:r>
              <w:rPr>
                <w:rFonts w:hint="eastAsia" w:ascii="仿宋_GB2312" w:hAnsi="等线" w:eastAsia="仿宋_GB2312" w:cs="宋体"/>
                <w:kern w:val="0"/>
                <w:sz w:val="24"/>
              </w:rPr>
              <w:t>态公开我</w:t>
            </w: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方案推进落实情况，</w:t>
            </w:r>
            <w:r>
              <w:rPr>
                <w:rFonts w:ascii="仿宋_GB2312" w:hAnsi="等线" w:eastAsia="仿宋_GB2312" w:cs="宋体"/>
                <w:kern w:val="0"/>
                <w:sz w:val="24"/>
              </w:rPr>
              <w:t>推广工作经验和实际案例。</w:t>
            </w:r>
            <w:r>
              <w:rPr>
                <w:rFonts w:hint="eastAsia" w:ascii="仿宋_GB2312" w:hAnsi="等线" w:eastAsia="仿宋_GB2312" w:cs="宋体"/>
                <w:kern w:val="0"/>
                <w:sz w:val="24"/>
              </w:rPr>
              <w:t>在政府门户网站设置专栏，定期公开新旧动能转换重大项目、</w:t>
            </w: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级重点项目和</w:t>
            </w: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级重点工业投资项目落地实施情况，集中公开</w:t>
            </w:r>
            <w:r>
              <w:rPr>
                <w:rFonts w:ascii="仿宋_GB2312" w:hAnsi="等线" w:eastAsia="仿宋_GB2312" w:cs="宋体"/>
                <w:kern w:val="0"/>
                <w:sz w:val="24"/>
              </w:rPr>
              <w:t>规划选址、项目审批、建设用地、资金支持、服务保障等入库项目扶持政策</w:t>
            </w:r>
          </w:p>
        </w:tc>
        <w:tc>
          <w:tcPr>
            <w:tcW w:w="3110" w:type="dxa"/>
            <w:shd w:val="clear" w:color="auto" w:fill="auto"/>
            <w:vAlign w:val="center"/>
          </w:tcPr>
          <w:p>
            <w:pPr>
              <w:widowControl/>
              <w:snapToGrid w:val="0"/>
              <w:jc w:val="left"/>
              <w:rPr>
                <w:rFonts w:ascii="仿宋_GB2312" w:hAnsi="等线" w:eastAsia="仿宋_GB2312" w:cs="宋体"/>
                <w:kern w:val="0"/>
                <w:sz w:val="24"/>
              </w:rPr>
            </w:pPr>
            <w:r>
              <w:rPr>
                <w:rFonts w:hint="eastAsia" w:ascii="仿宋_GB2312" w:hAnsi="等线" w:eastAsia="仿宋_GB2312" w:cs="宋体"/>
                <w:kern w:val="0"/>
                <w:sz w:val="24"/>
                <w:lang w:eastAsia="zh-CN"/>
              </w:rPr>
              <w:t>区发展改革局</w:t>
            </w:r>
            <w:r>
              <w:rPr>
                <w:rFonts w:hint="eastAsia" w:ascii="仿宋_GB2312" w:hAnsi="等线" w:eastAsia="仿宋_GB2312" w:cs="宋体"/>
                <w:kern w:val="0"/>
                <w:sz w:val="24"/>
              </w:rPr>
              <w:t>、工业和信息化局、财政局、自然资源</w:t>
            </w:r>
            <w:r>
              <w:rPr>
                <w:rFonts w:hint="eastAsia" w:ascii="仿宋_GB2312" w:hAnsi="等线" w:eastAsia="仿宋_GB2312" w:cs="宋体"/>
                <w:kern w:val="0"/>
                <w:sz w:val="24"/>
                <w:lang w:eastAsia="zh-CN"/>
              </w:rPr>
              <w:t>局</w:t>
            </w:r>
            <w:r>
              <w:rPr>
                <w:rFonts w:hint="eastAsia" w:ascii="仿宋_GB2312" w:hAnsi="等线" w:eastAsia="仿宋_GB2312" w:cs="宋体"/>
                <w:kern w:val="0"/>
                <w:sz w:val="24"/>
              </w:rPr>
              <w:t>、行政审批服务局、地方金融监管局</w:t>
            </w:r>
            <w:r>
              <w:rPr>
                <w:rFonts w:hint="eastAsia" w:ascii="仿宋_GB2312" w:hAnsi="等线" w:eastAsia="仿宋_GB2312" w:cs="宋体"/>
                <w:kern w:val="0"/>
                <w:sz w:val="24"/>
                <w:lang w:eastAsia="zh-CN"/>
              </w:rPr>
              <w:t>、规划分局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00" w:hRule="atLeast"/>
          <w:jc w:val="center"/>
        </w:trPr>
        <w:tc>
          <w:tcPr>
            <w:tcW w:w="1588" w:type="dxa"/>
            <w:vMerge w:val="continue"/>
            <w:shd w:val="clear" w:color="auto" w:fill="auto"/>
            <w:vAlign w:val="center"/>
          </w:tcPr>
          <w:p>
            <w:pPr>
              <w:widowControl/>
              <w:snapToGrid w:val="0"/>
              <w:jc w:val="left"/>
              <w:rPr>
                <w:rFonts w:ascii="仿宋_GB2312" w:hAnsi="等线" w:eastAsia="仿宋_GB2312" w:cs="宋体"/>
                <w:kern w:val="0"/>
                <w:sz w:val="24"/>
              </w:rPr>
            </w:pPr>
          </w:p>
        </w:tc>
        <w:tc>
          <w:tcPr>
            <w:tcW w:w="1921" w:type="dxa"/>
            <w:vMerge w:val="restart"/>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乡村振兴</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信息公开</w:t>
            </w:r>
          </w:p>
        </w:tc>
        <w:tc>
          <w:tcPr>
            <w:tcW w:w="6651" w:type="dxa"/>
            <w:shd w:val="clear" w:color="auto" w:fill="auto"/>
            <w:vAlign w:val="center"/>
          </w:tcPr>
          <w:p>
            <w:pPr>
              <w:widowControl/>
              <w:snapToGrid w:val="0"/>
              <w:rPr>
                <w:rFonts w:ascii="仿宋_GB2312" w:hAnsi="等线" w:eastAsia="仿宋_GB2312" w:cs="宋体"/>
                <w:kern w:val="0"/>
                <w:sz w:val="24"/>
              </w:rPr>
            </w:pPr>
            <w:r>
              <w:rPr>
                <w:rFonts w:hint="eastAsia" w:ascii="仿宋_GB2312" w:hAnsi="等线" w:eastAsia="仿宋_GB2312" w:cs="宋体"/>
                <w:kern w:val="0"/>
                <w:sz w:val="24"/>
              </w:rPr>
              <w:t>及时发布</w:t>
            </w:r>
            <w:r>
              <w:rPr>
                <w:rFonts w:ascii="仿宋_GB2312" w:hAnsi="等线" w:eastAsia="仿宋_GB2312" w:cs="宋体"/>
                <w:kern w:val="0"/>
                <w:sz w:val="24"/>
              </w:rPr>
              <w:t>乡村振兴战略政策、成效、资金、项目安排等信息</w:t>
            </w:r>
            <w:r>
              <w:rPr>
                <w:rFonts w:hint="eastAsia" w:ascii="仿宋_GB2312" w:hAnsi="等线" w:eastAsia="仿宋_GB2312" w:cs="宋体"/>
                <w:kern w:val="0"/>
                <w:sz w:val="24"/>
              </w:rPr>
              <w:t>，</w:t>
            </w:r>
            <w:r>
              <w:rPr>
                <w:rFonts w:ascii="仿宋_GB2312" w:hAnsi="等线" w:eastAsia="仿宋_GB2312" w:cs="宋体"/>
                <w:kern w:val="0"/>
                <w:sz w:val="24"/>
              </w:rPr>
              <w:t>重点公开耕地质量提升计划、</w:t>
            </w:r>
            <w:r>
              <w:rPr>
                <w:rFonts w:hint="eastAsia" w:ascii="仿宋_GB2312" w:hAnsi="等线" w:eastAsia="仿宋_GB2312" w:cs="宋体"/>
                <w:kern w:val="0"/>
                <w:sz w:val="24"/>
              </w:rPr>
              <w:t>“</w:t>
            </w:r>
            <w:r>
              <w:rPr>
                <w:rFonts w:ascii="仿宋_GB2312" w:hAnsi="等线" w:eastAsia="仿宋_GB2312" w:cs="宋体"/>
                <w:kern w:val="0"/>
                <w:sz w:val="24"/>
              </w:rPr>
              <w:t>四好农村路</w:t>
            </w:r>
            <w:r>
              <w:rPr>
                <w:rFonts w:hint="eastAsia" w:ascii="仿宋_GB2312" w:hAnsi="等线" w:eastAsia="仿宋_GB2312" w:cs="宋体"/>
                <w:kern w:val="0"/>
                <w:sz w:val="24"/>
              </w:rPr>
              <w:t>”</w:t>
            </w:r>
            <w:r>
              <w:rPr>
                <w:rFonts w:ascii="仿宋_GB2312" w:hAnsi="等线" w:eastAsia="仿宋_GB2312" w:cs="宋体"/>
                <w:kern w:val="0"/>
                <w:sz w:val="24"/>
              </w:rPr>
              <w:t>建设、农村电网升级改造、农村人居环境整治三年行动、美丽村居建设</w:t>
            </w:r>
            <w:r>
              <w:rPr>
                <w:rFonts w:hint="eastAsia" w:ascii="仿宋_GB2312" w:hAnsi="等线" w:eastAsia="仿宋_GB2312" w:cs="宋体"/>
                <w:kern w:val="0"/>
                <w:sz w:val="24"/>
              </w:rPr>
              <w:t>、现代农业园建设、农村“七改”工程推进情况</w:t>
            </w:r>
          </w:p>
        </w:tc>
        <w:tc>
          <w:tcPr>
            <w:tcW w:w="3110" w:type="dxa"/>
            <w:shd w:val="clear" w:color="auto" w:fill="auto"/>
            <w:vAlign w:val="center"/>
          </w:tcPr>
          <w:p>
            <w:pPr>
              <w:widowControl/>
              <w:snapToGrid w:val="0"/>
              <w:jc w:val="left"/>
              <w:rPr>
                <w:rFonts w:hint="eastAsia" w:ascii="仿宋_GB2312" w:hAnsi="等线" w:eastAsia="仿宋_GB2312" w:cs="宋体"/>
                <w:kern w:val="0"/>
                <w:sz w:val="24"/>
                <w:lang w:eastAsia="zh-CN"/>
              </w:rPr>
            </w:pP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农业农村局、</w:t>
            </w:r>
            <w:r>
              <w:rPr>
                <w:rFonts w:hint="eastAsia" w:ascii="仿宋_GB2312" w:hAnsi="等线" w:eastAsia="仿宋_GB2312" w:cs="宋体"/>
                <w:kern w:val="0"/>
                <w:sz w:val="24"/>
                <w:lang w:eastAsia="zh-CN"/>
              </w:rPr>
              <w:t>发展改革局</w:t>
            </w:r>
            <w:r>
              <w:rPr>
                <w:rFonts w:hint="eastAsia" w:ascii="仿宋_GB2312" w:hAnsi="等线" w:eastAsia="仿宋_GB2312" w:cs="宋体"/>
                <w:kern w:val="0"/>
                <w:sz w:val="24"/>
              </w:rPr>
              <w:t>、住房城乡建设局、</w:t>
            </w:r>
            <w:r>
              <w:rPr>
                <w:rFonts w:hint="eastAsia" w:ascii="仿宋_GB2312" w:hAnsi="等线" w:eastAsia="仿宋_GB2312" w:cs="宋体"/>
                <w:kern w:val="0"/>
                <w:sz w:val="24"/>
                <w:lang w:eastAsia="zh-CN"/>
              </w:rPr>
              <w:t>县乡公路发展中心，各有关镇街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7" w:hRule="atLeast"/>
          <w:jc w:val="center"/>
        </w:trPr>
        <w:tc>
          <w:tcPr>
            <w:tcW w:w="1588" w:type="dxa"/>
            <w:vMerge w:val="continue"/>
            <w:shd w:val="clear" w:color="auto" w:fill="auto"/>
            <w:vAlign w:val="center"/>
          </w:tcPr>
          <w:p>
            <w:pPr>
              <w:widowControl/>
              <w:snapToGrid w:val="0"/>
              <w:jc w:val="left"/>
              <w:rPr>
                <w:rFonts w:ascii="仿宋_GB2312" w:hAnsi="等线" w:eastAsia="仿宋_GB2312" w:cs="宋体"/>
                <w:kern w:val="0"/>
                <w:sz w:val="24"/>
              </w:rPr>
            </w:pPr>
          </w:p>
        </w:tc>
        <w:tc>
          <w:tcPr>
            <w:tcW w:w="1921" w:type="dxa"/>
            <w:vMerge w:val="continue"/>
            <w:vAlign w:val="center"/>
          </w:tcPr>
          <w:p>
            <w:pPr>
              <w:widowControl/>
              <w:snapToGrid w:val="0"/>
              <w:jc w:val="left"/>
              <w:rPr>
                <w:rFonts w:ascii="仿宋_GB2312" w:hAnsi="等线" w:eastAsia="仿宋_GB2312" w:cs="宋体"/>
                <w:kern w:val="0"/>
                <w:sz w:val="24"/>
              </w:rPr>
            </w:pPr>
          </w:p>
        </w:tc>
        <w:tc>
          <w:tcPr>
            <w:tcW w:w="6651" w:type="dxa"/>
            <w:shd w:val="clear" w:color="auto" w:fill="auto"/>
            <w:vAlign w:val="center"/>
          </w:tcPr>
          <w:p>
            <w:pPr>
              <w:widowControl/>
              <w:snapToGrid w:val="0"/>
              <w:rPr>
                <w:rFonts w:ascii="仿宋_GB2312" w:hAnsi="等线" w:eastAsia="仿宋_GB2312" w:cs="宋体"/>
                <w:kern w:val="0"/>
                <w:sz w:val="24"/>
              </w:rPr>
            </w:pPr>
            <w:r>
              <w:rPr>
                <w:rFonts w:ascii="仿宋_GB2312" w:hAnsi="等线" w:eastAsia="仿宋_GB2312" w:cs="宋体"/>
                <w:kern w:val="0"/>
                <w:sz w:val="24"/>
              </w:rPr>
              <w:t>动态发布农村集体产权制度改革试点和农村闲散土地盘活利用等工作进展信息</w:t>
            </w:r>
          </w:p>
        </w:tc>
        <w:tc>
          <w:tcPr>
            <w:tcW w:w="3110" w:type="dxa"/>
            <w:shd w:val="clear" w:color="auto" w:fill="auto"/>
            <w:vAlign w:val="center"/>
          </w:tcPr>
          <w:p>
            <w:pPr>
              <w:widowControl/>
              <w:snapToGrid w:val="0"/>
              <w:jc w:val="left"/>
              <w:rPr>
                <w:rFonts w:hint="eastAsia" w:ascii="仿宋_GB2312" w:hAnsi="等线" w:eastAsia="仿宋_GB2312" w:cs="宋体"/>
                <w:kern w:val="0"/>
                <w:sz w:val="24"/>
                <w:lang w:eastAsia="zh-CN"/>
              </w:rPr>
            </w:pPr>
            <w:r>
              <w:rPr>
                <w:rFonts w:hint="eastAsia" w:ascii="仿宋_GB2312" w:hAnsi="等线" w:eastAsia="仿宋_GB2312" w:cs="宋体"/>
                <w:kern w:val="0"/>
                <w:sz w:val="24"/>
                <w:lang w:eastAsia="zh-CN"/>
              </w:rPr>
              <w:t>区</w:t>
            </w:r>
            <w:r>
              <w:rPr>
                <w:rFonts w:ascii="仿宋_GB2312" w:hAnsi="等线" w:eastAsia="仿宋_GB2312" w:cs="宋体"/>
                <w:kern w:val="0"/>
                <w:sz w:val="24"/>
              </w:rPr>
              <w:t>农业农村</w:t>
            </w:r>
            <w:r>
              <w:rPr>
                <w:rFonts w:hint="eastAsia" w:ascii="仿宋_GB2312" w:hAnsi="等线" w:eastAsia="仿宋_GB2312" w:cs="宋体"/>
                <w:kern w:val="0"/>
                <w:sz w:val="24"/>
              </w:rPr>
              <w:t>局</w:t>
            </w:r>
            <w:r>
              <w:rPr>
                <w:rFonts w:ascii="仿宋_GB2312" w:hAnsi="等线" w:eastAsia="仿宋_GB2312" w:cs="宋体"/>
                <w:kern w:val="0"/>
                <w:sz w:val="24"/>
              </w:rPr>
              <w:t>、</w:t>
            </w:r>
            <w:r>
              <w:rPr>
                <w:rFonts w:hint="eastAsia" w:ascii="仿宋_GB2312" w:hAnsi="等线" w:eastAsia="仿宋_GB2312" w:cs="宋体"/>
                <w:kern w:val="0"/>
                <w:sz w:val="24"/>
              </w:rPr>
              <w:t>自然资源局</w:t>
            </w:r>
            <w:r>
              <w:rPr>
                <w:rFonts w:hint="eastAsia" w:ascii="仿宋_GB2312" w:hAnsi="等线" w:eastAsia="仿宋_GB2312" w:cs="宋体"/>
                <w:kern w:val="0"/>
                <w:sz w:val="24"/>
                <w:lang w:eastAsia="zh-CN"/>
              </w:rPr>
              <w:t>，各镇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7" w:hRule="atLeast"/>
          <w:jc w:val="center"/>
        </w:trPr>
        <w:tc>
          <w:tcPr>
            <w:tcW w:w="1588" w:type="dxa"/>
            <w:vMerge w:val="continue"/>
            <w:shd w:val="clear" w:color="auto" w:fill="auto"/>
            <w:vAlign w:val="center"/>
          </w:tcPr>
          <w:p>
            <w:pPr>
              <w:widowControl/>
              <w:snapToGrid w:val="0"/>
              <w:jc w:val="left"/>
              <w:rPr>
                <w:rFonts w:ascii="仿宋_GB2312" w:hAnsi="等线" w:eastAsia="仿宋_GB2312" w:cs="宋体"/>
                <w:kern w:val="0"/>
                <w:sz w:val="24"/>
              </w:rPr>
            </w:pPr>
          </w:p>
        </w:tc>
        <w:tc>
          <w:tcPr>
            <w:tcW w:w="1921" w:type="dxa"/>
            <w:vMerge w:val="continue"/>
            <w:vAlign w:val="center"/>
          </w:tcPr>
          <w:p>
            <w:pPr>
              <w:widowControl/>
              <w:snapToGrid w:val="0"/>
              <w:jc w:val="left"/>
              <w:rPr>
                <w:rFonts w:ascii="仿宋_GB2312" w:hAnsi="等线" w:eastAsia="仿宋_GB2312" w:cs="宋体"/>
                <w:kern w:val="0"/>
                <w:sz w:val="24"/>
              </w:rPr>
            </w:pPr>
          </w:p>
        </w:tc>
        <w:tc>
          <w:tcPr>
            <w:tcW w:w="6651" w:type="dxa"/>
            <w:shd w:val="clear" w:color="auto" w:fill="auto"/>
            <w:vAlign w:val="center"/>
          </w:tcPr>
          <w:p>
            <w:pPr>
              <w:widowControl/>
              <w:snapToGrid w:val="0"/>
              <w:rPr>
                <w:rFonts w:ascii="仿宋_GB2312" w:hAnsi="等线" w:eastAsia="仿宋_GB2312" w:cs="宋体"/>
                <w:kern w:val="0"/>
                <w:sz w:val="24"/>
              </w:rPr>
            </w:pPr>
            <w:r>
              <w:rPr>
                <w:rFonts w:hint="eastAsia" w:ascii="仿宋_GB2312" w:hAnsi="等线" w:eastAsia="仿宋_GB2312" w:cs="宋体"/>
                <w:kern w:val="0"/>
                <w:sz w:val="24"/>
              </w:rPr>
              <w:t>通过多种渠道和形式，广泛宣传、深入解读农民返乡创业、农民职业教育等方面的政策</w:t>
            </w:r>
          </w:p>
        </w:tc>
        <w:tc>
          <w:tcPr>
            <w:tcW w:w="3110" w:type="dxa"/>
            <w:shd w:val="clear" w:color="auto" w:fill="auto"/>
            <w:vAlign w:val="center"/>
          </w:tcPr>
          <w:p>
            <w:pPr>
              <w:widowControl/>
              <w:snapToGrid w:val="0"/>
              <w:jc w:val="left"/>
              <w:rPr>
                <w:rFonts w:hint="eastAsia" w:ascii="仿宋_GB2312" w:hAnsi="等线" w:eastAsia="仿宋_GB2312" w:cs="宋体"/>
                <w:kern w:val="0"/>
                <w:sz w:val="24"/>
                <w:lang w:eastAsia="zh-CN"/>
              </w:rPr>
            </w:pPr>
            <w:r>
              <w:rPr>
                <w:rFonts w:hint="eastAsia" w:ascii="仿宋_GB2312" w:hAnsi="等线" w:eastAsia="仿宋_GB2312" w:cs="宋体"/>
                <w:kern w:val="0"/>
                <w:sz w:val="24"/>
                <w:lang w:eastAsia="zh-CN"/>
              </w:rPr>
              <w:t>区</w:t>
            </w:r>
            <w:r>
              <w:rPr>
                <w:rFonts w:ascii="仿宋_GB2312" w:hAnsi="等线" w:eastAsia="仿宋_GB2312" w:cs="宋体"/>
                <w:kern w:val="0"/>
                <w:sz w:val="24"/>
              </w:rPr>
              <w:t>人力资源社会保障</w:t>
            </w:r>
            <w:r>
              <w:rPr>
                <w:rFonts w:hint="eastAsia" w:ascii="仿宋_GB2312" w:hAnsi="等线" w:eastAsia="仿宋_GB2312" w:cs="宋体"/>
                <w:kern w:val="0"/>
                <w:sz w:val="24"/>
              </w:rPr>
              <w:t>局</w:t>
            </w:r>
            <w:r>
              <w:rPr>
                <w:rFonts w:hint="eastAsia" w:ascii="仿宋_GB2312" w:hAnsi="等线" w:eastAsia="仿宋_GB2312" w:cs="宋体"/>
                <w:kern w:val="0"/>
                <w:sz w:val="24"/>
                <w:lang w:eastAsia="zh-CN"/>
              </w:rPr>
              <w:t>，各有关镇街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70" w:hRule="atLeast"/>
          <w:jc w:val="center"/>
        </w:trPr>
        <w:tc>
          <w:tcPr>
            <w:tcW w:w="1588" w:type="dxa"/>
            <w:vMerge w:val="continue"/>
            <w:shd w:val="clear" w:color="auto" w:fill="auto"/>
            <w:vAlign w:val="center"/>
          </w:tcPr>
          <w:p>
            <w:pPr>
              <w:widowControl/>
              <w:snapToGrid w:val="0"/>
              <w:jc w:val="left"/>
              <w:rPr>
                <w:rFonts w:ascii="仿宋_GB2312" w:hAnsi="等线" w:eastAsia="仿宋_GB2312" w:cs="宋体"/>
                <w:kern w:val="0"/>
                <w:sz w:val="24"/>
              </w:rPr>
            </w:pPr>
          </w:p>
        </w:tc>
        <w:tc>
          <w:tcPr>
            <w:tcW w:w="1921" w:type="dxa"/>
            <w:shd w:val="clear" w:color="auto" w:fill="auto"/>
            <w:vAlign w:val="center"/>
          </w:tcPr>
          <w:p>
            <w:pPr>
              <w:widowControl/>
              <w:snapToGrid w:val="0"/>
              <w:jc w:val="center"/>
              <w:rPr>
                <w:rFonts w:hint="eastAsia" w:ascii="仿宋_GB2312" w:hAnsi="等线" w:eastAsia="仿宋_GB2312" w:cs="宋体"/>
                <w:kern w:val="0"/>
                <w:sz w:val="24"/>
                <w:lang w:eastAsia="zh-CN"/>
              </w:rPr>
            </w:pPr>
            <w:r>
              <w:rPr>
                <w:rFonts w:hint="eastAsia" w:ascii="仿宋_GB2312" w:hAnsi="等线" w:eastAsia="仿宋_GB2312" w:cs="宋体"/>
                <w:kern w:val="0"/>
                <w:sz w:val="24"/>
              </w:rPr>
              <w:t>海洋强</w:t>
            </w:r>
            <w:r>
              <w:rPr>
                <w:rFonts w:hint="eastAsia" w:ascii="仿宋_GB2312" w:hAnsi="等线" w:eastAsia="仿宋_GB2312" w:cs="宋体"/>
                <w:kern w:val="0"/>
                <w:sz w:val="24"/>
                <w:lang w:eastAsia="zh-CN"/>
              </w:rPr>
              <w:t>区</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信息公开</w:t>
            </w:r>
          </w:p>
        </w:tc>
        <w:tc>
          <w:tcPr>
            <w:tcW w:w="6651" w:type="dxa"/>
            <w:shd w:val="clear" w:color="auto" w:fill="auto"/>
            <w:vAlign w:val="center"/>
          </w:tcPr>
          <w:p>
            <w:pPr>
              <w:widowControl/>
              <w:snapToGrid w:val="0"/>
              <w:rPr>
                <w:rFonts w:ascii="仿宋_GB2312" w:hAnsi="等线" w:eastAsia="仿宋_GB2312" w:cs="宋体"/>
                <w:kern w:val="0"/>
                <w:sz w:val="24"/>
              </w:rPr>
            </w:pPr>
            <w:r>
              <w:rPr>
                <w:rFonts w:ascii="仿宋_GB2312" w:hAnsi="等线" w:eastAsia="仿宋_GB2312" w:cs="宋体"/>
                <w:kern w:val="0"/>
                <w:sz w:val="24"/>
              </w:rPr>
              <w:t>深入解读</w:t>
            </w:r>
            <w:r>
              <w:rPr>
                <w:rFonts w:hint="eastAsia" w:ascii="仿宋_GB2312" w:hAnsi="等线" w:eastAsia="仿宋_GB2312" w:cs="宋体"/>
                <w:kern w:val="0"/>
                <w:sz w:val="24"/>
              </w:rPr>
              <w:t>海洋强区建设三年行动方案</w:t>
            </w:r>
            <w:r>
              <w:rPr>
                <w:rFonts w:ascii="仿宋_GB2312" w:hAnsi="等线" w:eastAsia="仿宋_GB2312" w:cs="宋体"/>
                <w:kern w:val="0"/>
                <w:sz w:val="24"/>
              </w:rPr>
              <w:t>主要任务、重点举措</w:t>
            </w:r>
            <w:r>
              <w:rPr>
                <w:rFonts w:hint="eastAsia" w:ascii="仿宋_GB2312" w:hAnsi="等线" w:eastAsia="仿宋_GB2312" w:cs="宋体"/>
                <w:kern w:val="0"/>
                <w:sz w:val="24"/>
              </w:rPr>
              <w:t>、</w:t>
            </w:r>
            <w:r>
              <w:rPr>
                <w:rFonts w:ascii="仿宋_GB2312" w:hAnsi="等线" w:eastAsia="仿宋_GB2312" w:cs="宋体"/>
                <w:kern w:val="0"/>
                <w:sz w:val="24"/>
              </w:rPr>
              <w:t>重大意义</w:t>
            </w:r>
            <w:r>
              <w:rPr>
                <w:rFonts w:hint="eastAsia" w:ascii="仿宋_GB2312" w:hAnsi="等线" w:eastAsia="仿宋_GB2312" w:cs="宋体"/>
                <w:kern w:val="0"/>
                <w:sz w:val="24"/>
              </w:rPr>
              <w:t>和工作进展情况</w:t>
            </w:r>
            <w:r>
              <w:rPr>
                <w:rFonts w:ascii="仿宋_GB2312" w:hAnsi="等线" w:eastAsia="仿宋_GB2312" w:cs="宋体"/>
                <w:kern w:val="0"/>
                <w:sz w:val="24"/>
              </w:rPr>
              <w:t>，</w:t>
            </w:r>
            <w:r>
              <w:rPr>
                <w:rFonts w:hint="eastAsia" w:ascii="仿宋_GB2312" w:hAnsi="等线" w:eastAsia="仿宋_GB2312" w:cs="宋体"/>
                <w:kern w:val="0"/>
                <w:sz w:val="24"/>
              </w:rPr>
              <w:t>重点</w:t>
            </w:r>
            <w:r>
              <w:rPr>
                <w:rFonts w:ascii="仿宋_GB2312" w:hAnsi="等线" w:eastAsia="仿宋_GB2312" w:cs="宋体"/>
                <w:kern w:val="0"/>
                <w:sz w:val="24"/>
              </w:rPr>
              <w:t>发布</w:t>
            </w:r>
            <w:r>
              <w:rPr>
                <w:rFonts w:hint="eastAsia" w:ascii="仿宋_GB2312" w:hAnsi="等线" w:eastAsia="仿宋_GB2312" w:cs="宋体"/>
                <w:kern w:val="0"/>
                <w:sz w:val="24"/>
              </w:rPr>
              <w:t>海洋经济创新发展示范项目建设情况</w:t>
            </w:r>
            <w:r>
              <w:rPr>
                <w:rFonts w:ascii="仿宋_GB2312" w:hAnsi="等线" w:eastAsia="仿宋_GB2312" w:cs="宋体"/>
                <w:kern w:val="0"/>
                <w:sz w:val="24"/>
              </w:rPr>
              <w:t>。及时发布海洋环境监测与评价信息</w:t>
            </w:r>
            <w:r>
              <w:rPr>
                <w:rFonts w:hint="eastAsia" w:ascii="仿宋_GB2312" w:hAnsi="等线" w:eastAsia="仿宋_GB2312" w:cs="宋体"/>
                <w:kern w:val="0"/>
                <w:sz w:val="24"/>
              </w:rPr>
              <w:t>，依法公开</w:t>
            </w:r>
            <w:r>
              <w:rPr>
                <w:rFonts w:ascii="仿宋_GB2312" w:hAnsi="等线" w:eastAsia="仿宋_GB2312" w:cs="宋体"/>
                <w:kern w:val="0"/>
                <w:sz w:val="24"/>
              </w:rPr>
              <w:t>重大用海项目环境评估、海洋工程建设项目环境影响评价报告</w:t>
            </w:r>
          </w:p>
        </w:tc>
        <w:tc>
          <w:tcPr>
            <w:tcW w:w="3110" w:type="dxa"/>
            <w:shd w:val="clear" w:color="auto" w:fill="auto"/>
            <w:vAlign w:val="center"/>
          </w:tcPr>
          <w:p>
            <w:pPr>
              <w:widowControl/>
              <w:snapToGrid w:val="0"/>
              <w:jc w:val="left"/>
              <w:rPr>
                <w:rFonts w:ascii="仿宋_GB2312" w:hAnsi="等线" w:eastAsia="仿宋_GB2312" w:cs="宋体"/>
                <w:kern w:val="0"/>
                <w:sz w:val="24"/>
              </w:rPr>
            </w:pP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海洋发展局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06" w:hRule="atLeast"/>
          <w:jc w:val="center"/>
        </w:trPr>
        <w:tc>
          <w:tcPr>
            <w:tcW w:w="1588" w:type="dxa"/>
            <w:vMerge w:val="restart"/>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助推高质量</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发展</w:t>
            </w:r>
          </w:p>
        </w:tc>
        <w:tc>
          <w:tcPr>
            <w:tcW w:w="1921" w:type="dxa"/>
            <w:shd w:val="clear" w:color="auto" w:fill="auto"/>
            <w:vAlign w:val="center"/>
          </w:tcPr>
          <w:p>
            <w:pPr>
              <w:widowControl/>
              <w:snapToGrid w:val="0"/>
              <w:jc w:val="center"/>
              <w:rPr>
                <w:rFonts w:hint="eastAsia" w:ascii="仿宋_GB2312" w:hAnsi="等线" w:eastAsia="仿宋_GB2312" w:cs="宋体"/>
                <w:kern w:val="0"/>
                <w:sz w:val="24"/>
                <w:lang w:eastAsia="zh-CN"/>
              </w:rPr>
            </w:pPr>
            <w:r>
              <w:rPr>
                <w:rFonts w:hint="eastAsia" w:ascii="仿宋_GB2312" w:hAnsi="等线" w:eastAsia="仿宋_GB2312" w:cs="宋体"/>
                <w:kern w:val="0"/>
                <w:sz w:val="24"/>
                <w:lang w:eastAsia="zh-CN"/>
              </w:rPr>
              <w:t>精致城市建设</w:t>
            </w:r>
          </w:p>
          <w:p>
            <w:pPr>
              <w:widowControl/>
              <w:snapToGrid w:val="0"/>
              <w:jc w:val="center"/>
              <w:rPr>
                <w:rFonts w:hint="eastAsia" w:ascii="仿宋_GB2312" w:hAnsi="等线" w:eastAsia="仿宋_GB2312" w:cs="宋体"/>
                <w:kern w:val="0"/>
                <w:sz w:val="24"/>
                <w:lang w:eastAsia="zh-CN"/>
              </w:rPr>
            </w:pPr>
            <w:r>
              <w:rPr>
                <w:rFonts w:hint="eastAsia" w:ascii="仿宋_GB2312" w:hAnsi="等线" w:eastAsia="仿宋_GB2312" w:cs="宋体"/>
                <w:kern w:val="0"/>
                <w:sz w:val="24"/>
                <w:lang w:eastAsia="zh-CN"/>
              </w:rPr>
              <w:t>信息公开</w:t>
            </w:r>
          </w:p>
        </w:tc>
        <w:tc>
          <w:tcPr>
            <w:tcW w:w="6651" w:type="dxa"/>
            <w:shd w:val="clear" w:color="auto" w:fill="auto"/>
            <w:vAlign w:val="center"/>
          </w:tcPr>
          <w:p>
            <w:pPr>
              <w:widowControl/>
              <w:snapToGrid w:val="0"/>
              <w:rPr>
                <w:rFonts w:hint="eastAsia" w:ascii="仿宋_GB2312" w:hAnsi="等线" w:eastAsia="仿宋_GB2312" w:cs="宋体"/>
                <w:kern w:val="0"/>
                <w:sz w:val="24"/>
                <w:lang w:eastAsia="zh-CN"/>
              </w:rPr>
            </w:pPr>
            <w:r>
              <w:rPr>
                <w:rFonts w:hint="eastAsia" w:ascii="仿宋_GB2312" w:hAnsi="等线" w:eastAsia="仿宋_GB2312" w:cs="宋体"/>
                <w:kern w:val="0"/>
                <w:sz w:val="24"/>
                <w:lang w:eastAsia="zh-CN"/>
              </w:rPr>
              <w:t>定期公开精致城市建设推进情况。发挥传统媒体、网络媒体、自媒体等各种媒介的宣传作用，积极报道精致城市建设三年行动工作动态，宣传相关法规政策和先进工作典型，汇集群众反映强烈的突出问题、难点问题，主动及时回应社会关切、民生需求</w:t>
            </w:r>
          </w:p>
        </w:tc>
        <w:tc>
          <w:tcPr>
            <w:tcW w:w="3110" w:type="dxa"/>
            <w:shd w:val="clear" w:color="auto" w:fill="auto"/>
            <w:vAlign w:val="center"/>
          </w:tcPr>
          <w:p>
            <w:pPr>
              <w:widowControl/>
              <w:snapToGrid w:val="0"/>
              <w:jc w:val="left"/>
              <w:rPr>
                <w:rFonts w:hint="eastAsia" w:ascii="仿宋_GB2312" w:hAnsi="等线" w:eastAsia="仿宋_GB2312" w:cs="宋体"/>
                <w:kern w:val="0"/>
                <w:sz w:val="24"/>
                <w:lang w:eastAsia="zh-CN"/>
              </w:rPr>
            </w:pPr>
            <w:r>
              <w:rPr>
                <w:rFonts w:hint="eastAsia" w:ascii="仿宋_GB2312" w:hAnsi="等线" w:eastAsia="仿宋_GB2312" w:cs="宋体"/>
                <w:kern w:val="0"/>
                <w:sz w:val="24"/>
                <w:lang w:eastAsia="zh-CN"/>
              </w:rPr>
              <w:t>区住房城乡建设局，区政府各有关部门、单位，各镇街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73" w:hRule="atLeast"/>
          <w:jc w:val="center"/>
        </w:trPr>
        <w:tc>
          <w:tcPr>
            <w:tcW w:w="1588" w:type="dxa"/>
            <w:vMerge w:val="continue"/>
            <w:shd w:val="clear" w:color="auto" w:fill="auto"/>
            <w:vAlign w:val="center"/>
          </w:tcPr>
          <w:p>
            <w:pPr>
              <w:widowControl/>
              <w:snapToGrid w:val="0"/>
              <w:jc w:val="left"/>
              <w:rPr>
                <w:rFonts w:ascii="仿宋_GB2312" w:hAnsi="等线" w:eastAsia="仿宋_GB2312" w:cs="宋体"/>
                <w:kern w:val="0"/>
                <w:sz w:val="24"/>
              </w:rPr>
            </w:pPr>
          </w:p>
        </w:tc>
        <w:tc>
          <w:tcPr>
            <w:tcW w:w="1921" w:type="dxa"/>
            <w:shd w:val="clear" w:color="auto" w:fill="auto"/>
            <w:vAlign w:val="center"/>
          </w:tcPr>
          <w:p>
            <w:pPr>
              <w:widowControl/>
              <w:snapToGrid w:val="0"/>
              <w:jc w:val="center"/>
              <w:rPr>
                <w:rFonts w:hint="eastAsia" w:ascii="仿宋_GB2312" w:hAnsi="等线" w:eastAsia="仿宋_GB2312" w:cs="宋体"/>
                <w:color w:val="000000" w:themeColor="text1"/>
                <w:kern w:val="0"/>
                <w:sz w:val="24"/>
                <w:lang w:eastAsia="zh-CN"/>
                <w14:textFill>
                  <w14:solidFill>
                    <w14:schemeClr w14:val="tx1"/>
                  </w14:solidFill>
                </w14:textFill>
              </w:rPr>
            </w:pPr>
            <w:r>
              <w:rPr>
                <w:rFonts w:hint="eastAsia" w:ascii="仿宋_GB2312" w:hAnsi="等线" w:eastAsia="仿宋_GB2312" w:cs="宋体"/>
                <w:color w:val="000000" w:themeColor="text1"/>
                <w:kern w:val="0"/>
                <w:sz w:val="24"/>
                <w:lang w:eastAsia="zh-CN"/>
                <w14:textFill>
                  <w14:solidFill>
                    <w14:schemeClr w14:val="tx1"/>
                  </w14:solidFill>
                </w14:textFill>
              </w:rPr>
              <w:t>城市国际化</w:t>
            </w:r>
          </w:p>
          <w:p>
            <w:pPr>
              <w:widowControl/>
              <w:snapToGrid w:val="0"/>
              <w:jc w:val="center"/>
              <w:rPr>
                <w:rFonts w:hint="eastAsia" w:ascii="仿宋_GB2312" w:hAnsi="等线" w:eastAsia="仿宋_GB2312" w:cs="宋体"/>
                <w:color w:val="000000" w:themeColor="text1"/>
                <w:kern w:val="0"/>
                <w:sz w:val="24"/>
                <w:lang w:eastAsia="zh-CN"/>
                <w14:textFill>
                  <w14:solidFill>
                    <w14:schemeClr w14:val="tx1"/>
                  </w14:solidFill>
                </w14:textFill>
              </w:rPr>
            </w:pPr>
            <w:r>
              <w:rPr>
                <w:rFonts w:hint="eastAsia" w:ascii="仿宋_GB2312" w:hAnsi="等线" w:eastAsia="仿宋_GB2312" w:cs="宋体"/>
                <w:color w:val="000000" w:themeColor="text1"/>
                <w:kern w:val="0"/>
                <w:sz w:val="24"/>
                <w:lang w:eastAsia="zh-CN"/>
                <w14:textFill>
                  <w14:solidFill>
                    <w14:schemeClr w14:val="tx1"/>
                  </w14:solidFill>
                </w14:textFill>
              </w:rPr>
              <w:t>信息公开</w:t>
            </w:r>
          </w:p>
        </w:tc>
        <w:tc>
          <w:tcPr>
            <w:tcW w:w="6651" w:type="dxa"/>
            <w:shd w:val="clear" w:color="auto" w:fill="auto"/>
            <w:vAlign w:val="center"/>
          </w:tcPr>
          <w:p>
            <w:pPr>
              <w:widowControl/>
              <w:snapToGrid w:val="0"/>
              <w:rPr>
                <w:rFonts w:hint="eastAsia" w:ascii="仿宋_GB2312" w:hAnsi="等线" w:eastAsia="仿宋_GB2312" w:cs="宋体"/>
                <w:color w:val="000000" w:themeColor="text1"/>
                <w:kern w:val="0"/>
                <w:sz w:val="24"/>
                <w:lang w:eastAsia="zh-CN"/>
                <w14:textFill>
                  <w14:solidFill>
                    <w14:schemeClr w14:val="tx1"/>
                  </w14:solidFill>
                </w14:textFill>
              </w:rPr>
            </w:pPr>
            <w:r>
              <w:rPr>
                <w:rFonts w:hint="eastAsia" w:ascii="仿宋_GB2312" w:hAnsi="等线" w:eastAsia="仿宋_GB2312" w:cs="宋体"/>
                <w:color w:val="000000" w:themeColor="text1"/>
                <w:kern w:val="0"/>
                <w:sz w:val="24"/>
                <w:lang w:eastAsia="zh-CN"/>
                <w14:textFill>
                  <w14:solidFill>
                    <w14:schemeClr w14:val="tx1"/>
                  </w14:solidFill>
                </w14:textFill>
              </w:rPr>
              <w:t>围绕落实</w:t>
            </w:r>
            <w:r>
              <w:rPr>
                <w:rFonts w:hint="default" w:ascii="仿宋_GB2312" w:hAnsi="等线" w:eastAsia="仿宋_GB2312" w:cs="宋体"/>
                <w:color w:val="000000" w:themeColor="text1"/>
                <w:kern w:val="0"/>
                <w:sz w:val="24"/>
                <w:lang w:eastAsia="zh-CN"/>
                <w14:textFill>
                  <w14:solidFill>
                    <w14:schemeClr w14:val="tx1"/>
                  </w14:solidFill>
                </w14:textFill>
              </w:rPr>
              <w:t>《威海市外国专家引进支持计划实施办法》</w:t>
            </w:r>
            <w:r>
              <w:rPr>
                <w:rFonts w:hint="eastAsia" w:ascii="仿宋_GB2312" w:hAnsi="等线" w:eastAsia="仿宋_GB2312" w:cs="宋体"/>
                <w:color w:val="000000" w:themeColor="text1"/>
                <w:kern w:val="0"/>
                <w:sz w:val="24"/>
                <w:lang w:eastAsia="zh-CN"/>
                <w14:textFill>
                  <w14:solidFill>
                    <w14:schemeClr w14:val="tx1"/>
                  </w14:solidFill>
                </w14:textFill>
              </w:rPr>
              <w:t>，做好信息公开。公布</w:t>
            </w:r>
            <w:r>
              <w:rPr>
                <w:rFonts w:hint="default" w:ascii="仿宋_GB2312" w:hAnsi="等线" w:eastAsia="仿宋_GB2312" w:cs="宋体"/>
                <w:color w:val="000000" w:themeColor="text1"/>
                <w:kern w:val="0"/>
                <w:sz w:val="24"/>
                <w:lang w:eastAsia="zh-CN"/>
                <w14:textFill>
                  <w14:solidFill>
                    <w14:schemeClr w14:val="tx1"/>
                  </w14:solidFill>
                </w14:textFill>
              </w:rPr>
              <w:t>区市</w:t>
            </w:r>
            <w:r>
              <w:rPr>
                <w:rFonts w:hint="eastAsia" w:ascii="仿宋_GB2312" w:hAnsi="等线" w:eastAsia="仿宋_GB2312" w:cs="宋体"/>
                <w:color w:val="000000" w:themeColor="text1"/>
                <w:kern w:val="0"/>
                <w:sz w:val="24"/>
                <w:lang w:eastAsia="zh-CN"/>
                <w14:textFill>
                  <w14:solidFill>
                    <w14:schemeClr w14:val="tx1"/>
                  </w14:solidFill>
                </w14:textFill>
              </w:rPr>
              <w:t>—</w:t>
            </w:r>
            <w:r>
              <w:rPr>
                <w:rFonts w:hint="default" w:ascii="仿宋_GB2312" w:hAnsi="等线" w:eastAsia="仿宋_GB2312" w:cs="宋体"/>
                <w:color w:val="000000" w:themeColor="text1"/>
                <w:kern w:val="0"/>
                <w:sz w:val="24"/>
                <w:lang w:eastAsia="zh-CN"/>
                <w14:textFill>
                  <w14:solidFill>
                    <w14:schemeClr w14:val="tx1"/>
                  </w14:solidFill>
                </w14:textFill>
              </w:rPr>
              <w:t>街道（镇）</w:t>
            </w:r>
            <w:r>
              <w:rPr>
                <w:rFonts w:hint="eastAsia" w:ascii="仿宋_GB2312" w:hAnsi="等线" w:eastAsia="仿宋_GB2312" w:cs="宋体"/>
                <w:color w:val="000000" w:themeColor="text1"/>
                <w:kern w:val="0"/>
                <w:sz w:val="24"/>
                <w:lang w:eastAsia="zh-CN"/>
                <w14:textFill>
                  <w14:solidFill>
                    <w14:schemeClr w14:val="tx1"/>
                  </w14:solidFill>
                </w14:textFill>
              </w:rPr>
              <w:t>—</w:t>
            </w:r>
            <w:r>
              <w:rPr>
                <w:rFonts w:hint="default" w:ascii="仿宋_GB2312" w:hAnsi="等线" w:eastAsia="仿宋_GB2312" w:cs="宋体"/>
                <w:color w:val="000000" w:themeColor="text1"/>
                <w:kern w:val="0"/>
                <w:sz w:val="24"/>
                <w:lang w:eastAsia="zh-CN"/>
                <w14:textFill>
                  <w14:solidFill>
                    <w14:schemeClr w14:val="tx1"/>
                  </w14:solidFill>
                </w14:textFill>
              </w:rPr>
              <w:t>社区</w:t>
            </w:r>
            <w:r>
              <w:rPr>
                <w:rFonts w:hint="eastAsia" w:ascii="仿宋_GB2312" w:hAnsi="等线" w:eastAsia="仿宋_GB2312" w:cs="宋体"/>
                <w:color w:val="000000" w:themeColor="text1"/>
                <w:kern w:val="0"/>
                <w:sz w:val="24"/>
                <w:lang w:eastAsia="zh-CN"/>
                <w14:textFill>
                  <w14:solidFill>
                    <w14:schemeClr w14:val="tx1"/>
                  </w14:solidFill>
                </w14:textFill>
              </w:rPr>
              <w:t>三</w:t>
            </w:r>
            <w:r>
              <w:rPr>
                <w:rFonts w:hint="default" w:ascii="仿宋_GB2312" w:hAnsi="等线" w:eastAsia="仿宋_GB2312" w:cs="宋体"/>
                <w:color w:val="000000" w:themeColor="text1"/>
                <w:kern w:val="0"/>
                <w:sz w:val="24"/>
                <w:lang w:eastAsia="zh-CN"/>
                <w14:textFill>
                  <w14:solidFill>
                    <w14:schemeClr w14:val="tx1"/>
                  </w14:solidFill>
                </w14:textFill>
              </w:rPr>
              <w:t>级社区居家养老服务体系</w:t>
            </w:r>
            <w:r>
              <w:rPr>
                <w:rFonts w:hint="eastAsia" w:ascii="仿宋_GB2312" w:hAnsi="等线" w:eastAsia="仿宋_GB2312" w:cs="宋体"/>
                <w:color w:val="000000" w:themeColor="text1"/>
                <w:kern w:val="0"/>
                <w:sz w:val="24"/>
                <w:lang w:eastAsia="zh-CN"/>
                <w14:textFill>
                  <w14:solidFill>
                    <w14:schemeClr w14:val="tx1"/>
                  </w14:solidFill>
                </w14:textFill>
              </w:rPr>
              <w:t>搭建工作完成情况，认真落实</w:t>
            </w:r>
            <w:r>
              <w:rPr>
                <w:rFonts w:hint="default" w:ascii="仿宋_GB2312" w:hAnsi="等线" w:eastAsia="仿宋_GB2312" w:cs="宋体"/>
                <w:color w:val="000000" w:themeColor="text1"/>
                <w:kern w:val="0"/>
                <w:sz w:val="24"/>
                <w:lang w:eastAsia="zh-CN"/>
                <w14:textFill>
                  <w14:solidFill>
                    <w14:schemeClr w14:val="tx1"/>
                  </w14:solidFill>
                </w14:textFill>
              </w:rPr>
              <w:t>《威海市实施政府为特殊困难老年人购买社区居家养老服务管理办法》</w:t>
            </w:r>
            <w:r>
              <w:rPr>
                <w:rFonts w:hint="eastAsia" w:ascii="仿宋_GB2312" w:hAnsi="等线" w:eastAsia="仿宋_GB2312" w:cs="宋体"/>
                <w:color w:val="000000" w:themeColor="text1"/>
                <w:kern w:val="0"/>
                <w:sz w:val="24"/>
                <w:lang w:eastAsia="zh-CN"/>
                <w14:textFill>
                  <w14:solidFill>
                    <w14:schemeClr w14:val="tx1"/>
                  </w14:solidFill>
                </w14:textFill>
              </w:rPr>
              <w:t>。公开高层次人才绿色通道服务办法和离岸创新人才支持办法的执行和实施情况，围绕建设“一站式”高层次人才服务中心，支持海外研发机构发展，做好有关政府信息的公开工作</w:t>
            </w:r>
          </w:p>
        </w:tc>
        <w:tc>
          <w:tcPr>
            <w:tcW w:w="3110" w:type="dxa"/>
            <w:shd w:val="clear" w:color="auto" w:fill="auto"/>
            <w:vAlign w:val="center"/>
          </w:tcPr>
          <w:p>
            <w:pPr>
              <w:widowControl/>
              <w:snapToGrid w:val="0"/>
              <w:jc w:val="left"/>
              <w:rPr>
                <w:rFonts w:hint="eastAsia" w:ascii="仿宋_GB2312" w:hAnsi="等线" w:eastAsia="仿宋_GB2312" w:cs="宋体"/>
                <w:color w:val="000000" w:themeColor="text1"/>
                <w:kern w:val="0"/>
                <w:sz w:val="24"/>
                <w:lang w:eastAsia="zh-CN"/>
                <w14:textFill>
                  <w14:solidFill>
                    <w14:schemeClr w14:val="tx1"/>
                  </w14:solidFill>
                </w14:textFill>
              </w:rPr>
            </w:pPr>
            <w:r>
              <w:rPr>
                <w:rFonts w:hint="eastAsia" w:ascii="仿宋_GB2312" w:hAnsi="等线" w:eastAsia="仿宋_GB2312" w:cs="宋体"/>
                <w:color w:val="000000" w:themeColor="text1"/>
                <w:kern w:val="0"/>
                <w:sz w:val="24"/>
                <w:lang w:eastAsia="zh-CN"/>
                <w14:textFill>
                  <w14:solidFill>
                    <w14:schemeClr w14:val="tx1"/>
                  </w14:solidFill>
                </w14:textFill>
              </w:rPr>
              <w:t>区科技局、民政局、人力资源社会保障局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10" w:hRule="atLeast"/>
          <w:jc w:val="center"/>
        </w:trPr>
        <w:tc>
          <w:tcPr>
            <w:tcW w:w="1588" w:type="dxa"/>
            <w:vMerge w:val="continue"/>
            <w:shd w:val="clear" w:color="auto" w:fill="auto"/>
            <w:vAlign w:val="center"/>
          </w:tcPr>
          <w:p>
            <w:pPr>
              <w:widowControl/>
              <w:snapToGrid w:val="0"/>
              <w:jc w:val="left"/>
              <w:rPr>
                <w:rFonts w:ascii="仿宋_GB2312" w:hAnsi="等线" w:eastAsia="仿宋_GB2312" w:cs="宋体"/>
                <w:kern w:val="0"/>
                <w:sz w:val="24"/>
              </w:rPr>
            </w:pPr>
          </w:p>
        </w:tc>
        <w:tc>
          <w:tcPr>
            <w:tcW w:w="1921" w:type="dxa"/>
            <w:vMerge w:val="restart"/>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打赢“三大攻坚战”信息公开</w:t>
            </w:r>
          </w:p>
        </w:tc>
        <w:tc>
          <w:tcPr>
            <w:tcW w:w="6651" w:type="dxa"/>
            <w:shd w:val="clear" w:color="auto" w:fill="auto"/>
            <w:vAlign w:val="center"/>
          </w:tcPr>
          <w:p>
            <w:pPr>
              <w:widowControl/>
              <w:snapToGrid w:val="0"/>
              <w:rPr>
                <w:rFonts w:ascii="仿宋_GB2312" w:hAnsi="等线" w:eastAsia="仿宋_GB2312" w:cs="宋体"/>
                <w:kern w:val="0"/>
                <w:sz w:val="24"/>
              </w:rPr>
            </w:pPr>
            <w:r>
              <w:rPr>
                <w:rFonts w:hint="eastAsia" w:ascii="仿宋_GB2312" w:hAnsi="等线" w:eastAsia="仿宋_GB2312" w:cs="宋体"/>
                <w:kern w:val="0"/>
                <w:sz w:val="24"/>
              </w:rPr>
              <w:t>围绕着力缓解</w:t>
            </w:r>
            <w:r>
              <w:rPr>
                <w:rFonts w:ascii="仿宋_GB2312" w:hAnsi="等线" w:eastAsia="仿宋_GB2312" w:cs="宋体"/>
                <w:kern w:val="0"/>
                <w:sz w:val="24"/>
              </w:rPr>
              <w:t>企业融资难融资贵</w:t>
            </w:r>
            <w:r>
              <w:rPr>
                <w:rFonts w:hint="eastAsia" w:ascii="仿宋_GB2312" w:hAnsi="等线" w:eastAsia="仿宋_GB2312" w:cs="宋体"/>
                <w:kern w:val="0"/>
                <w:sz w:val="24"/>
              </w:rPr>
              <w:t>问题</w:t>
            </w:r>
            <w:r>
              <w:rPr>
                <w:rFonts w:ascii="仿宋_GB2312" w:hAnsi="等线" w:eastAsia="仿宋_GB2312" w:cs="宋体"/>
                <w:kern w:val="0"/>
                <w:sz w:val="24"/>
              </w:rPr>
              <w:t>、加快推进金融开放</w:t>
            </w:r>
            <w:r>
              <w:rPr>
                <w:rFonts w:hint="eastAsia" w:ascii="仿宋_GB2312" w:hAnsi="等线" w:eastAsia="仿宋_GB2312" w:cs="宋体"/>
                <w:kern w:val="0"/>
                <w:sz w:val="24"/>
              </w:rPr>
              <w:t>、稳妥处理地方政府债务风险</w:t>
            </w:r>
            <w:r>
              <w:rPr>
                <w:rFonts w:ascii="仿宋_GB2312" w:hAnsi="等线" w:eastAsia="仿宋_GB2312" w:cs="宋体"/>
                <w:kern w:val="0"/>
                <w:sz w:val="24"/>
              </w:rPr>
              <w:t>等</w:t>
            </w:r>
            <w:r>
              <w:rPr>
                <w:rFonts w:hint="eastAsia" w:ascii="仿宋_GB2312" w:hAnsi="等线" w:eastAsia="仿宋_GB2312" w:cs="宋体"/>
                <w:kern w:val="0"/>
                <w:sz w:val="24"/>
              </w:rPr>
              <w:t>强化</w:t>
            </w:r>
            <w:r>
              <w:rPr>
                <w:rFonts w:ascii="仿宋_GB2312" w:hAnsi="等线" w:eastAsia="仿宋_GB2312" w:cs="宋体"/>
                <w:kern w:val="0"/>
                <w:sz w:val="24"/>
              </w:rPr>
              <w:t>信息</w:t>
            </w:r>
            <w:r>
              <w:rPr>
                <w:rFonts w:hint="eastAsia" w:ascii="仿宋_GB2312" w:hAnsi="等线" w:eastAsia="仿宋_GB2312" w:cs="宋体"/>
                <w:kern w:val="0"/>
                <w:sz w:val="24"/>
              </w:rPr>
              <w:t>公开</w:t>
            </w:r>
            <w:r>
              <w:rPr>
                <w:rFonts w:ascii="仿宋_GB2312" w:hAnsi="等线" w:eastAsia="仿宋_GB2312" w:cs="宋体"/>
                <w:kern w:val="0"/>
                <w:sz w:val="24"/>
              </w:rPr>
              <w:t>。加大违法违规行为查处</w:t>
            </w:r>
            <w:r>
              <w:rPr>
                <w:rFonts w:hint="eastAsia" w:ascii="仿宋_GB2312" w:hAnsi="等线" w:eastAsia="仿宋_GB2312" w:cs="宋体"/>
                <w:kern w:val="0"/>
                <w:sz w:val="24"/>
              </w:rPr>
              <w:t>结果公开</w:t>
            </w:r>
            <w:r>
              <w:rPr>
                <w:rFonts w:ascii="仿宋_GB2312" w:hAnsi="等线" w:eastAsia="仿宋_GB2312" w:cs="宋体"/>
                <w:kern w:val="0"/>
                <w:sz w:val="24"/>
              </w:rPr>
              <w:t>力度，</w:t>
            </w:r>
            <w:r>
              <w:rPr>
                <w:rFonts w:hint="eastAsia" w:ascii="仿宋_GB2312" w:hAnsi="等线" w:eastAsia="仿宋_GB2312" w:cs="宋体"/>
                <w:kern w:val="0"/>
                <w:sz w:val="24"/>
              </w:rPr>
              <w:t>及时发布</w:t>
            </w:r>
            <w:r>
              <w:rPr>
                <w:rFonts w:ascii="仿宋_GB2312" w:hAnsi="等线" w:eastAsia="仿宋_GB2312" w:cs="宋体"/>
                <w:kern w:val="0"/>
                <w:sz w:val="24"/>
              </w:rPr>
              <w:t>虚假违法广告专项整治行动</w:t>
            </w:r>
            <w:r>
              <w:rPr>
                <w:rFonts w:hint="eastAsia" w:ascii="仿宋_GB2312" w:hAnsi="等线" w:eastAsia="仿宋_GB2312" w:cs="宋体"/>
                <w:kern w:val="0"/>
                <w:sz w:val="24"/>
              </w:rPr>
              <w:t>进展及成效</w:t>
            </w:r>
          </w:p>
        </w:tc>
        <w:tc>
          <w:tcPr>
            <w:tcW w:w="3110" w:type="dxa"/>
            <w:shd w:val="clear" w:color="auto" w:fill="auto"/>
            <w:vAlign w:val="center"/>
          </w:tcPr>
          <w:p>
            <w:pPr>
              <w:widowControl/>
              <w:snapToGrid w:val="0"/>
              <w:jc w:val="left"/>
              <w:rPr>
                <w:rFonts w:hint="eastAsia" w:ascii="仿宋_GB2312" w:hAnsi="等线" w:eastAsia="仿宋_GB2312" w:cs="宋体"/>
                <w:kern w:val="0"/>
                <w:sz w:val="24"/>
                <w:lang w:eastAsia="zh-CN"/>
              </w:rPr>
            </w:pP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财政局、市场监管局、地方金融监管局</w:t>
            </w:r>
            <w:r>
              <w:rPr>
                <w:rFonts w:hint="eastAsia" w:ascii="仿宋_GB2312" w:hAnsi="等线" w:eastAsia="仿宋_GB2312" w:cs="宋体"/>
                <w:kern w:val="0"/>
                <w:sz w:val="24"/>
                <w:lang w:eastAsia="zh-CN"/>
              </w:rPr>
              <w:t>、公安分局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57" w:hRule="atLeast"/>
          <w:jc w:val="center"/>
        </w:trPr>
        <w:tc>
          <w:tcPr>
            <w:tcW w:w="1588" w:type="dxa"/>
            <w:vMerge w:val="continue"/>
            <w:shd w:val="clear" w:color="auto" w:fill="auto"/>
            <w:vAlign w:val="center"/>
          </w:tcPr>
          <w:p>
            <w:pPr>
              <w:widowControl/>
              <w:snapToGrid w:val="0"/>
              <w:jc w:val="center"/>
              <w:rPr>
                <w:rFonts w:ascii="仿宋_GB2312" w:hAnsi="等线" w:eastAsia="仿宋_GB2312" w:cs="宋体"/>
                <w:kern w:val="0"/>
                <w:sz w:val="24"/>
              </w:rPr>
            </w:pPr>
          </w:p>
        </w:tc>
        <w:tc>
          <w:tcPr>
            <w:tcW w:w="1921" w:type="dxa"/>
            <w:vMerge w:val="continue"/>
            <w:shd w:val="clear" w:color="auto" w:fill="auto"/>
            <w:vAlign w:val="center"/>
          </w:tcPr>
          <w:p>
            <w:pPr>
              <w:widowControl/>
              <w:snapToGrid w:val="0"/>
              <w:jc w:val="center"/>
              <w:rPr>
                <w:rFonts w:ascii="仿宋_GB2312" w:hAnsi="等线" w:eastAsia="仿宋_GB2312" w:cs="宋体"/>
                <w:kern w:val="0"/>
                <w:sz w:val="24"/>
              </w:rPr>
            </w:pPr>
          </w:p>
        </w:tc>
        <w:tc>
          <w:tcPr>
            <w:tcW w:w="6651" w:type="dxa"/>
            <w:shd w:val="clear" w:color="auto" w:fill="auto"/>
            <w:vAlign w:val="center"/>
          </w:tcPr>
          <w:p>
            <w:pPr>
              <w:widowControl/>
              <w:snapToGrid w:val="0"/>
              <w:rPr>
                <w:rFonts w:ascii="仿宋_GB2312" w:hAnsi="等线" w:eastAsia="仿宋_GB2312" w:cs="宋体"/>
                <w:kern w:val="0"/>
                <w:sz w:val="24"/>
              </w:rPr>
            </w:pPr>
            <w:r>
              <w:rPr>
                <w:rFonts w:hint="eastAsia" w:ascii="仿宋_GB2312" w:hAnsi="等线" w:eastAsia="仿宋_GB2312" w:cs="宋体"/>
                <w:kern w:val="0"/>
                <w:sz w:val="24"/>
              </w:rPr>
              <w:t>围绕扶贫领域面临的突出问题，重点</w:t>
            </w:r>
            <w:r>
              <w:rPr>
                <w:rFonts w:ascii="仿宋_GB2312" w:hAnsi="等线" w:eastAsia="仿宋_GB2312" w:cs="宋体"/>
                <w:kern w:val="0"/>
                <w:sz w:val="24"/>
              </w:rPr>
              <w:t>做好</w:t>
            </w:r>
            <w:r>
              <w:rPr>
                <w:rFonts w:hint="eastAsia" w:ascii="仿宋_GB2312" w:hAnsi="等线" w:eastAsia="仿宋_GB2312" w:cs="宋体"/>
                <w:kern w:val="0"/>
                <w:sz w:val="24"/>
              </w:rPr>
              <w:t>政策举措、</w:t>
            </w:r>
            <w:r>
              <w:rPr>
                <w:rFonts w:ascii="仿宋_GB2312" w:hAnsi="等线" w:eastAsia="仿宋_GB2312" w:cs="宋体"/>
                <w:kern w:val="0"/>
                <w:sz w:val="24"/>
              </w:rPr>
              <w:t>扶贫项目、财政专项扶贫资金、精准扶贫贷款、行业扶贫相关财政资金</w:t>
            </w:r>
            <w:r>
              <w:rPr>
                <w:rFonts w:hint="eastAsia" w:ascii="仿宋_GB2312" w:hAnsi="等线" w:eastAsia="仿宋_GB2312" w:cs="宋体"/>
                <w:kern w:val="0"/>
                <w:sz w:val="24"/>
                <w:lang w:eastAsia="zh-CN"/>
              </w:rPr>
              <w:t>等</w:t>
            </w:r>
            <w:r>
              <w:rPr>
                <w:rFonts w:ascii="仿宋_GB2312" w:hAnsi="等线" w:eastAsia="仿宋_GB2312" w:cs="宋体"/>
                <w:kern w:val="0"/>
                <w:sz w:val="24"/>
              </w:rPr>
              <w:t>信息公开</w:t>
            </w:r>
            <w:r>
              <w:rPr>
                <w:rFonts w:hint="eastAsia" w:ascii="仿宋_GB2312" w:hAnsi="等线" w:eastAsia="仿宋_GB2312" w:cs="宋体"/>
                <w:kern w:val="0"/>
                <w:sz w:val="24"/>
              </w:rPr>
              <w:t>工作</w:t>
            </w:r>
            <w:r>
              <w:rPr>
                <w:rFonts w:ascii="仿宋_GB2312" w:hAnsi="等线" w:eastAsia="仿宋_GB2312" w:cs="宋体"/>
                <w:kern w:val="0"/>
                <w:sz w:val="24"/>
              </w:rPr>
              <w:t>。</w:t>
            </w:r>
            <w:r>
              <w:rPr>
                <w:rFonts w:hint="eastAsia" w:ascii="仿宋_GB2312" w:hAnsi="等线" w:eastAsia="仿宋_GB2312" w:cs="宋体"/>
                <w:kern w:val="0"/>
                <w:sz w:val="24"/>
              </w:rPr>
              <w:t>定期发布脱贫攻坚三年行动专项方案年度实施计划落实情况。主动公开县级以上</w:t>
            </w:r>
            <w:r>
              <w:rPr>
                <w:rFonts w:ascii="仿宋_GB2312" w:hAnsi="等线" w:eastAsia="仿宋_GB2312" w:cs="宋体"/>
                <w:kern w:val="0"/>
                <w:sz w:val="24"/>
              </w:rPr>
              <w:t>财政扶贫资金分配结果</w:t>
            </w:r>
            <w:r>
              <w:rPr>
                <w:rFonts w:hint="eastAsia" w:ascii="仿宋_GB2312" w:hAnsi="等线" w:eastAsia="仿宋_GB2312" w:cs="宋体"/>
                <w:kern w:val="0"/>
                <w:sz w:val="24"/>
              </w:rPr>
              <w:t>，镇</w:t>
            </w:r>
            <w:r>
              <w:rPr>
                <w:rFonts w:ascii="仿宋_GB2312" w:hAnsi="等线" w:eastAsia="仿宋_GB2312" w:cs="宋体"/>
                <w:kern w:val="0"/>
                <w:sz w:val="24"/>
              </w:rPr>
              <w:t>村</w:t>
            </w:r>
            <w:r>
              <w:rPr>
                <w:rFonts w:hint="eastAsia" w:ascii="仿宋_GB2312" w:hAnsi="等线" w:eastAsia="仿宋_GB2312" w:cs="宋体"/>
                <w:kern w:val="0"/>
                <w:sz w:val="24"/>
              </w:rPr>
              <w:t>两级</w:t>
            </w:r>
            <w:r>
              <w:rPr>
                <w:rFonts w:ascii="仿宋_GB2312" w:hAnsi="等线" w:eastAsia="仿宋_GB2312" w:cs="宋体"/>
                <w:kern w:val="0"/>
                <w:sz w:val="24"/>
              </w:rPr>
              <w:t>项目安排和资金使用情况</w:t>
            </w:r>
            <w:r>
              <w:rPr>
                <w:rFonts w:hint="eastAsia" w:ascii="仿宋_GB2312" w:hAnsi="等线" w:eastAsia="仿宋_GB2312" w:cs="宋体"/>
                <w:kern w:val="0"/>
                <w:sz w:val="24"/>
              </w:rPr>
              <w:t>在本级公告公示</w:t>
            </w:r>
          </w:p>
        </w:tc>
        <w:tc>
          <w:tcPr>
            <w:tcW w:w="3110" w:type="dxa"/>
            <w:shd w:val="clear" w:color="auto" w:fill="auto"/>
            <w:vAlign w:val="center"/>
          </w:tcPr>
          <w:p>
            <w:pPr>
              <w:widowControl/>
              <w:snapToGrid w:val="0"/>
              <w:jc w:val="left"/>
              <w:rPr>
                <w:rFonts w:ascii="仿宋_GB2312" w:hAnsi="等线" w:eastAsia="仿宋_GB2312" w:cs="宋体"/>
                <w:kern w:val="0"/>
                <w:sz w:val="24"/>
              </w:rPr>
            </w:pP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扶贫办、</w:t>
            </w:r>
            <w:r>
              <w:rPr>
                <w:rFonts w:hint="eastAsia" w:ascii="仿宋_GB2312" w:hAnsi="等线" w:eastAsia="仿宋_GB2312" w:cs="宋体"/>
                <w:kern w:val="0"/>
                <w:sz w:val="24"/>
                <w:lang w:eastAsia="zh-CN"/>
              </w:rPr>
              <w:t>发展改革局</w:t>
            </w:r>
            <w:r>
              <w:rPr>
                <w:rFonts w:hint="eastAsia" w:ascii="仿宋_GB2312" w:hAnsi="等线" w:eastAsia="仿宋_GB2312" w:cs="宋体"/>
                <w:kern w:val="0"/>
                <w:sz w:val="24"/>
              </w:rPr>
              <w:t>等有关部门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653" w:hRule="atLeast"/>
          <w:jc w:val="center"/>
        </w:trPr>
        <w:tc>
          <w:tcPr>
            <w:tcW w:w="1588" w:type="dxa"/>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助推高质量</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发展</w:t>
            </w:r>
          </w:p>
        </w:tc>
        <w:tc>
          <w:tcPr>
            <w:tcW w:w="1921" w:type="dxa"/>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打赢“三大攻坚战”信息公开</w:t>
            </w:r>
          </w:p>
        </w:tc>
        <w:tc>
          <w:tcPr>
            <w:tcW w:w="6651" w:type="dxa"/>
            <w:shd w:val="clear" w:color="auto" w:fill="auto"/>
            <w:vAlign w:val="center"/>
          </w:tcPr>
          <w:p>
            <w:pPr>
              <w:widowControl/>
              <w:snapToGrid w:val="0"/>
              <w:rPr>
                <w:rFonts w:ascii="仿宋_GB2312" w:hAnsi="等线" w:eastAsia="仿宋_GB2312" w:cs="宋体"/>
                <w:kern w:val="0"/>
                <w:sz w:val="24"/>
              </w:rPr>
            </w:pPr>
            <w:r>
              <w:rPr>
                <w:rFonts w:hint="eastAsia" w:ascii="仿宋_GB2312" w:hAnsi="等线" w:eastAsia="仿宋_GB2312" w:cs="宋体"/>
                <w:kern w:val="0"/>
                <w:sz w:val="24"/>
              </w:rPr>
              <w:t>做好</w:t>
            </w:r>
            <w:r>
              <w:rPr>
                <w:rFonts w:ascii="仿宋_GB2312" w:hAnsi="等线" w:eastAsia="仿宋_GB2312" w:cs="宋体"/>
                <w:kern w:val="0"/>
                <w:sz w:val="24"/>
              </w:rPr>
              <w:t>中央</w:t>
            </w:r>
            <w:r>
              <w:rPr>
                <w:rFonts w:hint="eastAsia" w:ascii="仿宋_GB2312" w:hAnsi="等线" w:eastAsia="仿宋_GB2312" w:cs="宋体"/>
                <w:kern w:val="0"/>
                <w:sz w:val="24"/>
              </w:rPr>
              <w:t>、省级</w:t>
            </w:r>
            <w:r>
              <w:rPr>
                <w:rFonts w:ascii="仿宋_GB2312" w:hAnsi="等线" w:eastAsia="仿宋_GB2312" w:cs="宋体"/>
                <w:kern w:val="0"/>
                <w:sz w:val="24"/>
              </w:rPr>
              <w:t>环保督察</w:t>
            </w:r>
            <w:r>
              <w:rPr>
                <w:rFonts w:hint="eastAsia" w:ascii="仿宋_GB2312" w:hAnsi="等线" w:eastAsia="仿宋_GB2312" w:cs="宋体"/>
                <w:kern w:val="0"/>
                <w:sz w:val="24"/>
              </w:rPr>
              <w:t>及</w:t>
            </w:r>
            <w:r>
              <w:rPr>
                <w:rFonts w:ascii="仿宋_GB2312" w:hAnsi="等线" w:eastAsia="仿宋_GB2312" w:cs="宋体"/>
                <w:kern w:val="0"/>
                <w:sz w:val="24"/>
              </w:rPr>
              <w:t>“回头看”、国家海洋督察反馈问题和群众举报问题整改</w:t>
            </w:r>
            <w:r>
              <w:rPr>
                <w:rFonts w:hint="eastAsia" w:ascii="仿宋_GB2312" w:hAnsi="等线" w:eastAsia="仿宋_GB2312" w:cs="宋体"/>
                <w:kern w:val="0"/>
                <w:sz w:val="24"/>
              </w:rPr>
              <w:t>情况信息公开工作。</w:t>
            </w:r>
            <w:r>
              <w:rPr>
                <w:rFonts w:ascii="仿宋_GB2312" w:hAnsi="等线" w:eastAsia="仿宋_GB2312" w:cs="宋体"/>
                <w:kern w:val="0"/>
                <w:sz w:val="24"/>
              </w:rPr>
              <w:t>持续</w:t>
            </w:r>
            <w:r>
              <w:rPr>
                <w:rFonts w:hint="eastAsia" w:ascii="仿宋_GB2312" w:hAnsi="等线" w:eastAsia="仿宋_GB2312" w:cs="宋体"/>
                <w:kern w:val="0"/>
                <w:sz w:val="24"/>
              </w:rPr>
              <w:t>推进大气污染治理攻坚、加快治理黑臭水体、防治农业面源污染、推进重点流域和近岸海域综合整治、加快固体废弃物和城市垃圾分类处置等方面信息公开。</w:t>
            </w:r>
            <w:r>
              <w:rPr>
                <w:rFonts w:ascii="仿宋_GB2312" w:hAnsi="等线" w:eastAsia="仿宋_GB2312" w:cs="宋体"/>
                <w:kern w:val="0"/>
                <w:sz w:val="24"/>
              </w:rPr>
              <w:t>推进重污染天气应急管理信息公开，做好重污染天气期间信息发布、舆情引导等工作。</w:t>
            </w:r>
            <w:r>
              <w:rPr>
                <w:rFonts w:hint="eastAsia" w:ascii="仿宋_GB2312" w:hAnsi="等线" w:eastAsia="仿宋_GB2312" w:cs="宋体"/>
                <w:kern w:val="0"/>
                <w:sz w:val="24"/>
              </w:rPr>
              <w:t>按</w:t>
            </w:r>
            <w:r>
              <w:rPr>
                <w:rFonts w:ascii="仿宋_GB2312" w:hAnsi="等线" w:eastAsia="仿宋_GB2312" w:cs="宋体"/>
                <w:kern w:val="0"/>
                <w:sz w:val="24"/>
              </w:rPr>
              <w:t>季度公开用户水龙头水质等饮水安全状况</w:t>
            </w:r>
            <w:r>
              <w:rPr>
                <w:rFonts w:hint="eastAsia" w:ascii="仿宋_GB2312" w:hAnsi="等线" w:eastAsia="仿宋_GB2312" w:cs="宋体"/>
                <w:kern w:val="0"/>
                <w:sz w:val="24"/>
              </w:rPr>
              <w:t>。落实</w:t>
            </w:r>
            <w:r>
              <w:rPr>
                <w:rFonts w:ascii="仿宋_GB2312" w:hAnsi="等线" w:eastAsia="仿宋_GB2312" w:cs="宋体"/>
                <w:kern w:val="0"/>
                <w:sz w:val="24"/>
              </w:rPr>
              <w:t>企事业单位环保信息强制性披露制度，监督指导重点排污单位和企事业单位公开有关环境信息</w:t>
            </w:r>
          </w:p>
        </w:tc>
        <w:tc>
          <w:tcPr>
            <w:tcW w:w="3110" w:type="dxa"/>
            <w:shd w:val="clear" w:color="auto" w:fill="auto"/>
            <w:vAlign w:val="center"/>
          </w:tcPr>
          <w:p>
            <w:pPr>
              <w:widowControl/>
              <w:snapToGrid w:val="0"/>
              <w:jc w:val="left"/>
              <w:rPr>
                <w:rFonts w:ascii="仿宋_GB2312" w:hAnsi="等线" w:eastAsia="仿宋_GB2312" w:cs="宋体"/>
                <w:kern w:val="0"/>
                <w:sz w:val="24"/>
              </w:rPr>
            </w:pPr>
            <w:r>
              <w:rPr>
                <w:rFonts w:hint="eastAsia" w:ascii="仿宋_GB2312" w:hAnsi="等线" w:eastAsia="仿宋_GB2312" w:cs="宋体"/>
                <w:kern w:val="0"/>
                <w:sz w:val="24"/>
              </w:rPr>
              <w:t>生态环境</w:t>
            </w:r>
            <w:r>
              <w:rPr>
                <w:rFonts w:hint="eastAsia" w:ascii="仿宋_GB2312" w:hAnsi="等线" w:eastAsia="仿宋_GB2312" w:cs="宋体"/>
                <w:kern w:val="0"/>
                <w:sz w:val="24"/>
                <w:lang w:eastAsia="zh-CN"/>
              </w:rPr>
              <w:t>分</w:t>
            </w:r>
            <w:r>
              <w:rPr>
                <w:rFonts w:hint="eastAsia" w:ascii="仿宋_GB2312" w:hAnsi="等线" w:eastAsia="仿宋_GB2312" w:cs="宋体"/>
                <w:kern w:val="0"/>
                <w:sz w:val="24"/>
              </w:rPr>
              <w:t>局、海洋发展局、农业农村局、住房城乡建设局、水</w:t>
            </w:r>
            <w:r>
              <w:rPr>
                <w:rFonts w:hint="eastAsia" w:ascii="仿宋_GB2312" w:hAnsi="等线" w:eastAsia="仿宋_GB2312" w:cs="宋体"/>
                <w:kern w:val="0"/>
                <w:sz w:val="24"/>
                <w:lang w:eastAsia="zh-CN"/>
              </w:rPr>
              <w:t>利</w:t>
            </w:r>
            <w:r>
              <w:rPr>
                <w:rFonts w:hint="eastAsia" w:ascii="仿宋_GB2312" w:hAnsi="等线" w:eastAsia="仿宋_GB2312" w:cs="宋体"/>
                <w:kern w:val="0"/>
                <w:sz w:val="24"/>
              </w:rPr>
              <w:t>局、卫生健康</w:t>
            </w:r>
            <w:r>
              <w:rPr>
                <w:rFonts w:hint="eastAsia" w:ascii="仿宋_GB2312" w:hAnsi="等线" w:eastAsia="仿宋_GB2312" w:cs="宋体"/>
                <w:kern w:val="0"/>
                <w:sz w:val="24"/>
                <w:lang w:eastAsia="zh-CN"/>
              </w:rPr>
              <w:t>局、环境卫生服务中心、市政园林中心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58" w:hRule="atLeast"/>
          <w:jc w:val="center"/>
        </w:trPr>
        <w:tc>
          <w:tcPr>
            <w:tcW w:w="1588" w:type="dxa"/>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做好优化营商环境信息公开</w:t>
            </w:r>
          </w:p>
        </w:tc>
        <w:tc>
          <w:tcPr>
            <w:tcW w:w="1921" w:type="dxa"/>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优化涉企服务</w:t>
            </w:r>
          </w:p>
        </w:tc>
        <w:tc>
          <w:tcPr>
            <w:tcW w:w="6651" w:type="dxa"/>
            <w:shd w:val="clear" w:color="auto" w:fill="auto"/>
            <w:vAlign w:val="center"/>
          </w:tcPr>
          <w:p>
            <w:pPr>
              <w:widowControl/>
              <w:snapToGrid w:val="0"/>
              <w:rPr>
                <w:rFonts w:ascii="仿宋_GB2312" w:hAnsi="等线" w:eastAsia="仿宋_GB2312" w:cs="宋体"/>
                <w:kern w:val="0"/>
                <w:sz w:val="24"/>
              </w:rPr>
            </w:pPr>
            <w:r>
              <w:rPr>
                <w:rFonts w:hint="eastAsia" w:ascii="仿宋_GB2312" w:hAnsi="等线" w:eastAsia="仿宋_GB2312" w:cs="宋体"/>
                <w:kern w:val="0"/>
                <w:sz w:val="24"/>
              </w:rPr>
              <w:t>围绕“放管服”改革，集中公开减税降费、“</w:t>
            </w:r>
            <w:r>
              <w:rPr>
                <w:rFonts w:ascii="仿宋_GB2312" w:hAnsi="等线" w:eastAsia="仿宋_GB2312" w:cs="宋体"/>
                <w:kern w:val="0"/>
                <w:sz w:val="24"/>
              </w:rPr>
              <w:t>证照分离</w:t>
            </w:r>
            <w:r>
              <w:rPr>
                <w:rFonts w:hint="eastAsia" w:ascii="仿宋_GB2312" w:hAnsi="等线" w:eastAsia="仿宋_GB2312" w:cs="宋体"/>
                <w:kern w:val="0"/>
                <w:sz w:val="24"/>
              </w:rPr>
              <w:t>”</w:t>
            </w:r>
            <w:r>
              <w:rPr>
                <w:rFonts w:ascii="仿宋_GB2312" w:hAnsi="等线" w:eastAsia="仿宋_GB2312" w:cs="宋体"/>
                <w:kern w:val="0"/>
                <w:sz w:val="24"/>
              </w:rPr>
              <w:t>改革、工程建设项目审批制度改革、</w:t>
            </w:r>
            <w:r>
              <w:rPr>
                <w:rFonts w:hint="eastAsia" w:ascii="仿宋_GB2312" w:hAnsi="等线" w:eastAsia="仿宋_GB2312" w:cs="宋体"/>
                <w:kern w:val="0"/>
                <w:sz w:val="24"/>
              </w:rPr>
              <w:t>压缩企业开办时间、</w:t>
            </w:r>
            <w:r>
              <w:rPr>
                <w:rFonts w:ascii="仿宋_GB2312" w:hAnsi="等线" w:eastAsia="仿宋_GB2312" w:cs="宋体"/>
                <w:kern w:val="0"/>
                <w:sz w:val="24"/>
              </w:rPr>
              <w:t>优化企业注销办理流程、</w:t>
            </w:r>
            <w:r>
              <w:rPr>
                <w:rFonts w:hint="eastAsia" w:ascii="仿宋_GB2312" w:hAnsi="等线" w:eastAsia="仿宋_GB2312" w:cs="宋体"/>
                <w:kern w:val="0"/>
                <w:sz w:val="24"/>
              </w:rPr>
              <w:t>压减行政许可、</w:t>
            </w:r>
            <w:r>
              <w:rPr>
                <w:rFonts w:ascii="仿宋_GB2312" w:hAnsi="等线" w:eastAsia="仿宋_GB2312" w:cs="宋体"/>
                <w:kern w:val="0"/>
                <w:sz w:val="24"/>
              </w:rPr>
              <w:t>市场准入负面清单动态调整</w:t>
            </w:r>
            <w:r>
              <w:rPr>
                <w:rFonts w:hint="eastAsia" w:ascii="仿宋_GB2312" w:hAnsi="等线" w:eastAsia="仿宋_GB2312" w:cs="宋体"/>
                <w:kern w:val="0"/>
                <w:sz w:val="24"/>
              </w:rPr>
              <w:t>情况</w:t>
            </w:r>
            <w:r>
              <w:rPr>
                <w:rFonts w:ascii="仿宋_GB2312" w:hAnsi="等线" w:eastAsia="仿宋_GB2312" w:cs="宋体"/>
                <w:kern w:val="0"/>
                <w:sz w:val="24"/>
              </w:rPr>
              <w:t>、清理规范基层各类涉企乱收费项目</w:t>
            </w:r>
            <w:r>
              <w:rPr>
                <w:rFonts w:hint="eastAsia" w:ascii="仿宋_GB2312" w:hAnsi="等线" w:eastAsia="仿宋_GB2312" w:cs="宋体"/>
                <w:kern w:val="0"/>
                <w:sz w:val="24"/>
              </w:rPr>
              <w:t>、深入推进大众创业万众创新</w:t>
            </w:r>
            <w:r>
              <w:rPr>
                <w:rFonts w:ascii="仿宋_GB2312" w:hAnsi="等线" w:eastAsia="仿宋_GB2312" w:cs="宋体"/>
                <w:kern w:val="0"/>
                <w:sz w:val="24"/>
              </w:rPr>
              <w:t>等</w:t>
            </w:r>
            <w:r>
              <w:rPr>
                <w:rFonts w:hint="eastAsia" w:ascii="仿宋_GB2312" w:hAnsi="等线" w:eastAsia="仿宋_GB2312" w:cs="宋体"/>
                <w:kern w:val="0"/>
                <w:sz w:val="24"/>
              </w:rPr>
              <w:t>信息</w:t>
            </w:r>
            <w:r>
              <w:rPr>
                <w:rFonts w:ascii="仿宋_GB2312" w:hAnsi="等线" w:eastAsia="仿宋_GB2312" w:cs="宋体"/>
                <w:kern w:val="0"/>
                <w:sz w:val="24"/>
              </w:rPr>
              <w:t>。定期公布并动态调整政府定价的涉企经营服务性收费目录清单。及时公布企业投资项目审批和备案事项，公开工商登记前置审批事项目录、后置审批事项目录。及时公布政府性基金、行政事业性收费项目取消清单和收费标准调整情况。开展政务服务事项全链条优化联办，实现“一站式”办结。加大各类证明事项清单清理减并力度，对确需保留的证明实行清单管理并向社会公开</w:t>
            </w:r>
          </w:p>
        </w:tc>
        <w:tc>
          <w:tcPr>
            <w:tcW w:w="3110" w:type="dxa"/>
            <w:shd w:val="clear" w:color="auto" w:fill="auto"/>
            <w:vAlign w:val="center"/>
          </w:tcPr>
          <w:p>
            <w:pPr>
              <w:widowControl/>
              <w:snapToGrid w:val="0"/>
              <w:jc w:val="left"/>
              <w:rPr>
                <w:rFonts w:ascii="仿宋_GB2312" w:hAnsi="等线" w:eastAsia="仿宋_GB2312" w:cs="宋体"/>
                <w:kern w:val="0"/>
                <w:sz w:val="24"/>
              </w:rPr>
            </w:pP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行政审批服务局、</w:t>
            </w:r>
            <w:r>
              <w:rPr>
                <w:rFonts w:hint="eastAsia" w:ascii="仿宋_GB2312" w:hAnsi="等线" w:eastAsia="仿宋_GB2312" w:cs="宋体"/>
                <w:kern w:val="0"/>
                <w:sz w:val="24"/>
                <w:lang w:eastAsia="zh-CN"/>
              </w:rPr>
              <w:t>发展改革局</w:t>
            </w:r>
            <w:r>
              <w:rPr>
                <w:rFonts w:ascii="仿宋_GB2312" w:hAnsi="等线" w:eastAsia="仿宋_GB2312" w:cs="宋体"/>
                <w:kern w:val="0"/>
                <w:sz w:val="24"/>
              </w:rPr>
              <w:t>、</w:t>
            </w:r>
            <w:r>
              <w:rPr>
                <w:rFonts w:hint="eastAsia" w:ascii="仿宋_GB2312" w:hAnsi="等线" w:eastAsia="仿宋_GB2312" w:cs="宋体"/>
                <w:kern w:val="0"/>
                <w:sz w:val="24"/>
              </w:rPr>
              <w:t>住房城乡建设局、人力资源社会保障局、科技局、</w:t>
            </w:r>
            <w:r>
              <w:rPr>
                <w:rFonts w:ascii="仿宋_GB2312" w:hAnsi="等线" w:eastAsia="仿宋_GB2312" w:cs="宋体"/>
                <w:kern w:val="0"/>
                <w:sz w:val="24"/>
              </w:rPr>
              <w:t>财政</w:t>
            </w:r>
            <w:r>
              <w:rPr>
                <w:rFonts w:hint="eastAsia" w:ascii="仿宋_GB2312" w:hAnsi="等线" w:eastAsia="仿宋_GB2312" w:cs="宋体"/>
                <w:kern w:val="0"/>
                <w:sz w:val="24"/>
              </w:rPr>
              <w:t>局</w:t>
            </w:r>
            <w:r>
              <w:rPr>
                <w:rFonts w:ascii="仿宋_GB2312" w:hAnsi="等线" w:eastAsia="仿宋_GB2312" w:cs="宋体"/>
                <w:kern w:val="0"/>
                <w:sz w:val="24"/>
              </w:rPr>
              <w:t>、市场监管局</w:t>
            </w:r>
            <w:r>
              <w:rPr>
                <w:rFonts w:hint="eastAsia" w:ascii="仿宋_GB2312" w:hAnsi="等线" w:eastAsia="仿宋_GB2312" w:cs="宋体"/>
                <w:kern w:val="0"/>
                <w:sz w:val="24"/>
              </w:rPr>
              <w:t>、司法局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55" w:hRule="atLeast"/>
          <w:jc w:val="center"/>
        </w:trPr>
        <w:tc>
          <w:tcPr>
            <w:tcW w:w="1588" w:type="dxa"/>
            <w:vMerge w:val="restart"/>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做好优化营商环境信息公开</w:t>
            </w:r>
          </w:p>
        </w:tc>
        <w:tc>
          <w:tcPr>
            <w:tcW w:w="1921" w:type="dxa"/>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权责清单管理和公开</w:t>
            </w:r>
          </w:p>
        </w:tc>
        <w:tc>
          <w:tcPr>
            <w:tcW w:w="6651" w:type="dxa"/>
            <w:shd w:val="clear" w:color="auto" w:fill="auto"/>
            <w:vAlign w:val="center"/>
          </w:tcPr>
          <w:p>
            <w:pPr>
              <w:widowControl/>
              <w:snapToGrid w:val="0"/>
              <w:jc w:val="left"/>
              <w:rPr>
                <w:rFonts w:ascii="仿宋_GB2312" w:hAnsi="等线" w:eastAsia="仿宋_GB2312" w:cs="宋体"/>
                <w:kern w:val="0"/>
                <w:sz w:val="24"/>
              </w:rPr>
            </w:pPr>
            <w:r>
              <w:rPr>
                <w:rFonts w:ascii="仿宋_GB2312" w:hAnsi="等线" w:eastAsia="仿宋_GB2312" w:cs="宋体"/>
                <w:kern w:val="0"/>
                <w:sz w:val="24"/>
              </w:rPr>
              <w:t>动态调整</w:t>
            </w:r>
            <w:r>
              <w:rPr>
                <w:rFonts w:hint="eastAsia" w:ascii="仿宋_GB2312" w:hAnsi="等线" w:eastAsia="仿宋_GB2312" w:cs="宋体"/>
                <w:kern w:val="0"/>
                <w:sz w:val="24"/>
              </w:rPr>
              <w:t>并公开</w:t>
            </w:r>
            <w:r>
              <w:rPr>
                <w:rFonts w:ascii="仿宋_GB2312" w:hAnsi="等线" w:eastAsia="仿宋_GB2312" w:cs="宋体"/>
                <w:kern w:val="0"/>
                <w:sz w:val="24"/>
              </w:rPr>
              <w:t>政府部门权责清单</w:t>
            </w:r>
            <w:r>
              <w:rPr>
                <w:rFonts w:hint="eastAsia" w:ascii="仿宋_GB2312" w:hAnsi="等线" w:eastAsia="仿宋_GB2312" w:cs="宋体"/>
                <w:kern w:val="0"/>
                <w:sz w:val="24"/>
              </w:rPr>
              <w:t>，及时公开我</w:t>
            </w: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承接、取消、下放的</w:t>
            </w:r>
            <w:r>
              <w:rPr>
                <w:rFonts w:ascii="仿宋_GB2312" w:hAnsi="等线" w:eastAsia="仿宋_GB2312" w:cs="宋体"/>
                <w:kern w:val="0"/>
                <w:sz w:val="24"/>
              </w:rPr>
              <w:t>权力事项</w:t>
            </w:r>
            <w:r>
              <w:rPr>
                <w:rFonts w:hint="eastAsia" w:ascii="仿宋_GB2312" w:hAnsi="等线" w:eastAsia="仿宋_GB2312" w:cs="宋体"/>
                <w:kern w:val="0"/>
                <w:sz w:val="24"/>
              </w:rPr>
              <w:t>清单</w:t>
            </w:r>
            <w:r>
              <w:rPr>
                <w:rFonts w:ascii="仿宋_GB2312" w:hAnsi="等线" w:eastAsia="仿宋_GB2312" w:cs="宋体"/>
                <w:kern w:val="0"/>
                <w:sz w:val="24"/>
              </w:rPr>
              <w:t>。</w:t>
            </w:r>
            <w:r>
              <w:rPr>
                <w:rFonts w:hint="eastAsia" w:ascii="仿宋_GB2312" w:hAnsi="等线" w:eastAsia="仿宋_GB2312" w:cs="宋体"/>
                <w:kern w:val="0"/>
                <w:sz w:val="24"/>
              </w:rPr>
              <w:t>推动权责清单与“三定”规定有机衔接，严格落实“三级四同”相关要求。</w:t>
            </w:r>
            <w:r>
              <w:rPr>
                <w:rFonts w:ascii="仿宋_GB2312" w:hAnsi="等线" w:eastAsia="仿宋_GB2312" w:cs="宋体"/>
                <w:kern w:val="0"/>
                <w:sz w:val="24"/>
              </w:rPr>
              <w:t>全面推行镇（街</w:t>
            </w:r>
            <w:r>
              <w:rPr>
                <w:rFonts w:hint="eastAsia" w:ascii="仿宋_GB2312" w:hAnsi="等线" w:eastAsia="仿宋_GB2312" w:cs="宋体"/>
                <w:kern w:val="0"/>
                <w:sz w:val="24"/>
              </w:rPr>
              <w:t>道）</w:t>
            </w:r>
            <w:r>
              <w:rPr>
                <w:rFonts w:ascii="仿宋_GB2312" w:hAnsi="等线" w:eastAsia="仿宋_GB2312" w:cs="宋体"/>
                <w:kern w:val="0"/>
                <w:sz w:val="24"/>
              </w:rPr>
              <w:t>权责清单和公共服务事项清单制度</w:t>
            </w:r>
          </w:p>
        </w:tc>
        <w:tc>
          <w:tcPr>
            <w:tcW w:w="3110" w:type="dxa"/>
            <w:shd w:val="clear" w:color="auto" w:fill="auto"/>
            <w:vAlign w:val="center"/>
          </w:tcPr>
          <w:p>
            <w:pPr>
              <w:widowControl/>
              <w:snapToGrid w:val="0"/>
              <w:jc w:val="left"/>
              <w:rPr>
                <w:rFonts w:hint="eastAsia" w:ascii="仿宋_GB2312" w:hAnsi="等线" w:eastAsia="仿宋_GB2312" w:cs="宋体"/>
                <w:kern w:val="0"/>
                <w:sz w:val="24"/>
                <w:lang w:eastAsia="zh-CN"/>
              </w:rPr>
            </w:pP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委编办、</w:t>
            </w: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政府办公室，</w:t>
            </w: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有关部门</w:t>
            </w:r>
            <w:r>
              <w:rPr>
                <w:rFonts w:hint="eastAsia" w:ascii="仿宋_GB2312" w:hAnsi="等线" w:eastAsia="仿宋_GB2312" w:cs="宋体"/>
                <w:kern w:val="0"/>
                <w:sz w:val="24"/>
                <w:lang w:eastAsia="zh-CN"/>
              </w:rPr>
              <w:t>，各镇街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75" w:hRule="atLeast"/>
          <w:jc w:val="center"/>
        </w:trPr>
        <w:tc>
          <w:tcPr>
            <w:tcW w:w="1588" w:type="dxa"/>
            <w:vMerge w:val="continue"/>
            <w:shd w:val="clear" w:color="auto" w:fill="auto"/>
            <w:vAlign w:val="center"/>
          </w:tcPr>
          <w:p>
            <w:pPr>
              <w:widowControl/>
              <w:snapToGrid w:val="0"/>
              <w:jc w:val="left"/>
              <w:rPr>
                <w:rFonts w:ascii="仿宋_GB2312" w:hAnsi="等线" w:eastAsia="仿宋_GB2312" w:cs="宋体"/>
                <w:kern w:val="0"/>
                <w:sz w:val="24"/>
              </w:rPr>
            </w:pPr>
          </w:p>
        </w:tc>
        <w:tc>
          <w:tcPr>
            <w:tcW w:w="1921" w:type="dxa"/>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规范性文件清理结果公开</w:t>
            </w:r>
          </w:p>
        </w:tc>
        <w:tc>
          <w:tcPr>
            <w:tcW w:w="6651" w:type="dxa"/>
            <w:shd w:val="clear" w:color="auto" w:fill="auto"/>
            <w:vAlign w:val="center"/>
          </w:tcPr>
          <w:p>
            <w:pPr>
              <w:widowControl/>
              <w:snapToGrid w:val="0"/>
              <w:rPr>
                <w:rFonts w:ascii="仿宋_GB2312" w:hAnsi="等线" w:eastAsia="仿宋_GB2312" w:cs="宋体"/>
                <w:kern w:val="0"/>
                <w:sz w:val="24"/>
              </w:rPr>
            </w:pPr>
            <w:r>
              <w:rPr>
                <w:rFonts w:hint="eastAsia" w:ascii="仿宋_GB2312" w:hAnsi="等线" w:eastAsia="仿宋_GB2312" w:cs="宋体"/>
                <w:kern w:val="0"/>
                <w:sz w:val="24"/>
              </w:rPr>
              <w:t>完善</w:t>
            </w:r>
            <w:r>
              <w:rPr>
                <w:rFonts w:ascii="仿宋_GB2312" w:hAnsi="等线" w:eastAsia="仿宋_GB2312" w:cs="宋体"/>
                <w:kern w:val="0"/>
                <w:sz w:val="24"/>
              </w:rPr>
              <w:t>规范性文件</w:t>
            </w:r>
            <w:r>
              <w:rPr>
                <w:rFonts w:hint="eastAsia" w:ascii="仿宋_GB2312" w:hAnsi="等线" w:eastAsia="仿宋_GB2312" w:cs="宋体"/>
                <w:kern w:val="0"/>
                <w:sz w:val="24"/>
              </w:rPr>
              <w:t>的</w:t>
            </w:r>
            <w:r>
              <w:rPr>
                <w:rFonts w:ascii="仿宋_GB2312" w:hAnsi="等线" w:eastAsia="仿宋_GB2312" w:cs="宋体"/>
                <w:kern w:val="0"/>
                <w:sz w:val="24"/>
              </w:rPr>
              <w:t>立改废</w:t>
            </w:r>
            <w:r>
              <w:rPr>
                <w:rFonts w:hint="eastAsia" w:ascii="仿宋_GB2312" w:hAnsi="等线" w:eastAsia="仿宋_GB2312" w:cs="宋体"/>
                <w:kern w:val="0"/>
                <w:sz w:val="24"/>
              </w:rPr>
              <w:t>释和定期清理制度，</w:t>
            </w:r>
            <w:r>
              <w:rPr>
                <w:rFonts w:ascii="仿宋_GB2312" w:hAnsi="等线" w:eastAsia="仿宋_GB2312" w:cs="宋体"/>
                <w:kern w:val="0"/>
                <w:sz w:val="24"/>
              </w:rPr>
              <w:t>加大对违反公平、开放、透明市场规则的政策文件清理</w:t>
            </w:r>
            <w:r>
              <w:rPr>
                <w:rFonts w:hint="eastAsia" w:ascii="仿宋_GB2312" w:hAnsi="等线" w:eastAsia="仿宋_GB2312" w:cs="宋体"/>
                <w:kern w:val="0"/>
                <w:sz w:val="24"/>
              </w:rPr>
              <w:t>结果公开</w:t>
            </w:r>
            <w:r>
              <w:rPr>
                <w:rFonts w:ascii="仿宋_GB2312" w:hAnsi="等线" w:eastAsia="仿宋_GB2312" w:cs="宋体"/>
                <w:kern w:val="0"/>
                <w:sz w:val="24"/>
              </w:rPr>
              <w:t>力度。</w:t>
            </w:r>
            <w:r>
              <w:rPr>
                <w:rFonts w:ascii="Times New Roman" w:hAnsi="Times New Roman" w:eastAsia="仿宋_GB2312" w:cs="Times New Roman"/>
                <w:kern w:val="0"/>
                <w:sz w:val="24"/>
              </w:rPr>
              <w:t>6月底前</w:t>
            </w:r>
            <w:r>
              <w:rPr>
                <w:rFonts w:ascii="仿宋_GB2312" w:hAnsi="等线" w:eastAsia="仿宋_GB2312" w:cs="宋体"/>
                <w:kern w:val="0"/>
                <w:sz w:val="24"/>
              </w:rPr>
              <w:t>公布规范性文件制发主体清单。政策性文件废止、失效</w:t>
            </w:r>
            <w:r>
              <w:rPr>
                <w:rFonts w:hint="eastAsia" w:ascii="仿宋_GB2312" w:hAnsi="等线" w:eastAsia="仿宋_GB2312" w:cs="宋体"/>
                <w:kern w:val="0"/>
                <w:sz w:val="24"/>
              </w:rPr>
              <w:t>的，起草部门要</w:t>
            </w:r>
            <w:r>
              <w:rPr>
                <w:rFonts w:ascii="仿宋_GB2312" w:hAnsi="等线" w:eastAsia="仿宋_GB2312" w:cs="宋体"/>
                <w:kern w:val="0"/>
                <w:sz w:val="24"/>
              </w:rPr>
              <w:t>在政府网站</w:t>
            </w:r>
            <w:r>
              <w:rPr>
                <w:rFonts w:hint="eastAsia" w:ascii="仿宋_GB2312" w:hAnsi="等线" w:eastAsia="仿宋_GB2312" w:cs="宋体"/>
                <w:kern w:val="0"/>
                <w:sz w:val="24"/>
              </w:rPr>
              <w:t>已发布的</w:t>
            </w:r>
            <w:r>
              <w:rPr>
                <w:rFonts w:ascii="仿宋_GB2312" w:hAnsi="等线" w:eastAsia="仿宋_GB2312" w:cs="宋体"/>
                <w:kern w:val="0"/>
                <w:sz w:val="24"/>
              </w:rPr>
              <w:t>原文件上作出明确标注</w:t>
            </w:r>
          </w:p>
        </w:tc>
        <w:tc>
          <w:tcPr>
            <w:tcW w:w="3110" w:type="dxa"/>
            <w:shd w:val="clear" w:color="auto" w:fill="auto"/>
            <w:vAlign w:val="center"/>
          </w:tcPr>
          <w:p>
            <w:pPr>
              <w:widowControl/>
              <w:snapToGrid w:val="0"/>
              <w:jc w:val="left"/>
              <w:rPr>
                <w:rFonts w:ascii="仿宋_GB2312" w:hAnsi="等线" w:eastAsia="仿宋_GB2312" w:cs="宋体"/>
                <w:kern w:val="0"/>
                <w:sz w:val="24"/>
              </w:rPr>
            </w:pP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司法局，</w:t>
            </w: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政府各部门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26" w:hRule="atLeast"/>
          <w:jc w:val="center"/>
        </w:trPr>
        <w:tc>
          <w:tcPr>
            <w:tcW w:w="1588" w:type="dxa"/>
            <w:vMerge w:val="continue"/>
            <w:shd w:val="clear" w:color="auto" w:fill="auto"/>
            <w:vAlign w:val="center"/>
          </w:tcPr>
          <w:p>
            <w:pPr>
              <w:widowControl/>
              <w:snapToGrid w:val="0"/>
              <w:jc w:val="left"/>
              <w:rPr>
                <w:rFonts w:ascii="仿宋_GB2312" w:hAnsi="等线" w:eastAsia="仿宋_GB2312" w:cs="宋体"/>
                <w:kern w:val="0"/>
                <w:sz w:val="24"/>
              </w:rPr>
            </w:pPr>
          </w:p>
        </w:tc>
        <w:tc>
          <w:tcPr>
            <w:tcW w:w="1921" w:type="dxa"/>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全面推进</w:t>
            </w:r>
          </w:p>
          <w:p>
            <w:pPr>
              <w:widowControl/>
              <w:snapToGrid w:val="0"/>
              <w:jc w:val="center"/>
              <w:rPr>
                <w:rFonts w:ascii="仿宋_GB2312" w:hAnsi="等线" w:eastAsia="仿宋_GB2312" w:cs="宋体"/>
                <w:kern w:val="0"/>
                <w:sz w:val="24"/>
              </w:rPr>
            </w:pPr>
            <w:r>
              <w:rPr>
                <w:rFonts w:hint="eastAsia" w:ascii="仿宋_GB2312" w:hAnsi="仿宋_GB2312" w:eastAsia="仿宋_GB2312" w:cs="仿宋_GB2312"/>
                <w:kern w:val="0"/>
                <w:sz w:val="24"/>
              </w:rPr>
              <w:t>“</w:t>
            </w:r>
            <w:r>
              <w:rPr>
                <w:rFonts w:hint="eastAsia" w:ascii="仿宋_GB2312" w:hAnsi="等线" w:eastAsia="仿宋_GB2312" w:cs="宋体"/>
                <w:kern w:val="0"/>
                <w:sz w:val="24"/>
              </w:rPr>
              <w:t>双随机、一公开</w:t>
            </w:r>
            <w:r>
              <w:rPr>
                <w:rFonts w:hint="eastAsia" w:ascii="仿宋_GB2312" w:hAnsi="仿宋_GB2312" w:eastAsia="仿宋_GB2312" w:cs="仿宋_GB2312"/>
                <w:kern w:val="0"/>
                <w:sz w:val="24"/>
              </w:rPr>
              <w:t>”</w:t>
            </w:r>
            <w:r>
              <w:rPr>
                <w:rFonts w:hint="eastAsia" w:eastAsia="仿宋_GB2312"/>
                <w:kern w:val="0"/>
                <w:sz w:val="24"/>
              </w:rPr>
              <w:t>监管</w:t>
            </w:r>
          </w:p>
        </w:tc>
        <w:tc>
          <w:tcPr>
            <w:tcW w:w="6651" w:type="dxa"/>
            <w:shd w:val="clear" w:color="auto" w:fill="auto"/>
            <w:vAlign w:val="center"/>
          </w:tcPr>
          <w:p>
            <w:pPr>
              <w:widowControl/>
              <w:snapToGrid w:val="0"/>
              <w:rPr>
                <w:rFonts w:ascii="仿宋_GB2312" w:hAnsi="等线" w:eastAsia="仿宋_GB2312" w:cs="宋体"/>
                <w:kern w:val="0"/>
                <w:sz w:val="24"/>
              </w:rPr>
            </w:pPr>
            <w:r>
              <w:rPr>
                <w:rFonts w:hint="eastAsia" w:ascii="仿宋_GB2312" w:hAnsi="等线" w:eastAsia="仿宋_GB2312" w:cs="宋体"/>
                <w:kern w:val="0"/>
                <w:sz w:val="24"/>
              </w:rPr>
              <w:t>依法、</w:t>
            </w:r>
            <w:r>
              <w:rPr>
                <w:rFonts w:ascii="仿宋_GB2312" w:hAnsi="等线" w:eastAsia="仿宋_GB2312" w:cs="宋体"/>
                <w:kern w:val="0"/>
                <w:sz w:val="24"/>
              </w:rPr>
              <w:t>及时、准确、规范公开随机抽查事项、抽查计划、抽查结果，并进行动态调整。</w:t>
            </w:r>
            <w:r>
              <w:rPr>
                <w:rFonts w:hint="eastAsia" w:ascii="仿宋_GB2312" w:hAnsi="等线" w:eastAsia="仿宋_GB2312" w:cs="宋体"/>
                <w:kern w:val="0"/>
                <w:sz w:val="24"/>
              </w:rPr>
              <w:t>建立健全以“</w:t>
            </w:r>
            <w:r>
              <w:rPr>
                <w:rFonts w:ascii="仿宋_GB2312" w:hAnsi="等线" w:eastAsia="仿宋_GB2312" w:cs="宋体"/>
                <w:kern w:val="0"/>
                <w:sz w:val="24"/>
              </w:rPr>
              <w:t>双随机、一公开</w:t>
            </w:r>
            <w:r>
              <w:rPr>
                <w:rFonts w:hint="eastAsia" w:ascii="仿宋_GB2312" w:hAnsi="等线" w:eastAsia="仿宋_GB2312" w:cs="宋体"/>
                <w:kern w:val="0"/>
                <w:sz w:val="24"/>
              </w:rPr>
              <w:t>”</w:t>
            </w:r>
            <w:r>
              <w:rPr>
                <w:rFonts w:ascii="仿宋_GB2312" w:hAnsi="等线" w:eastAsia="仿宋_GB2312" w:cs="宋体"/>
                <w:kern w:val="0"/>
                <w:sz w:val="24"/>
              </w:rPr>
              <w:t>监管</w:t>
            </w:r>
            <w:r>
              <w:rPr>
                <w:rFonts w:hint="eastAsia" w:ascii="仿宋_GB2312" w:hAnsi="等线" w:eastAsia="仿宋_GB2312" w:cs="宋体"/>
                <w:kern w:val="0"/>
                <w:sz w:val="24"/>
              </w:rPr>
              <w:t>、重点监管、</w:t>
            </w:r>
            <w:r>
              <w:rPr>
                <w:rFonts w:ascii="仿宋_GB2312" w:hAnsi="等线" w:eastAsia="仿宋_GB2312" w:cs="宋体"/>
                <w:kern w:val="0"/>
                <w:sz w:val="24"/>
              </w:rPr>
              <w:t>信用监管</w:t>
            </w:r>
            <w:r>
              <w:rPr>
                <w:rFonts w:hint="eastAsia" w:ascii="仿宋_GB2312" w:hAnsi="等线" w:eastAsia="仿宋_GB2312" w:cs="宋体"/>
                <w:kern w:val="0"/>
                <w:sz w:val="24"/>
              </w:rPr>
              <w:t>相</w:t>
            </w:r>
            <w:r>
              <w:rPr>
                <w:rFonts w:ascii="仿宋_GB2312" w:hAnsi="等线" w:eastAsia="仿宋_GB2312" w:cs="宋体"/>
                <w:kern w:val="0"/>
                <w:sz w:val="24"/>
              </w:rPr>
              <w:t>衔接</w:t>
            </w:r>
            <w:r>
              <w:rPr>
                <w:rFonts w:hint="eastAsia" w:ascii="仿宋_GB2312" w:hAnsi="等线" w:eastAsia="仿宋_GB2312" w:cs="宋体"/>
                <w:kern w:val="0"/>
                <w:sz w:val="24"/>
              </w:rPr>
              <w:t>的</w:t>
            </w:r>
            <w:r>
              <w:rPr>
                <w:rFonts w:ascii="仿宋_GB2312" w:hAnsi="等线" w:eastAsia="仿宋_GB2312" w:cs="宋体"/>
                <w:kern w:val="0"/>
                <w:sz w:val="24"/>
              </w:rPr>
              <w:t>新型监管机制，</w:t>
            </w:r>
            <w:r>
              <w:rPr>
                <w:rFonts w:hint="eastAsia" w:ascii="仿宋_GB2312" w:hAnsi="等线" w:eastAsia="仿宋_GB2312" w:cs="宋体"/>
                <w:kern w:val="0"/>
                <w:sz w:val="24"/>
              </w:rPr>
              <w:t>将</w:t>
            </w:r>
            <w:r>
              <w:rPr>
                <w:rFonts w:ascii="仿宋_GB2312" w:hAnsi="等线" w:eastAsia="仿宋_GB2312" w:cs="宋体"/>
                <w:kern w:val="0"/>
                <w:sz w:val="24"/>
              </w:rPr>
              <w:t>检查处置结果全部按时纳入</w:t>
            </w:r>
            <w:r>
              <w:rPr>
                <w:rFonts w:hint="eastAsia" w:ascii="仿宋_GB2312" w:hAnsi="等线" w:eastAsia="仿宋_GB2312" w:cs="宋体"/>
                <w:kern w:val="0"/>
                <w:sz w:val="24"/>
              </w:rPr>
              <w:t>国家</w:t>
            </w:r>
            <w:r>
              <w:rPr>
                <w:rFonts w:ascii="仿宋_GB2312" w:hAnsi="等线" w:eastAsia="仿宋_GB2312" w:cs="宋体"/>
                <w:kern w:val="0"/>
                <w:sz w:val="24"/>
              </w:rPr>
              <w:t>企业信用</w:t>
            </w:r>
            <w:r>
              <w:rPr>
                <w:rFonts w:hint="eastAsia" w:ascii="仿宋_GB2312" w:hAnsi="等线" w:eastAsia="仿宋_GB2312" w:cs="宋体"/>
                <w:kern w:val="0"/>
                <w:sz w:val="24"/>
              </w:rPr>
              <w:t>信息公示系统和“信用</w:t>
            </w:r>
            <w:r>
              <w:rPr>
                <w:rFonts w:hint="eastAsia" w:ascii="仿宋_GB2312" w:hAnsi="等线" w:eastAsia="仿宋_GB2312" w:cs="宋体"/>
                <w:kern w:val="0"/>
                <w:sz w:val="24"/>
                <w:lang w:eastAsia="zh-CN"/>
              </w:rPr>
              <w:t>环翠</w:t>
            </w:r>
            <w:r>
              <w:rPr>
                <w:rFonts w:hint="eastAsia" w:ascii="仿宋_GB2312" w:hAnsi="等线" w:eastAsia="仿宋_GB2312" w:cs="宋体"/>
                <w:kern w:val="0"/>
                <w:sz w:val="24"/>
              </w:rPr>
              <w:t>”</w:t>
            </w:r>
            <w:r>
              <w:rPr>
                <w:rFonts w:ascii="仿宋_GB2312" w:hAnsi="等线" w:eastAsia="仿宋_GB2312" w:cs="宋体"/>
                <w:kern w:val="0"/>
                <w:sz w:val="24"/>
              </w:rPr>
              <w:t>平台公开</w:t>
            </w:r>
          </w:p>
        </w:tc>
        <w:tc>
          <w:tcPr>
            <w:tcW w:w="3110" w:type="dxa"/>
            <w:shd w:val="clear" w:color="auto" w:fill="auto"/>
            <w:vAlign w:val="center"/>
          </w:tcPr>
          <w:p>
            <w:pPr>
              <w:widowControl/>
              <w:snapToGrid w:val="0"/>
              <w:jc w:val="left"/>
              <w:rPr>
                <w:rFonts w:hint="eastAsia" w:ascii="仿宋_GB2312" w:hAnsi="等线" w:eastAsia="仿宋_GB2312" w:cs="宋体"/>
                <w:kern w:val="0"/>
                <w:sz w:val="24"/>
                <w:lang w:eastAsia="zh-CN"/>
              </w:rPr>
            </w:pPr>
            <w:r>
              <w:rPr>
                <w:rFonts w:hint="eastAsia" w:ascii="仿宋_GB2312" w:hAnsi="等线" w:eastAsia="仿宋_GB2312" w:cs="宋体"/>
                <w:kern w:val="0"/>
                <w:sz w:val="24"/>
                <w:lang w:eastAsia="zh-CN"/>
              </w:rPr>
              <w:t>区</w:t>
            </w:r>
            <w:r>
              <w:rPr>
                <w:rFonts w:ascii="仿宋_GB2312" w:hAnsi="等线" w:eastAsia="仿宋_GB2312" w:cs="宋体"/>
                <w:kern w:val="0"/>
                <w:sz w:val="24"/>
              </w:rPr>
              <w:t>市场监管局</w:t>
            </w:r>
            <w:r>
              <w:rPr>
                <w:rFonts w:hint="eastAsia" w:ascii="仿宋_GB2312" w:hAnsi="等线" w:eastAsia="仿宋_GB2312" w:cs="宋体"/>
                <w:kern w:val="0"/>
                <w:sz w:val="24"/>
              </w:rPr>
              <w:t>、</w:t>
            </w:r>
            <w:r>
              <w:rPr>
                <w:rFonts w:hint="eastAsia" w:ascii="仿宋_GB2312" w:hAnsi="等线" w:eastAsia="仿宋_GB2312" w:cs="宋体"/>
                <w:kern w:val="0"/>
                <w:sz w:val="24"/>
                <w:lang w:eastAsia="zh-CN"/>
              </w:rPr>
              <w:t>发展改革局，区政府</w:t>
            </w:r>
            <w:r>
              <w:rPr>
                <w:rFonts w:hint="eastAsia" w:ascii="仿宋_GB2312" w:hAnsi="等线" w:eastAsia="仿宋_GB2312" w:cs="宋体"/>
                <w:kern w:val="0"/>
                <w:sz w:val="24"/>
              </w:rPr>
              <w:t>有关部门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86" w:hRule="atLeast"/>
          <w:jc w:val="center"/>
        </w:trPr>
        <w:tc>
          <w:tcPr>
            <w:tcW w:w="1588" w:type="dxa"/>
            <w:vMerge w:val="continue"/>
            <w:shd w:val="clear" w:color="auto" w:fill="auto"/>
            <w:vAlign w:val="center"/>
          </w:tcPr>
          <w:p>
            <w:pPr>
              <w:widowControl/>
              <w:snapToGrid w:val="0"/>
              <w:jc w:val="left"/>
              <w:rPr>
                <w:rFonts w:ascii="仿宋_GB2312" w:hAnsi="等线" w:eastAsia="仿宋_GB2312" w:cs="宋体"/>
                <w:kern w:val="0"/>
                <w:sz w:val="24"/>
              </w:rPr>
            </w:pPr>
          </w:p>
        </w:tc>
        <w:tc>
          <w:tcPr>
            <w:tcW w:w="1921" w:type="dxa"/>
            <w:shd w:val="clear" w:color="auto" w:fill="auto"/>
            <w:vAlign w:val="center"/>
          </w:tcPr>
          <w:p>
            <w:pPr>
              <w:widowControl/>
              <w:snapToGrid w:val="0"/>
              <w:jc w:val="center"/>
              <w:rPr>
                <w:rFonts w:hint="eastAsia" w:ascii="仿宋_GB2312" w:hAnsi="等线" w:eastAsia="仿宋_GB2312" w:cs="宋体"/>
                <w:kern w:val="0"/>
                <w:sz w:val="24"/>
              </w:rPr>
            </w:pPr>
            <w:r>
              <w:rPr>
                <w:rFonts w:hint="eastAsia" w:ascii="仿宋_GB2312" w:hAnsi="等线" w:eastAsia="仿宋_GB2312" w:cs="宋体"/>
                <w:kern w:val="0"/>
                <w:sz w:val="24"/>
              </w:rPr>
              <w:t>推进社会信用</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体系建设</w:t>
            </w:r>
          </w:p>
        </w:tc>
        <w:tc>
          <w:tcPr>
            <w:tcW w:w="6651" w:type="dxa"/>
            <w:shd w:val="clear" w:color="auto" w:fill="auto"/>
            <w:vAlign w:val="center"/>
          </w:tcPr>
          <w:p>
            <w:pPr>
              <w:widowControl/>
              <w:snapToGrid w:val="0"/>
              <w:rPr>
                <w:rFonts w:ascii="仿宋_GB2312" w:hAnsi="等线" w:eastAsia="仿宋_GB2312" w:cs="宋体"/>
                <w:kern w:val="0"/>
                <w:sz w:val="24"/>
              </w:rPr>
            </w:pPr>
            <w:r>
              <w:rPr>
                <w:rFonts w:hint="eastAsia" w:ascii="仿宋_GB2312" w:hAnsi="等线" w:eastAsia="仿宋_GB2312" w:cs="宋体"/>
                <w:kern w:val="0"/>
                <w:sz w:val="24"/>
              </w:rPr>
              <w:t>全面开展</w:t>
            </w:r>
            <w:r>
              <w:rPr>
                <w:rFonts w:ascii="仿宋_GB2312" w:hAnsi="等线" w:eastAsia="仿宋_GB2312" w:cs="宋体"/>
                <w:kern w:val="0"/>
                <w:sz w:val="24"/>
              </w:rPr>
              <w:t>信用信息</w:t>
            </w:r>
            <w:r>
              <w:rPr>
                <w:rFonts w:hint="eastAsia" w:ascii="仿宋_GB2312" w:hAnsi="等线" w:eastAsia="仿宋_GB2312" w:cs="宋体"/>
                <w:kern w:val="0"/>
                <w:sz w:val="24"/>
              </w:rPr>
              <w:t>“</w:t>
            </w:r>
            <w:r>
              <w:rPr>
                <w:rFonts w:ascii="仿宋_GB2312" w:hAnsi="等线" w:eastAsia="仿宋_GB2312" w:cs="宋体"/>
                <w:kern w:val="0"/>
                <w:sz w:val="24"/>
              </w:rPr>
              <w:t>双公示</w:t>
            </w:r>
            <w:r>
              <w:rPr>
                <w:rFonts w:hint="eastAsia" w:ascii="仿宋_GB2312" w:hAnsi="等线" w:eastAsia="仿宋_GB2312" w:cs="宋体"/>
                <w:kern w:val="0"/>
                <w:sz w:val="24"/>
              </w:rPr>
              <w:t>”，</w:t>
            </w:r>
            <w:r>
              <w:rPr>
                <w:rFonts w:ascii="仿宋_GB2312" w:hAnsi="等线" w:eastAsia="仿宋_GB2312" w:cs="宋体"/>
                <w:kern w:val="0"/>
                <w:sz w:val="24"/>
              </w:rPr>
              <w:t>建立健全跨部门、跨领域的信用联合奖惩机制</w:t>
            </w:r>
            <w:r>
              <w:rPr>
                <w:rFonts w:hint="eastAsia" w:ascii="仿宋_GB2312" w:hAnsi="等线" w:eastAsia="仿宋_GB2312" w:cs="宋体"/>
                <w:kern w:val="0"/>
                <w:sz w:val="24"/>
              </w:rPr>
              <w:t>。</w:t>
            </w:r>
            <w:r>
              <w:rPr>
                <w:rFonts w:ascii="仿宋_GB2312" w:hAnsi="等线" w:eastAsia="仿宋_GB2312" w:cs="宋体"/>
                <w:kern w:val="0"/>
                <w:sz w:val="24"/>
              </w:rPr>
              <w:t>加强企业诚信制度和个人信用体系建设。推进部门间信用信息共享应用</w:t>
            </w:r>
            <w:r>
              <w:rPr>
                <w:rFonts w:hint="eastAsia" w:ascii="仿宋_GB2312" w:hAnsi="等线" w:eastAsia="仿宋_GB2312" w:cs="宋体"/>
                <w:kern w:val="0"/>
                <w:sz w:val="24"/>
              </w:rPr>
              <w:t>，及时</w:t>
            </w:r>
            <w:r>
              <w:rPr>
                <w:rFonts w:ascii="仿宋_GB2312" w:hAnsi="等线" w:eastAsia="仿宋_GB2312" w:cs="宋体"/>
                <w:kern w:val="0"/>
                <w:sz w:val="24"/>
              </w:rPr>
              <w:t>公布信用联合奖惩典型案例</w:t>
            </w:r>
          </w:p>
        </w:tc>
        <w:tc>
          <w:tcPr>
            <w:tcW w:w="3110" w:type="dxa"/>
            <w:shd w:val="clear" w:color="auto" w:fill="auto"/>
            <w:vAlign w:val="center"/>
          </w:tcPr>
          <w:p>
            <w:pPr>
              <w:widowControl/>
              <w:snapToGrid w:val="0"/>
              <w:jc w:val="left"/>
              <w:rPr>
                <w:rFonts w:ascii="仿宋_GB2312" w:hAnsi="等线" w:eastAsia="仿宋_GB2312" w:cs="宋体"/>
                <w:kern w:val="0"/>
                <w:sz w:val="24"/>
              </w:rPr>
            </w:pPr>
            <w:r>
              <w:rPr>
                <w:rFonts w:hint="eastAsia" w:ascii="仿宋_GB2312" w:hAnsi="等线" w:eastAsia="仿宋_GB2312" w:cs="宋体"/>
                <w:kern w:val="0"/>
                <w:sz w:val="24"/>
                <w:lang w:eastAsia="zh-CN"/>
              </w:rPr>
              <w:t>区发展改革局</w:t>
            </w:r>
            <w:r>
              <w:rPr>
                <w:rFonts w:hint="eastAsia" w:ascii="仿宋_GB2312" w:hAnsi="等线" w:eastAsia="仿宋_GB2312" w:cs="宋体"/>
                <w:kern w:val="0"/>
                <w:sz w:val="24"/>
              </w:rPr>
              <w:t>，</w:t>
            </w: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政府各部门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07" w:hRule="atLeast"/>
          <w:jc w:val="center"/>
        </w:trPr>
        <w:tc>
          <w:tcPr>
            <w:tcW w:w="1588" w:type="dxa"/>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做好社会监督重点领域信息公开</w:t>
            </w:r>
          </w:p>
        </w:tc>
        <w:tc>
          <w:tcPr>
            <w:tcW w:w="1921" w:type="dxa"/>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重要部署</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执行公开</w:t>
            </w:r>
          </w:p>
        </w:tc>
        <w:tc>
          <w:tcPr>
            <w:tcW w:w="6651" w:type="dxa"/>
            <w:shd w:val="clear" w:color="auto" w:fill="auto"/>
            <w:vAlign w:val="center"/>
          </w:tcPr>
          <w:p>
            <w:pPr>
              <w:widowControl/>
              <w:snapToGrid w:val="0"/>
              <w:rPr>
                <w:rFonts w:ascii="仿宋_GB2312" w:hAnsi="等线" w:eastAsia="仿宋_GB2312" w:cs="宋体"/>
                <w:kern w:val="0"/>
                <w:sz w:val="24"/>
              </w:rPr>
            </w:pPr>
            <w:r>
              <w:rPr>
                <w:rFonts w:ascii="仿宋_GB2312" w:hAnsi="等线" w:eastAsia="仿宋_GB2312" w:cs="宋体"/>
                <w:kern w:val="0"/>
                <w:sz w:val="24"/>
              </w:rPr>
              <w:t>围绕政府工作报告、年度重点工作、民生实事项目等重大决策部署，</w:t>
            </w:r>
            <w:r>
              <w:rPr>
                <w:rFonts w:hint="eastAsia" w:ascii="仿宋_GB2312" w:hAnsi="等线" w:eastAsia="仿宋_GB2312" w:cs="宋体"/>
                <w:kern w:val="0"/>
                <w:sz w:val="24"/>
              </w:rPr>
              <w:t>按照职责分工定期公开推进落实情况。加强</w:t>
            </w:r>
            <w:r>
              <w:rPr>
                <w:rFonts w:ascii="仿宋_GB2312" w:hAnsi="等线" w:eastAsia="仿宋_GB2312" w:cs="宋体"/>
                <w:kern w:val="0"/>
                <w:sz w:val="24"/>
              </w:rPr>
              <w:t>督</w:t>
            </w:r>
            <w:r>
              <w:rPr>
                <w:rFonts w:hint="eastAsia" w:ascii="仿宋_GB2312" w:hAnsi="等线" w:eastAsia="仿宋_GB2312" w:cs="宋体"/>
                <w:kern w:val="0"/>
                <w:sz w:val="24"/>
              </w:rPr>
              <w:t>查</w:t>
            </w:r>
            <w:r>
              <w:rPr>
                <w:rFonts w:ascii="仿宋_GB2312" w:hAnsi="等线" w:eastAsia="仿宋_GB2312" w:cs="宋体"/>
                <w:kern w:val="0"/>
                <w:sz w:val="24"/>
              </w:rPr>
              <w:t>和审计发现问题及整改落实情况</w:t>
            </w:r>
            <w:r>
              <w:rPr>
                <w:rFonts w:hint="eastAsia" w:ascii="仿宋_GB2312" w:hAnsi="等线" w:eastAsia="仿宋_GB2312" w:cs="宋体"/>
                <w:kern w:val="0"/>
                <w:sz w:val="24"/>
              </w:rPr>
              <w:t>和</w:t>
            </w:r>
            <w:r>
              <w:rPr>
                <w:rFonts w:ascii="仿宋_GB2312" w:hAnsi="等线" w:eastAsia="仿宋_GB2312" w:cs="宋体"/>
                <w:kern w:val="0"/>
                <w:sz w:val="24"/>
              </w:rPr>
              <w:t>问责情况</w:t>
            </w:r>
            <w:r>
              <w:rPr>
                <w:rFonts w:hint="eastAsia" w:ascii="仿宋_GB2312" w:hAnsi="等线" w:eastAsia="仿宋_GB2312" w:cs="宋体"/>
                <w:kern w:val="0"/>
                <w:sz w:val="24"/>
              </w:rPr>
              <w:t>公开</w:t>
            </w:r>
            <w:r>
              <w:rPr>
                <w:rFonts w:ascii="仿宋_GB2312" w:hAnsi="等线" w:eastAsia="仿宋_GB2312" w:cs="宋体"/>
                <w:kern w:val="0"/>
                <w:sz w:val="24"/>
              </w:rPr>
              <w:t>。跟踪</w:t>
            </w:r>
            <w:r>
              <w:rPr>
                <w:rFonts w:hint="eastAsia" w:ascii="仿宋_GB2312" w:hAnsi="等线" w:eastAsia="仿宋_GB2312" w:cs="宋体"/>
                <w:kern w:val="0"/>
                <w:sz w:val="24"/>
              </w:rPr>
              <w:t>重大行政决策</w:t>
            </w:r>
            <w:r>
              <w:rPr>
                <w:rFonts w:ascii="仿宋_GB2312" w:hAnsi="等线" w:eastAsia="仿宋_GB2312" w:cs="宋体"/>
                <w:kern w:val="0"/>
                <w:sz w:val="24"/>
              </w:rPr>
              <w:t>实施情况，</w:t>
            </w:r>
            <w:r>
              <w:rPr>
                <w:rFonts w:hint="eastAsia" w:ascii="仿宋_GB2312" w:hAnsi="等线" w:eastAsia="仿宋_GB2312" w:cs="宋体"/>
                <w:kern w:val="0"/>
                <w:sz w:val="24"/>
              </w:rPr>
              <w:t>执行满一年的重大行政决策要及时开展实施情况后评估</w:t>
            </w:r>
            <w:r>
              <w:rPr>
                <w:rFonts w:ascii="仿宋_GB2312" w:hAnsi="等线" w:eastAsia="仿宋_GB2312" w:cs="宋体"/>
                <w:kern w:val="0"/>
                <w:sz w:val="24"/>
              </w:rPr>
              <w:t>，</w:t>
            </w:r>
            <w:r>
              <w:rPr>
                <w:rFonts w:hint="eastAsia" w:ascii="仿宋_GB2312" w:hAnsi="等线" w:eastAsia="仿宋_GB2312" w:cs="宋体"/>
                <w:kern w:val="0"/>
                <w:sz w:val="24"/>
              </w:rPr>
              <w:t>提出继续执行、调整、暂缓执行或者停止执行建议并</w:t>
            </w:r>
            <w:r>
              <w:rPr>
                <w:rFonts w:ascii="仿宋_GB2312" w:hAnsi="等线" w:eastAsia="仿宋_GB2312" w:cs="宋体"/>
                <w:kern w:val="0"/>
                <w:sz w:val="24"/>
              </w:rPr>
              <w:t>向社会公开</w:t>
            </w:r>
          </w:p>
        </w:tc>
        <w:tc>
          <w:tcPr>
            <w:tcW w:w="3110" w:type="dxa"/>
            <w:shd w:val="clear" w:color="auto" w:fill="auto"/>
            <w:vAlign w:val="center"/>
          </w:tcPr>
          <w:p>
            <w:pPr>
              <w:widowControl/>
              <w:snapToGrid w:val="0"/>
              <w:jc w:val="left"/>
              <w:rPr>
                <w:rFonts w:hint="eastAsia" w:ascii="仿宋_GB2312" w:hAnsi="等线" w:eastAsia="仿宋_GB2312" w:cs="宋体"/>
                <w:kern w:val="0"/>
                <w:sz w:val="24"/>
                <w:lang w:eastAsia="zh-CN"/>
              </w:rPr>
            </w:pPr>
            <w:r>
              <w:rPr>
                <w:rFonts w:hint="eastAsia" w:ascii="仿宋_GB2312" w:hAnsi="等线" w:eastAsia="仿宋_GB2312" w:cs="宋体"/>
                <w:kern w:val="0"/>
                <w:sz w:val="24"/>
                <w:lang w:eastAsia="zh-CN"/>
              </w:rPr>
              <w:t>区</w:t>
            </w:r>
            <w:r>
              <w:rPr>
                <w:rFonts w:ascii="仿宋_GB2312" w:hAnsi="等线" w:eastAsia="仿宋_GB2312" w:cs="宋体"/>
                <w:kern w:val="0"/>
                <w:sz w:val="24"/>
              </w:rPr>
              <w:t>政府各部门</w:t>
            </w:r>
            <w:r>
              <w:rPr>
                <w:rFonts w:hint="eastAsia" w:ascii="仿宋_GB2312" w:hAnsi="等线" w:eastAsia="仿宋_GB2312" w:cs="宋体"/>
                <w:kern w:val="0"/>
                <w:sz w:val="24"/>
                <w:lang w:eastAsia="zh-CN"/>
              </w:rPr>
              <w:t>，各镇街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8" w:hRule="atLeast"/>
          <w:jc w:val="center"/>
        </w:trPr>
        <w:tc>
          <w:tcPr>
            <w:tcW w:w="1588" w:type="dxa"/>
            <w:vMerge w:val="restart"/>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做好社会监督重点领域信息公开</w:t>
            </w:r>
          </w:p>
        </w:tc>
        <w:tc>
          <w:tcPr>
            <w:tcW w:w="1921" w:type="dxa"/>
            <w:shd w:val="clear" w:color="auto" w:fill="auto"/>
            <w:vAlign w:val="center"/>
          </w:tcPr>
          <w:p>
            <w:pPr>
              <w:widowControl/>
              <w:snapToGrid w:val="0"/>
              <w:jc w:val="center"/>
              <w:rPr>
                <w:rFonts w:hint="eastAsia" w:ascii="仿宋_GB2312" w:hAnsi="等线" w:eastAsia="仿宋_GB2312" w:cs="宋体"/>
                <w:kern w:val="0"/>
                <w:sz w:val="24"/>
              </w:rPr>
            </w:pPr>
            <w:r>
              <w:rPr>
                <w:rFonts w:hint="eastAsia" w:ascii="仿宋_GB2312" w:hAnsi="等线" w:eastAsia="仿宋_GB2312" w:cs="宋体"/>
                <w:kern w:val="0"/>
                <w:sz w:val="24"/>
              </w:rPr>
              <w:t>人大代表建议和</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政协提案办理</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结果公开</w:t>
            </w:r>
          </w:p>
        </w:tc>
        <w:tc>
          <w:tcPr>
            <w:tcW w:w="6651" w:type="dxa"/>
            <w:shd w:val="clear" w:color="auto" w:fill="auto"/>
            <w:vAlign w:val="center"/>
          </w:tcPr>
          <w:p>
            <w:pPr>
              <w:widowControl/>
              <w:snapToGrid w:val="0"/>
              <w:rPr>
                <w:rFonts w:ascii="仿宋_GB2312" w:hAnsi="等线" w:eastAsia="仿宋_GB2312" w:cs="宋体"/>
                <w:kern w:val="0"/>
                <w:sz w:val="24"/>
              </w:rPr>
            </w:pPr>
            <w:r>
              <w:rPr>
                <w:rFonts w:ascii="仿宋_GB2312" w:hAnsi="等线" w:eastAsia="仿宋_GB2312" w:cs="宋体"/>
                <w:kern w:val="0"/>
                <w:sz w:val="24"/>
              </w:rPr>
              <w:t>对涉及</w:t>
            </w:r>
            <w:r>
              <w:rPr>
                <w:rFonts w:hint="eastAsia" w:ascii="仿宋_GB2312" w:hAnsi="等线" w:eastAsia="仿宋_GB2312" w:cs="宋体"/>
                <w:kern w:val="0"/>
                <w:sz w:val="24"/>
              </w:rPr>
              <w:t>公共利益或</w:t>
            </w:r>
            <w:r>
              <w:rPr>
                <w:rFonts w:ascii="仿宋_GB2312" w:hAnsi="等线" w:eastAsia="仿宋_GB2312" w:cs="宋体"/>
                <w:kern w:val="0"/>
                <w:sz w:val="24"/>
              </w:rPr>
              <w:t>需要社会广泛知晓的建议和提案，承办单位要公开答复全文</w:t>
            </w:r>
            <w:r>
              <w:rPr>
                <w:rFonts w:hint="eastAsia" w:ascii="仿宋_GB2312" w:hAnsi="等线" w:eastAsia="仿宋_GB2312" w:cs="宋体"/>
                <w:kern w:val="0"/>
                <w:sz w:val="24"/>
              </w:rPr>
              <w:t>，并将</w:t>
            </w:r>
            <w:r>
              <w:rPr>
                <w:rFonts w:ascii="仿宋_GB2312" w:hAnsi="等线" w:eastAsia="仿宋_GB2312" w:cs="宋体"/>
                <w:kern w:val="0"/>
                <w:sz w:val="24"/>
              </w:rPr>
              <w:t>建议和提案办理结果公开情况</w:t>
            </w:r>
            <w:r>
              <w:rPr>
                <w:rFonts w:hint="eastAsia" w:ascii="仿宋_GB2312" w:hAnsi="等线" w:eastAsia="仿宋_GB2312" w:cs="宋体"/>
                <w:kern w:val="0"/>
                <w:sz w:val="24"/>
              </w:rPr>
              <w:t>纳入</w:t>
            </w:r>
            <w:r>
              <w:rPr>
                <w:rFonts w:ascii="仿宋_GB2312" w:hAnsi="等线" w:eastAsia="仿宋_GB2312" w:cs="宋体"/>
                <w:kern w:val="0"/>
                <w:sz w:val="24"/>
              </w:rPr>
              <w:t>政府信息公开工作年度报告</w:t>
            </w:r>
          </w:p>
        </w:tc>
        <w:tc>
          <w:tcPr>
            <w:tcW w:w="3110" w:type="dxa"/>
            <w:shd w:val="clear" w:color="auto" w:fill="auto"/>
            <w:vAlign w:val="center"/>
          </w:tcPr>
          <w:p>
            <w:pPr>
              <w:widowControl/>
              <w:snapToGrid w:val="0"/>
              <w:jc w:val="left"/>
              <w:rPr>
                <w:rFonts w:hint="eastAsia" w:ascii="仿宋_GB2312" w:hAnsi="等线" w:eastAsia="仿宋_GB2312" w:cs="宋体"/>
                <w:kern w:val="0"/>
                <w:sz w:val="24"/>
                <w:lang w:eastAsia="zh-CN"/>
              </w:rPr>
            </w:pPr>
            <w:r>
              <w:rPr>
                <w:rFonts w:hint="eastAsia" w:ascii="仿宋_GB2312" w:hAnsi="等线" w:eastAsia="仿宋_GB2312" w:cs="宋体"/>
                <w:kern w:val="0"/>
                <w:sz w:val="24"/>
                <w:lang w:eastAsia="zh-CN"/>
              </w:rPr>
              <w:t>区</w:t>
            </w:r>
            <w:r>
              <w:rPr>
                <w:rFonts w:ascii="仿宋_GB2312" w:hAnsi="等线" w:eastAsia="仿宋_GB2312" w:cs="宋体"/>
                <w:kern w:val="0"/>
                <w:sz w:val="24"/>
              </w:rPr>
              <w:t>政府各部门</w:t>
            </w:r>
            <w:r>
              <w:rPr>
                <w:rFonts w:hint="eastAsia" w:ascii="仿宋_GB2312" w:hAnsi="等线" w:eastAsia="仿宋_GB2312" w:cs="宋体"/>
                <w:kern w:val="0"/>
                <w:sz w:val="24"/>
                <w:lang w:eastAsia="zh-CN"/>
              </w:rPr>
              <w:t>，各镇街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03" w:hRule="atLeast"/>
          <w:jc w:val="center"/>
        </w:trPr>
        <w:tc>
          <w:tcPr>
            <w:tcW w:w="1588" w:type="dxa"/>
            <w:vMerge w:val="continue"/>
            <w:shd w:val="clear" w:color="auto" w:fill="auto"/>
            <w:vAlign w:val="center"/>
          </w:tcPr>
          <w:p>
            <w:pPr>
              <w:widowControl/>
              <w:snapToGrid w:val="0"/>
              <w:jc w:val="center"/>
              <w:rPr>
                <w:rFonts w:ascii="仿宋_GB2312" w:hAnsi="等线" w:eastAsia="仿宋_GB2312" w:cs="宋体"/>
                <w:kern w:val="0"/>
                <w:sz w:val="24"/>
              </w:rPr>
            </w:pPr>
          </w:p>
        </w:tc>
        <w:tc>
          <w:tcPr>
            <w:tcW w:w="1921" w:type="dxa"/>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重大建设项目和</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公共资源配置领域信息公开</w:t>
            </w:r>
          </w:p>
        </w:tc>
        <w:tc>
          <w:tcPr>
            <w:tcW w:w="6651" w:type="dxa"/>
            <w:shd w:val="clear" w:color="auto" w:fill="auto"/>
            <w:vAlign w:val="center"/>
          </w:tcPr>
          <w:p>
            <w:pPr>
              <w:widowControl/>
              <w:snapToGrid w:val="0"/>
              <w:rPr>
                <w:rFonts w:ascii="仿宋_GB2312" w:hAnsi="等线" w:eastAsia="仿宋_GB2312" w:cs="宋体"/>
                <w:kern w:val="0"/>
                <w:sz w:val="24"/>
              </w:rPr>
            </w:pPr>
            <w:r>
              <w:rPr>
                <w:rFonts w:hint="eastAsia" w:ascii="仿宋_GB2312" w:hAnsi="等线" w:eastAsia="仿宋_GB2312" w:cs="宋体"/>
                <w:kern w:val="0"/>
                <w:sz w:val="24"/>
              </w:rPr>
              <w:t>制定我</w:t>
            </w: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重大建设项目清单，</w:t>
            </w:r>
            <w:r>
              <w:rPr>
                <w:rFonts w:ascii="仿宋_GB2312" w:hAnsi="等线" w:eastAsia="仿宋_GB2312" w:cs="宋体"/>
                <w:kern w:val="0"/>
                <w:sz w:val="24"/>
              </w:rPr>
              <w:t>通过政府门户网站、投资项目在线审批监管平台、政务服务平台等渠道，</w:t>
            </w:r>
            <w:r>
              <w:rPr>
                <w:rFonts w:hint="eastAsia" w:ascii="仿宋_GB2312" w:hAnsi="等线" w:eastAsia="仿宋_GB2312" w:cs="宋体"/>
                <w:kern w:val="0"/>
                <w:sz w:val="24"/>
              </w:rPr>
              <w:t>公开</w:t>
            </w:r>
            <w:r>
              <w:rPr>
                <w:rFonts w:ascii="仿宋_GB2312" w:hAnsi="等线" w:eastAsia="仿宋_GB2312" w:cs="宋体"/>
                <w:kern w:val="0"/>
                <w:sz w:val="24"/>
              </w:rPr>
              <w:t>批准服务、批准结果、招投标、征收土地、重大设计变更、施工、质量安全监督、竣工等</w:t>
            </w:r>
            <w:r>
              <w:rPr>
                <w:rFonts w:hint="eastAsia" w:ascii="仿宋_GB2312" w:hAnsi="等线" w:eastAsia="仿宋_GB2312" w:cs="宋体"/>
                <w:kern w:val="0"/>
                <w:sz w:val="24"/>
              </w:rPr>
              <w:t>各相关环节的工程进度</w:t>
            </w:r>
            <w:r>
              <w:rPr>
                <w:rFonts w:ascii="仿宋_GB2312" w:hAnsi="等线" w:eastAsia="仿宋_GB2312" w:cs="宋体"/>
                <w:kern w:val="0"/>
                <w:sz w:val="24"/>
              </w:rPr>
              <w:t>信息</w:t>
            </w:r>
          </w:p>
        </w:tc>
        <w:tc>
          <w:tcPr>
            <w:tcW w:w="3110" w:type="dxa"/>
            <w:shd w:val="clear" w:color="auto" w:fill="auto"/>
            <w:vAlign w:val="center"/>
          </w:tcPr>
          <w:p>
            <w:pPr>
              <w:widowControl/>
              <w:snapToGrid w:val="0"/>
              <w:jc w:val="left"/>
              <w:rPr>
                <w:rFonts w:hint="eastAsia" w:ascii="仿宋_GB2312" w:hAnsi="等线" w:eastAsia="仿宋_GB2312" w:cs="宋体"/>
                <w:kern w:val="0"/>
                <w:sz w:val="24"/>
                <w:lang w:eastAsia="zh-CN"/>
              </w:rPr>
            </w:pPr>
            <w:r>
              <w:rPr>
                <w:rFonts w:hint="eastAsia" w:ascii="仿宋_GB2312" w:hAnsi="等线" w:eastAsia="仿宋_GB2312" w:cs="宋体"/>
                <w:kern w:val="0"/>
                <w:sz w:val="24"/>
                <w:lang w:eastAsia="zh-CN"/>
              </w:rPr>
              <w:t>区发展改革局</w:t>
            </w:r>
            <w:r>
              <w:rPr>
                <w:rFonts w:ascii="仿宋_GB2312" w:hAnsi="等线" w:eastAsia="仿宋_GB2312" w:cs="宋体"/>
                <w:kern w:val="0"/>
                <w:sz w:val="24"/>
              </w:rPr>
              <w:t>、</w:t>
            </w:r>
            <w:r>
              <w:rPr>
                <w:rFonts w:hint="eastAsia" w:ascii="仿宋_GB2312" w:hAnsi="等线" w:eastAsia="仿宋_GB2312" w:cs="宋体"/>
                <w:kern w:val="0"/>
                <w:sz w:val="24"/>
              </w:rPr>
              <w:t>行政审批服务局、</w:t>
            </w:r>
            <w:r>
              <w:rPr>
                <w:rFonts w:ascii="仿宋_GB2312" w:hAnsi="等线" w:eastAsia="仿宋_GB2312" w:cs="宋体"/>
                <w:kern w:val="0"/>
                <w:sz w:val="24"/>
              </w:rPr>
              <w:t>自然资源</w:t>
            </w:r>
            <w:r>
              <w:rPr>
                <w:rFonts w:hint="eastAsia" w:ascii="仿宋_GB2312" w:hAnsi="等线" w:eastAsia="仿宋_GB2312" w:cs="宋体"/>
                <w:kern w:val="0"/>
                <w:sz w:val="24"/>
              </w:rPr>
              <w:t>局</w:t>
            </w:r>
            <w:r>
              <w:rPr>
                <w:rFonts w:ascii="仿宋_GB2312" w:hAnsi="等线" w:eastAsia="仿宋_GB2312" w:cs="宋体"/>
                <w:kern w:val="0"/>
                <w:sz w:val="24"/>
              </w:rPr>
              <w:t>、住房城乡建设</w:t>
            </w:r>
            <w:r>
              <w:rPr>
                <w:rFonts w:hint="eastAsia" w:ascii="仿宋_GB2312" w:hAnsi="等线" w:eastAsia="仿宋_GB2312" w:cs="宋体"/>
                <w:kern w:val="0"/>
                <w:sz w:val="24"/>
              </w:rPr>
              <w:t>局</w:t>
            </w:r>
            <w:r>
              <w:rPr>
                <w:rFonts w:hint="eastAsia" w:ascii="仿宋_GB2312" w:hAnsi="等线" w:eastAsia="仿宋_GB2312" w:cs="宋体"/>
                <w:kern w:val="0"/>
                <w:sz w:val="24"/>
                <w:lang w:eastAsia="zh-CN"/>
              </w:rPr>
              <w:t>、规划分局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30" w:hRule="atLeast"/>
          <w:jc w:val="center"/>
        </w:trPr>
        <w:tc>
          <w:tcPr>
            <w:tcW w:w="1588" w:type="dxa"/>
            <w:vMerge w:val="continue"/>
            <w:shd w:val="clear" w:color="auto" w:fill="auto"/>
            <w:vAlign w:val="center"/>
          </w:tcPr>
          <w:p>
            <w:pPr>
              <w:widowControl/>
              <w:snapToGrid w:val="0"/>
              <w:jc w:val="left"/>
              <w:rPr>
                <w:rFonts w:ascii="仿宋_GB2312" w:hAnsi="等线" w:eastAsia="仿宋_GB2312" w:cs="宋体"/>
                <w:kern w:val="0"/>
                <w:sz w:val="24"/>
              </w:rPr>
            </w:pPr>
          </w:p>
        </w:tc>
        <w:tc>
          <w:tcPr>
            <w:tcW w:w="1921" w:type="dxa"/>
            <w:shd w:val="clear" w:color="auto" w:fill="auto"/>
            <w:vAlign w:val="center"/>
          </w:tcPr>
          <w:p>
            <w:pPr>
              <w:widowControl/>
              <w:snapToGrid w:val="0"/>
              <w:jc w:val="center"/>
              <w:rPr>
                <w:rFonts w:hint="eastAsia" w:ascii="仿宋_GB2312" w:hAnsi="等线" w:eastAsia="仿宋_GB2312" w:cs="宋体"/>
                <w:kern w:val="0"/>
                <w:sz w:val="24"/>
              </w:rPr>
            </w:pPr>
            <w:r>
              <w:rPr>
                <w:rFonts w:hint="eastAsia" w:ascii="仿宋_GB2312" w:hAnsi="等线" w:eastAsia="仿宋_GB2312" w:cs="宋体"/>
                <w:kern w:val="0"/>
                <w:sz w:val="24"/>
              </w:rPr>
              <w:t>财政信息</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细化公开</w:t>
            </w:r>
          </w:p>
        </w:tc>
        <w:tc>
          <w:tcPr>
            <w:tcW w:w="6651" w:type="dxa"/>
            <w:shd w:val="clear" w:color="auto" w:fill="auto"/>
            <w:vAlign w:val="center"/>
          </w:tcPr>
          <w:p>
            <w:pPr>
              <w:widowControl/>
              <w:snapToGrid w:val="0"/>
              <w:rPr>
                <w:rFonts w:ascii="仿宋_GB2312" w:hAnsi="等线" w:eastAsia="仿宋_GB2312" w:cs="宋体"/>
                <w:kern w:val="0"/>
                <w:sz w:val="24"/>
              </w:rPr>
            </w:pPr>
            <w:r>
              <w:rPr>
                <w:rFonts w:hint="eastAsia" w:ascii="仿宋_GB2312" w:hAnsi="等线" w:eastAsia="仿宋_GB2312" w:cs="宋体"/>
                <w:kern w:val="0"/>
                <w:sz w:val="24"/>
              </w:rPr>
              <w:t>增加重点项目数量和涉及部门数量，全面公开项目立项依据、实施主体、预算安排、绩效目标、绩效自评结果、绩效评价报告等情况，除涉密信息外，绩效目标公开范围</w:t>
            </w:r>
            <w:r>
              <w:rPr>
                <w:rFonts w:hint="eastAsia" w:ascii="仿宋_GB2312" w:hAnsi="等线" w:eastAsia="仿宋_GB2312" w:cs="宋体"/>
                <w:kern w:val="0"/>
                <w:sz w:val="24"/>
                <w:lang w:eastAsia="zh-CN"/>
              </w:rPr>
              <w:t>逐步</w:t>
            </w:r>
            <w:r>
              <w:rPr>
                <w:rFonts w:hint="eastAsia" w:ascii="仿宋_GB2312" w:hAnsi="等线" w:eastAsia="仿宋_GB2312" w:cs="宋体"/>
                <w:kern w:val="0"/>
                <w:sz w:val="24"/>
              </w:rPr>
              <w:t>扩大到所有专项资金。</w:t>
            </w:r>
            <w:r>
              <w:rPr>
                <w:rFonts w:ascii="仿宋_GB2312" w:hAnsi="等线" w:eastAsia="仿宋_GB2312" w:cs="宋体"/>
                <w:kern w:val="0"/>
                <w:sz w:val="24"/>
              </w:rPr>
              <w:t>加快项目文本和绩效目标</w:t>
            </w:r>
            <w:r>
              <w:rPr>
                <w:rFonts w:hint="eastAsia" w:ascii="仿宋_GB2312" w:hAnsi="等线" w:eastAsia="仿宋_GB2312" w:cs="宋体"/>
                <w:kern w:val="0"/>
                <w:sz w:val="24"/>
              </w:rPr>
              <w:t>公开</w:t>
            </w:r>
            <w:r>
              <w:rPr>
                <w:rFonts w:ascii="仿宋_GB2312" w:hAnsi="等线" w:eastAsia="仿宋_GB2312" w:cs="宋体"/>
                <w:kern w:val="0"/>
                <w:sz w:val="24"/>
              </w:rPr>
              <w:t>进度，确保均有项目向社会公开。按规定公开</w:t>
            </w:r>
            <w:r>
              <w:rPr>
                <w:rFonts w:hint="eastAsia" w:ascii="仿宋_GB2312" w:hAnsi="等线" w:eastAsia="仿宋_GB2312" w:cs="宋体"/>
                <w:kern w:val="0"/>
                <w:sz w:val="24"/>
              </w:rPr>
              <w:t>政府采购项目的</w:t>
            </w:r>
            <w:r>
              <w:rPr>
                <w:rFonts w:ascii="仿宋_GB2312" w:hAnsi="等线" w:eastAsia="仿宋_GB2312" w:cs="宋体"/>
                <w:kern w:val="0"/>
                <w:sz w:val="24"/>
              </w:rPr>
              <w:t>采购公告、信息更正公告、中标（成交</w:t>
            </w:r>
            <w:r>
              <w:rPr>
                <w:rFonts w:hint="eastAsia" w:ascii="仿宋_GB2312" w:hAnsi="等线" w:eastAsia="仿宋_GB2312" w:cs="宋体"/>
                <w:kern w:val="0"/>
                <w:sz w:val="24"/>
              </w:rPr>
              <w:t>）</w:t>
            </w:r>
            <w:r>
              <w:rPr>
                <w:rFonts w:ascii="仿宋_GB2312" w:hAnsi="等线" w:eastAsia="仿宋_GB2312" w:cs="宋体"/>
                <w:kern w:val="0"/>
                <w:sz w:val="24"/>
              </w:rPr>
              <w:t>公告、采购合同公告、验收结果公告等内容。定期公开债</w:t>
            </w:r>
            <w:r>
              <w:rPr>
                <w:rFonts w:hint="eastAsia" w:ascii="仿宋_GB2312" w:hAnsi="等线" w:eastAsia="仿宋_GB2312" w:cs="宋体"/>
                <w:kern w:val="0"/>
                <w:sz w:val="24"/>
              </w:rPr>
              <w:t>务限额、余额、债务率、偿债率以及经济财政状况、债券发行、存续期管理等信息</w:t>
            </w:r>
          </w:p>
        </w:tc>
        <w:tc>
          <w:tcPr>
            <w:tcW w:w="3110" w:type="dxa"/>
            <w:shd w:val="clear" w:color="auto" w:fill="auto"/>
            <w:vAlign w:val="center"/>
          </w:tcPr>
          <w:p>
            <w:pPr>
              <w:widowControl/>
              <w:snapToGrid w:val="0"/>
              <w:jc w:val="left"/>
              <w:rPr>
                <w:rFonts w:ascii="仿宋_GB2312" w:hAnsi="等线" w:eastAsia="仿宋_GB2312" w:cs="宋体"/>
                <w:kern w:val="0"/>
                <w:sz w:val="24"/>
              </w:rPr>
            </w:pPr>
            <w:r>
              <w:rPr>
                <w:rFonts w:hint="eastAsia" w:ascii="仿宋_GB2312" w:hAnsi="等线" w:eastAsia="仿宋_GB2312" w:cs="宋体"/>
                <w:kern w:val="0"/>
                <w:sz w:val="24"/>
                <w:lang w:eastAsia="zh-CN"/>
              </w:rPr>
              <w:t>区</w:t>
            </w:r>
            <w:r>
              <w:rPr>
                <w:rFonts w:ascii="仿宋_GB2312" w:hAnsi="等线" w:eastAsia="仿宋_GB2312" w:cs="宋体"/>
                <w:kern w:val="0"/>
                <w:sz w:val="24"/>
              </w:rPr>
              <w:t>财政</w:t>
            </w:r>
            <w:r>
              <w:rPr>
                <w:rFonts w:hint="eastAsia" w:ascii="仿宋_GB2312" w:hAnsi="等线" w:eastAsia="仿宋_GB2312" w:cs="宋体"/>
                <w:kern w:val="0"/>
                <w:sz w:val="24"/>
              </w:rPr>
              <w:t>局</w:t>
            </w: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政府各部门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20" w:hRule="atLeast"/>
          <w:jc w:val="center"/>
        </w:trPr>
        <w:tc>
          <w:tcPr>
            <w:tcW w:w="1588" w:type="dxa"/>
            <w:vMerge w:val="continue"/>
            <w:shd w:val="clear" w:color="auto" w:fill="auto"/>
            <w:vAlign w:val="center"/>
          </w:tcPr>
          <w:p>
            <w:pPr>
              <w:widowControl/>
              <w:snapToGrid w:val="0"/>
              <w:jc w:val="left"/>
              <w:rPr>
                <w:rFonts w:ascii="仿宋_GB2312" w:hAnsi="等线" w:eastAsia="仿宋_GB2312" w:cs="宋体"/>
                <w:kern w:val="0"/>
                <w:sz w:val="24"/>
              </w:rPr>
            </w:pPr>
          </w:p>
        </w:tc>
        <w:tc>
          <w:tcPr>
            <w:tcW w:w="1921" w:type="dxa"/>
            <w:shd w:val="clear" w:color="auto" w:fill="auto"/>
            <w:vAlign w:val="center"/>
          </w:tcPr>
          <w:p>
            <w:pPr>
              <w:widowControl/>
              <w:snapToGrid w:val="0"/>
              <w:jc w:val="center"/>
              <w:rPr>
                <w:rFonts w:hint="eastAsia" w:ascii="仿宋_GB2312" w:hAnsi="等线" w:eastAsia="仿宋_GB2312" w:cs="宋体"/>
                <w:kern w:val="0"/>
                <w:sz w:val="24"/>
              </w:rPr>
            </w:pPr>
            <w:r>
              <w:rPr>
                <w:rFonts w:hint="eastAsia" w:ascii="仿宋_GB2312" w:hAnsi="等线" w:eastAsia="仿宋_GB2312" w:cs="宋体"/>
                <w:kern w:val="0"/>
                <w:sz w:val="24"/>
              </w:rPr>
              <w:t>行政执法</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信息公开</w:t>
            </w:r>
          </w:p>
        </w:tc>
        <w:tc>
          <w:tcPr>
            <w:tcW w:w="6651" w:type="dxa"/>
            <w:shd w:val="clear" w:color="auto" w:fill="auto"/>
            <w:vAlign w:val="center"/>
          </w:tcPr>
          <w:p>
            <w:pPr>
              <w:widowControl/>
              <w:snapToGrid w:val="0"/>
              <w:rPr>
                <w:rFonts w:ascii="仿宋_GB2312" w:hAnsi="等线" w:eastAsia="仿宋_GB2312" w:cs="宋体"/>
                <w:kern w:val="0"/>
                <w:sz w:val="24"/>
              </w:rPr>
            </w:pPr>
            <w:r>
              <w:rPr>
                <w:rFonts w:ascii="仿宋_GB2312" w:hAnsi="等线" w:eastAsia="仿宋_GB2312" w:cs="宋体"/>
                <w:kern w:val="0"/>
                <w:sz w:val="24"/>
              </w:rPr>
              <w:t>严格落实行政执法公示制度，</w:t>
            </w:r>
            <w:r>
              <w:rPr>
                <w:rFonts w:hint="eastAsia" w:ascii="仿宋_GB2312" w:hAnsi="等线" w:eastAsia="仿宋_GB2312" w:cs="宋体"/>
                <w:kern w:val="0"/>
                <w:sz w:val="24"/>
              </w:rPr>
              <w:t>通过</w:t>
            </w:r>
            <w:r>
              <w:rPr>
                <w:rFonts w:ascii="仿宋_GB2312" w:hAnsi="等线" w:eastAsia="仿宋_GB2312" w:cs="宋体"/>
                <w:kern w:val="0"/>
                <w:sz w:val="24"/>
              </w:rPr>
              <w:t>行政执法信息公示平台集中公开行政执法职责、执法依据、执法程序、监督途径和执法结果。</w:t>
            </w:r>
            <w:r>
              <w:rPr>
                <w:rFonts w:hint="eastAsia" w:ascii="仿宋_GB2312" w:hAnsi="等线" w:eastAsia="仿宋_GB2312" w:cs="宋体"/>
                <w:kern w:val="0"/>
                <w:sz w:val="24"/>
              </w:rPr>
              <w:t>探索</w:t>
            </w:r>
            <w:r>
              <w:rPr>
                <w:rFonts w:ascii="仿宋_GB2312" w:hAnsi="等线" w:eastAsia="仿宋_GB2312" w:cs="宋体"/>
                <w:kern w:val="0"/>
                <w:sz w:val="24"/>
              </w:rPr>
              <w:t>建立群众意见反馈互动机制和公示平台监管机制，强化行政执法社会监督</w:t>
            </w:r>
          </w:p>
        </w:tc>
        <w:tc>
          <w:tcPr>
            <w:tcW w:w="3110" w:type="dxa"/>
            <w:shd w:val="clear" w:color="auto" w:fill="auto"/>
            <w:vAlign w:val="center"/>
          </w:tcPr>
          <w:p>
            <w:pPr>
              <w:widowControl/>
              <w:snapToGrid w:val="0"/>
              <w:jc w:val="left"/>
              <w:rPr>
                <w:rFonts w:ascii="仿宋_GB2312" w:hAnsi="等线" w:eastAsia="仿宋_GB2312" w:cs="宋体"/>
                <w:kern w:val="0"/>
                <w:sz w:val="24"/>
              </w:rPr>
            </w:pP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司法局</w:t>
            </w:r>
            <w:r>
              <w:rPr>
                <w:rFonts w:hint="eastAsia" w:ascii="仿宋_GB2312" w:hAnsi="等线" w:eastAsia="仿宋_GB2312" w:cs="宋体"/>
                <w:kern w:val="0"/>
                <w:sz w:val="24"/>
                <w:lang w:eastAsia="zh-CN"/>
              </w:rPr>
              <w:t>，</w:t>
            </w:r>
            <w:r>
              <w:rPr>
                <w:rFonts w:hint="eastAsia" w:ascii="仿宋_GB2312" w:hAnsi="等线" w:eastAsia="仿宋_GB2312" w:cs="宋体"/>
                <w:kern w:val="0"/>
                <w:sz w:val="24"/>
              </w:rPr>
              <w:t>各行政执法部门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75" w:hRule="atLeast"/>
          <w:jc w:val="center"/>
        </w:trPr>
        <w:tc>
          <w:tcPr>
            <w:tcW w:w="1588" w:type="dxa"/>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做好社会监督重点领域信息公开</w:t>
            </w:r>
          </w:p>
        </w:tc>
        <w:tc>
          <w:tcPr>
            <w:tcW w:w="1921" w:type="dxa"/>
            <w:shd w:val="clear" w:color="auto" w:fill="auto"/>
            <w:vAlign w:val="center"/>
          </w:tcPr>
          <w:p>
            <w:pPr>
              <w:widowControl/>
              <w:snapToGrid w:val="0"/>
              <w:jc w:val="center"/>
              <w:rPr>
                <w:rFonts w:hint="eastAsia" w:ascii="仿宋_GB2312" w:hAnsi="等线" w:eastAsia="仿宋_GB2312" w:cs="宋体"/>
                <w:kern w:val="0"/>
                <w:sz w:val="24"/>
              </w:rPr>
            </w:pPr>
            <w:r>
              <w:rPr>
                <w:rFonts w:hint="eastAsia" w:ascii="仿宋_GB2312" w:hAnsi="等线" w:eastAsia="仿宋_GB2312" w:cs="宋体"/>
                <w:kern w:val="0"/>
                <w:sz w:val="24"/>
              </w:rPr>
              <w:t>国资国企</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信息公开</w:t>
            </w:r>
          </w:p>
        </w:tc>
        <w:tc>
          <w:tcPr>
            <w:tcW w:w="6651" w:type="dxa"/>
            <w:shd w:val="clear" w:color="auto" w:fill="auto"/>
            <w:vAlign w:val="center"/>
          </w:tcPr>
          <w:p>
            <w:pPr>
              <w:widowControl/>
              <w:snapToGrid w:val="0"/>
              <w:rPr>
                <w:rFonts w:ascii="仿宋_GB2312" w:hAnsi="等线" w:eastAsia="仿宋_GB2312" w:cs="宋体"/>
                <w:kern w:val="0"/>
                <w:sz w:val="24"/>
              </w:rPr>
            </w:pPr>
            <w:r>
              <w:rPr>
                <w:rFonts w:ascii="仿宋_GB2312" w:hAnsi="等线" w:eastAsia="仿宋_GB2312" w:cs="宋体"/>
                <w:kern w:val="0"/>
                <w:sz w:val="24"/>
              </w:rPr>
              <w:t>依法依规公开国有资本整体运营情况、企业国有资产保值增值及经营业绩考核情况、国有资产监管制度和监督检查情况。按月公开</w:t>
            </w: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属</w:t>
            </w:r>
            <w:r>
              <w:rPr>
                <w:rFonts w:ascii="仿宋_GB2312" w:hAnsi="等线" w:eastAsia="仿宋_GB2312" w:cs="宋体"/>
                <w:kern w:val="0"/>
                <w:sz w:val="24"/>
              </w:rPr>
              <w:t>企业主要经济效益指标、主要行业盈利、重大变化事项情况。推动国有企业改制重组、产权交易、增资扩股信息公开和结果公示。及时公开国有企业业绩考核、改革重组、公司治理及管理架构、财务状况、企业负责人薪酬等信息，以及监管企业履行社会责任重点工作情况。健全</w:t>
            </w:r>
            <w:r>
              <w:rPr>
                <w:rFonts w:hint="eastAsia" w:ascii="仿宋_GB2312" w:hAnsi="等线" w:eastAsia="仿宋_GB2312" w:cs="宋体"/>
                <w:kern w:val="0"/>
                <w:sz w:val="24"/>
              </w:rPr>
              <w:t>“</w:t>
            </w:r>
            <w:r>
              <w:rPr>
                <w:rFonts w:ascii="仿宋_GB2312" w:hAnsi="等线" w:eastAsia="仿宋_GB2312" w:cs="宋体"/>
                <w:kern w:val="0"/>
                <w:sz w:val="24"/>
              </w:rPr>
              <w:t>僵尸</w:t>
            </w:r>
            <w:r>
              <w:rPr>
                <w:rFonts w:hint="eastAsia" w:ascii="仿宋_GB2312" w:hAnsi="等线" w:eastAsia="仿宋_GB2312" w:cs="宋体"/>
                <w:kern w:val="0"/>
                <w:sz w:val="24"/>
              </w:rPr>
              <w:t>”</w:t>
            </w:r>
            <w:r>
              <w:rPr>
                <w:rFonts w:ascii="仿宋_GB2312" w:hAnsi="等线" w:eastAsia="仿宋_GB2312" w:cs="宋体"/>
                <w:kern w:val="0"/>
                <w:sz w:val="24"/>
              </w:rPr>
              <w:t>企业处置和亏损企业治理结果定期公示公告制度</w:t>
            </w:r>
          </w:p>
        </w:tc>
        <w:tc>
          <w:tcPr>
            <w:tcW w:w="3110" w:type="dxa"/>
            <w:shd w:val="clear" w:color="auto" w:fill="auto"/>
            <w:vAlign w:val="center"/>
          </w:tcPr>
          <w:p>
            <w:pPr>
              <w:widowControl/>
              <w:snapToGrid w:val="0"/>
              <w:jc w:val="left"/>
              <w:rPr>
                <w:rFonts w:ascii="仿宋_GB2312" w:hAnsi="等线" w:eastAsia="仿宋_GB2312" w:cs="宋体"/>
                <w:kern w:val="0"/>
                <w:sz w:val="24"/>
              </w:rPr>
            </w:pPr>
            <w:r>
              <w:rPr>
                <w:rFonts w:hint="eastAsia" w:ascii="仿宋_GB2312" w:hAnsi="等线" w:eastAsia="仿宋_GB2312" w:cs="宋体"/>
                <w:kern w:val="0"/>
                <w:sz w:val="24"/>
                <w:lang w:eastAsia="zh-CN"/>
              </w:rPr>
              <w:t>区国有资产中心</w:t>
            </w:r>
            <w:r>
              <w:rPr>
                <w:rFonts w:ascii="仿宋_GB2312" w:hAnsi="等线" w:eastAsia="仿宋_GB2312" w:cs="宋体"/>
                <w:kern w:val="0"/>
                <w:sz w:val="24"/>
              </w:rPr>
              <w:t>、财政</w:t>
            </w:r>
            <w:r>
              <w:rPr>
                <w:rFonts w:hint="eastAsia" w:ascii="仿宋_GB2312" w:hAnsi="等线" w:eastAsia="仿宋_GB2312" w:cs="宋体"/>
                <w:kern w:val="0"/>
                <w:sz w:val="24"/>
              </w:rPr>
              <w:t>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86" w:hRule="atLeast"/>
          <w:jc w:val="center"/>
        </w:trPr>
        <w:tc>
          <w:tcPr>
            <w:tcW w:w="1588" w:type="dxa"/>
            <w:vMerge w:val="restart"/>
            <w:shd w:val="clear" w:color="auto" w:fill="auto"/>
            <w:vAlign w:val="center"/>
          </w:tcPr>
          <w:p>
            <w:pPr>
              <w:widowControl/>
              <w:snapToGrid w:val="0"/>
              <w:jc w:val="center"/>
              <w:rPr>
                <w:rFonts w:hint="eastAsia" w:ascii="仿宋_GB2312" w:hAnsi="等线" w:eastAsia="仿宋_GB2312" w:cs="宋体"/>
                <w:kern w:val="0"/>
                <w:sz w:val="24"/>
              </w:rPr>
            </w:pPr>
            <w:r>
              <w:rPr>
                <w:rFonts w:hint="eastAsia" w:ascii="仿宋_GB2312" w:hAnsi="等线" w:eastAsia="仿宋_GB2312" w:cs="宋体"/>
                <w:kern w:val="0"/>
                <w:sz w:val="24"/>
              </w:rPr>
              <w:t>做好社会</w:t>
            </w:r>
          </w:p>
          <w:p>
            <w:pPr>
              <w:widowControl/>
              <w:snapToGrid w:val="0"/>
              <w:jc w:val="center"/>
              <w:rPr>
                <w:rFonts w:hint="eastAsia" w:ascii="仿宋_GB2312" w:hAnsi="等线" w:eastAsia="仿宋_GB2312" w:cs="宋体"/>
                <w:kern w:val="0"/>
                <w:sz w:val="24"/>
              </w:rPr>
            </w:pPr>
            <w:r>
              <w:rPr>
                <w:rFonts w:hint="eastAsia" w:ascii="仿宋_GB2312" w:hAnsi="等线" w:eastAsia="仿宋_GB2312" w:cs="宋体"/>
                <w:kern w:val="0"/>
                <w:sz w:val="24"/>
              </w:rPr>
              <w:t>公益事业</w:t>
            </w:r>
          </w:p>
          <w:p>
            <w:pPr>
              <w:widowControl/>
              <w:snapToGrid w:val="0"/>
              <w:jc w:val="center"/>
              <w:rPr>
                <w:rFonts w:hint="eastAsia" w:ascii="仿宋_GB2312" w:hAnsi="等线" w:eastAsia="仿宋_GB2312" w:cs="宋体"/>
                <w:kern w:val="0"/>
                <w:sz w:val="24"/>
              </w:rPr>
            </w:pPr>
            <w:r>
              <w:rPr>
                <w:rFonts w:hint="eastAsia" w:ascii="仿宋_GB2312" w:hAnsi="等线" w:eastAsia="仿宋_GB2312" w:cs="宋体"/>
                <w:kern w:val="0"/>
                <w:sz w:val="24"/>
              </w:rPr>
              <w:t>建设领域</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信息公开</w:t>
            </w:r>
          </w:p>
        </w:tc>
        <w:tc>
          <w:tcPr>
            <w:tcW w:w="1921" w:type="dxa"/>
            <w:shd w:val="clear" w:color="auto" w:fill="auto"/>
            <w:vAlign w:val="center"/>
          </w:tcPr>
          <w:p>
            <w:pPr>
              <w:widowControl/>
              <w:snapToGrid w:val="0"/>
              <w:jc w:val="center"/>
              <w:rPr>
                <w:rFonts w:hint="eastAsia" w:ascii="仿宋_GB2312" w:hAnsi="等线" w:eastAsia="仿宋_GB2312" w:cs="宋体"/>
                <w:kern w:val="0"/>
                <w:sz w:val="24"/>
              </w:rPr>
            </w:pPr>
            <w:r>
              <w:rPr>
                <w:rFonts w:hint="eastAsia" w:ascii="仿宋_GB2312" w:hAnsi="等线" w:eastAsia="仿宋_GB2312" w:cs="宋体"/>
                <w:kern w:val="0"/>
                <w:sz w:val="24"/>
              </w:rPr>
              <w:t>社会救助与</w:t>
            </w:r>
          </w:p>
          <w:p>
            <w:pPr>
              <w:widowControl/>
              <w:snapToGrid w:val="0"/>
              <w:jc w:val="center"/>
              <w:rPr>
                <w:rFonts w:hint="eastAsia" w:ascii="仿宋_GB2312" w:hAnsi="等线" w:eastAsia="仿宋_GB2312" w:cs="宋体"/>
                <w:kern w:val="0"/>
                <w:sz w:val="24"/>
              </w:rPr>
            </w:pPr>
            <w:r>
              <w:rPr>
                <w:rFonts w:hint="eastAsia" w:ascii="仿宋_GB2312" w:hAnsi="等线" w:eastAsia="仿宋_GB2312" w:cs="宋体"/>
                <w:kern w:val="0"/>
                <w:sz w:val="24"/>
              </w:rPr>
              <w:t>社会福利</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信息公开</w:t>
            </w:r>
          </w:p>
          <w:p/>
        </w:tc>
        <w:tc>
          <w:tcPr>
            <w:tcW w:w="6651" w:type="dxa"/>
            <w:shd w:val="clear" w:color="auto" w:fill="auto"/>
            <w:vAlign w:val="center"/>
          </w:tcPr>
          <w:p>
            <w:pPr>
              <w:widowControl/>
              <w:snapToGrid w:val="0"/>
              <w:rPr>
                <w:rFonts w:ascii="仿宋_GB2312" w:hAnsi="等线" w:eastAsia="仿宋_GB2312" w:cs="宋体"/>
                <w:kern w:val="0"/>
                <w:sz w:val="24"/>
              </w:rPr>
            </w:pPr>
            <w:r>
              <w:rPr>
                <w:rFonts w:hint="default" w:ascii="仿宋_GB2312" w:hAnsi="等线" w:eastAsia="仿宋_GB2312" w:cs="宋体"/>
                <w:kern w:val="0"/>
                <w:sz w:val="24"/>
              </w:rPr>
              <w:t>重点围绕城乡低保、特困人员救助供养、医疗救助、临时救助等事项，</w:t>
            </w:r>
            <w:r>
              <w:rPr>
                <w:rFonts w:hint="eastAsia" w:ascii="仿宋_GB2312" w:hAnsi="等线" w:eastAsia="仿宋_GB2312" w:cs="宋体"/>
                <w:kern w:val="0"/>
                <w:sz w:val="24"/>
                <w:lang w:eastAsia="zh-CN"/>
              </w:rPr>
              <w:t>在政府网站设立专栏，</w:t>
            </w:r>
            <w:r>
              <w:rPr>
                <w:rFonts w:hint="default" w:ascii="仿宋_GB2312" w:hAnsi="等线" w:eastAsia="仿宋_GB2312" w:cs="宋体"/>
                <w:kern w:val="0"/>
                <w:sz w:val="24"/>
              </w:rPr>
              <w:t>全面公开社会救助政策文件、救助对象认定、救助标准、救助人数、救助水平、资金支出等相关信息。围绕老年人福利、残疾人福利、儿童福利、孤儿基本生活保障等事项，全面公开福利补贴对象认定条件、申领范围、补贴标准及申请审批程序等相关政策，有针对性地公开救助款物的管理使用、福利补贴发放等情况。及时公开慈善组织、公募资格、公募活动、慈善信托备案等信息。全面公开福彩公益金使用规模、资助项目、执行情况和实际效果等信息</w:t>
            </w:r>
          </w:p>
        </w:tc>
        <w:tc>
          <w:tcPr>
            <w:tcW w:w="3110" w:type="dxa"/>
            <w:shd w:val="clear" w:color="auto" w:fill="auto"/>
            <w:vAlign w:val="center"/>
          </w:tcPr>
          <w:p>
            <w:pPr>
              <w:widowControl/>
              <w:snapToGrid w:val="0"/>
              <w:jc w:val="left"/>
              <w:rPr>
                <w:rFonts w:hint="eastAsia" w:ascii="仿宋_GB2312" w:hAnsi="等线" w:eastAsia="仿宋_GB2312" w:cs="宋体"/>
                <w:kern w:val="0"/>
                <w:sz w:val="24"/>
                <w:lang w:eastAsia="zh-CN"/>
              </w:rPr>
            </w:pPr>
            <w:r>
              <w:rPr>
                <w:rFonts w:hint="eastAsia" w:ascii="仿宋_GB2312" w:hAnsi="等线" w:eastAsia="仿宋_GB2312" w:cs="宋体"/>
                <w:kern w:val="0"/>
                <w:sz w:val="24"/>
                <w:lang w:eastAsia="zh-CN"/>
              </w:rPr>
              <w:t>区民政局、医保局、人力资源社会保障局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127" w:hRule="atLeast"/>
          <w:jc w:val="center"/>
        </w:trPr>
        <w:tc>
          <w:tcPr>
            <w:tcW w:w="1588" w:type="dxa"/>
            <w:vMerge w:val="continue"/>
            <w:shd w:val="clear" w:color="auto" w:fill="auto"/>
            <w:vAlign w:val="center"/>
          </w:tcPr>
          <w:p>
            <w:pPr>
              <w:widowControl/>
              <w:snapToGrid w:val="0"/>
              <w:jc w:val="left"/>
              <w:rPr>
                <w:rFonts w:ascii="仿宋_GB2312" w:hAnsi="等线" w:eastAsia="仿宋_GB2312" w:cs="宋体"/>
                <w:kern w:val="0"/>
                <w:sz w:val="24"/>
              </w:rPr>
            </w:pPr>
          </w:p>
        </w:tc>
        <w:tc>
          <w:tcPr>
            <w:tcW w:w="1921" w:type="dxa"/>
            <w:shd w:val="clear" w:color="auto" w:fill="auto"/>
            <w:vAlign w:val="center"/>
          </w:tcPr>
          <w:p>
            <w:pPr>
              <w:widowControl/>
              <w:snapToGrid w:val="0"/>
              <w:jc w:val="center"/>
              <w:rPr>
                <w:rFonts w:hint="eastAsia" w:ascii="仿宋_GB2312" w:hAnsi="等线" w:eastAsia="仿宋_GB2312" w:cs="宋体"/>
                <w:kern w:val="0"/>
                <w:sz w:val="24"/>
              </w:rPr>
            </w:pPr>
            <w:r>
              <w:rPr>
                <w:rFonts w:hint="eastAsia" w:ascii="仿宋_GB2312" w:hAnsi="等线" w:eastAsia="仿宋_GB2312" w:cs="宋体"/>
                <w:kern w:val="0"/>
                <w:sz w:val="24"/>
              </w:rPr>
              <w:t>社会保险</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信息公开</w:t>
            </w:r>
          </w:p>
        </w:tc>
        <w:tc>
          <w:tcPr>
            <w:tcW w:w="6651" w:type="dxa"/>
            <w:shd w:val="clear" w:color="auto" w:fill="auto"/>
            <w:vAlign w:val="center"/>
          </w:tcPr>
          <w:p>
            <w:pPr>
              <w:widowControl/>
              <w:snapToGrid w:val="0"/>
              <w:rPr>
                <w:rFonts w:ascii="仿宋_GB2312" w:hAnsi="等线" w:eastAsia="仿宋_GB2312" w:cs="宋体"/>
                <w:kern w:val="0"/>
                <w:sz w:val="24"/>
              </w:rPr>
            </w:pPr>
            <w:r>
              <w:rPr>
                <w:rFonts w:ascii="仿宋_GB2312" w:hAnsi="等线" w:eastAsia="仿宋_GB2312" w:cs="宋体"/>
                <w:kern w:val="0"/>
                <w:sz w:val="24"/>
              </w:rPr>
              <w:t>建立健全社会保险信息披露制度，主动公开现行社会保险法规、制度、政策、标准、经办流程。定期公开参保人数、待遇支付、基金收支情况，及时发布医保定点医院、药店及药品、</w:t>
            </w:r>
            <w:r>
              <w:rPr>
                <w:rFonts w:hint="eastAsia" w:ascii="仿宋_GB2312" w:hAnsi="等线" w:eastAsia="仿宋_GB2312" w:cs="宋体"/>
                <w:kern w:val="0"/>
                <w:sz w:val="24"/>
              </w:rPr>
              <w:t>诊疗项目目录等</w:t>
            </w:r>
            <w:r>
              <w:rPr>
                <w:rFonts w:hint="eastAsia" w:ascii="仿宋_GB2312" w:hAnsi="等线" w:eastAsia="仿宋_GB2312" w:cs="宋体"/>
                <w:kern w:val="0"/>
                <w:sz w:val="24"/>
                <w:lang w:eastAsia="zh-CN"/>
              </w:rPr>
              <w:t>。</w:t>
            </w:r>
            <w:r>
              <w:rPr>
                <w:rFonts w:hint="eastAsia" w:ascii="仿宋_GB2312" w:hAnsi="等线" w:eastAsia="仿宋_GB2312" w:cs="宋体"/>
                <w:kern w:val="0"/>
                <w:sz w:val="24"/>
              </w:rPr>
              <w:t>及时公开调整社会保险费的政策措施，重点做好降低社会保险费率的政策公开，适时公布阶段性降低社会保险费率的执行情况及实际效果</w:t>
            </w:r>
          </w:p>
        </w:tc>
        <w:tc>
          <w:tcPr>
            <w:tcW w:w="3110" w:type="dxa"/>
            <w:shd w:val="clear" w:color="auto" w:fill="auto"/>
            <w:vAlign w:val="center"/>
          </w:tcPr>
          <w:p>
            <w:pPr>
              <w:widowControl/>
              <w:snapToGrid w:val="0"/>
              <w:jc w:val="left"/>
              <w:rPr>
                <w:rFonts w:ascii="仿宋_GB2312" w:hAnsi="等线" w:eastAsia="仿宋_GB2312" w:cs="宋体"/>
                <w:kern w:val="0"/>
                <w:sz w:val="24"/>
              </w:rPr>
            </w:pP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人力资源社会保障局、医保局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97" w:hRule="atLeast"/>
          <w:jc w:val="center"/>
        </w:trPr>
        <w:tc>
          <w:tcPr>
            <w:tcW w:w="1588" w:type="dxa"/>
            <w:vMerge w:val="restart"/>
            <w:shd w:val="clear" w:color="auto" w:fill="auto"/>
            <w:vAlign w:val="center"/>
          </w:tcPr>
          <w:p>
            <w:pPr>
              <w:widowControl/>
              <w:snapToGrid w:val="0"/>
              <w:jc w:val="center"/>
              <w:rPr>
                <w:rFonts w:hint="eastAsia" w:ascii="仿宋_GB2312" w:hAnsi="等线" w:eastAsia="仿宋_GB2312" w:cs="宋体"/>
                <w:kern w:val="0"/>
                <w:sz w:val="24"/>
              </w:rPr>
            </w:pPr>
            <w:r>
              <w:rPr>
                <w:rFonts w:hint="eastAsia" w:ascii="仿宋_GB2312" w:hAnsi="等线" w:eastAsia="仿宋_GB2312" w:cs="宋体"/>
                <w:kern w:val="0"/>
                <w:sz w:val="24"/>
              </w:rPr>
              <w:t>做好社会</w:t>
            </w:r>
          </w:p>
          <w:p>
            <w:pPr>
              <w:widowControl/>
              <w:snapToGrid w:val="0"/>
              <w:jc w:val="center"/>
              <w:rPr>
                <w:rFonts w:hint="eastAsia" w:ascii="仿宋_GB2312" w:hAnsi="等线" w:eastAsia="仿宋_GB2312" w:cs="宋体"/>
                <w:kern w:val="0"/>
                <w:sz w:val="24"/>
              </w:rPr>
            </w:pPr>
            <w:r>
              <w:rPr>
                <w:rFonts w:hint="eastAsia" w:ascii="仿宋_GB2312" w:hAnsi="等线" w:eastAsia="仿宋_GB2312" w:cs="宋体"/>
                <w:kern w:val="0"/>
                <w:sz w:val="24"/>
              </w:rPr>
              <w:t>公益事业</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建设领域</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信息公开</w:t>
            </w:r>
          </w:p>
        </w:tc>
        <w:tc>
          <w:tcPr>
            <w:tcW w:w="1921" w:type="dxa"/>
            <w:shd w:val="clear" w:color="auto" w:fill="auto"/>
            <w:vAlign w:val="center"/>
          </w:tcPr>
          <w:p>
            <w:pPr>
              <w:widowControl/>
              <w:snapToGrid w:val="0"/>
              <w:jc w:val="center"/>
              <w:rPr>
                <w:rFonts w:hint="eastAsia" w:ascii="仿宋_GB2312" w:hAnsi="等线" w:eastAsia="仿宋_GB2312" w:cs="宋体"/>
                <w:kern w:val="0"/>
                <w:sz w:val="24"/>
              </w:rPr>
            </w:pPr>
            <w:r>
              <w:rPr>
                <w:rFonts w:hint="eastAsia" w:ascii="仿宋_GB2312" w:hAnsi="等线" w:eastAsia="仿宋_GB2312" w:cs="宋体"/>
                <w:kern w:val="0"/>
                <w:sz w:val="24"/>
              </w:rPr>
              <w:t>就业创业</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信息公开</w:t>
            </w:r>
          </w:p>
        </w:tc>
        <w:tc>
          <w:tcPr>
            <w:tcW w:w="6651" w:type="dxa"/>
            <w:shd w:val="clear" w:color="auto" w:fill="auto"/>
            <w:vAlign w:val="center"/>
          </w:tcPr>
          <w:p>
            <w:pPr>
              <w:widowControl/>
              <w:snapToGrid w:val="0"/>
              <w:rPr>
                <w:rFonts w:ascii="仿宋_GB2312" w:hAnsi="等线" w:eastAsia="仿宋_GB2312" w:cs="宋体"/>
                <w:kern w:val="0"/>
                <w:sz w:val="24"/>
              </w:rPr>
            </w:pPr>
            <w:r>
              <w:rPr>
                <w:rFonts w:hint="eastAsia" w:ascii="仿宋_GB2312" w:hAnsi="等线" w:eastAsia="仿宋_GB2312" w:cs="宋体"/>
                <w:kern w:val="0"/>
                <w:sz w:val="24"/>
              </w:rPr>
              <w:t>及时公开促进就业创业政策和措施、就业供求信息。在网站设置专栏，重点公开各项就业创业优惠扶持政策的实施范围、各项补贴政策的申领条件和程序、各项补贴的管理和审批情况。主动发布岗位供求、创业、职业培训等信息，面向高校毕业生、退役军人、下岗职工、农民工等重点群体的就业专项活动和高职院校考试招生信息、奖助学金政策等</w:t>
            </w:r>
          </w:p>
        </w:tc>
        <w:tc>
          <w:tcPr>
            <w:tcW w:w="3110" w:type="dxa"/>
            <w:shd w:val="clear" w:color="auto" w:fill="auto"/>
            <w:vAlign w:val="center"/>
          </w:tcPr>
          <w:p>
            <w:pPr>
              <w:widowControl/>
              <w:snapToGrid w:val="0"/>
              <w:jc w:val="left"/>
              <w:rPr>
                <w:rFonts w:hint="eastAsia" w:ascii="仿宋_GB2312" w:hAnsi="等线" w:eastAsia="仿宋_GB2312" w:cs="宋体"/>
                <w:kern w:val="0"/>
                <w:sz w:val="24"/>
                <w:lang w:eastAsia="zh-CN"/>
              </w:rPr>
            </w:pPr>
            <w:r>
              <w:rPr>
                <w:rFonts w:hint="eastAsia" w:ascii="仿宋_GB2312" w:hAnsi="等线" w:eastAsia="仿宋_GB2312" w:cs="宋体"/>
                <w:kern w:val="0"/>
                <w:sz w:val="24"/>
                <w:lang w:eastAsia="zh-CN"/>
              </w:rPr>
              <w:t>区</w:t>
            </w:r>
            <w:r>
              <w:rPr>
                <w:rFonts w:hint="eastAsia" w:ascii="仿宋_GB2312" w:hAnsi="等线" w:eastAsia="仿宋_GB2312" w:cs="宋体"/>
                <w:kern w:val="0"/>
                <w:sz w:val="24"/>
              </w:rPr>
              <w:t>人力资源社会保障局、</w:t>
            </w:r>
            <w:r>
              <w:rPr>
                <w:rFonts w:hint="eastAsia" w:ascii="仿宋_GB2312" w:hAnsi="等线" w:eastAsia="仿宋_GB2312" w:cs="宋体"/>
                <w:kern w:val="0"/>
                <w:sz w:val="24"/>
                <w:lang w:eastAsia="zh-CN"/>
              </w:rPr>
              <w:t>教育体育局</w:t>
            </w:r>
            <w:r>
              <w:rPr>
                <w:rFonts w:hint="eastAsia" w:ascii="仿宋_GB2312" w:hAnsi="等线" w:eastAsia="仿宋_GB2312" w:cs="宋体"/>
                <w:kern w:val="0"/>
                <w:sz w:val="24"/>
              </w:rPr>
              <w:t>、退役军人局等有关部门</w:t>
            </w:r>
            <w:r>
              <w:rPr>
                <w:rFonts w:hint="eastAsia" w:ascii="仿宋_GB2312" w:hAnsi="等线" w:eastAsia="仿宋_GB2312" w:cs="宋体"/>
                <w:kern w:val="0"/>
                <w:sz w:val="24"/>
                <w:lang w:eastAsia="zh-CN"/>
              </w:rPr>
              <w:t>，各镇街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32" w:hRule="atLeast"/>
          <w:jc w:val="center"/>
        </w:trPr>
        <w:tc>
          <w:tcPr>
            <w:tcW w:w="1588" w:type="dxa"/>
            <w:vMerge w:val="continue"/>
            <w:shd w:val="clear" w:color="auto" w:fill="auto"/>
            <w:vAlign w:val="center"/>
          </w:tcPr>
          <w:p>
            <w:pPr>
              <w:widowControl/>
              <w:snapToGrid w:val="0"/>
              <w:jc w:val="left"/>
              <w:rPr>
                <w:rFonts w:ascii="仿宋_GB2312" w:hAnsi="等线" w:eastAsia="仿宋_GB2312" w:cs="宋体"/>
                <w:kern w:val="0"/>
                <w:sz w:val="24"/>
              </w:rPr>
            </w:pPr>
          </w:p>
        </w:tc>
        <w:tc>
          <w:tcPr>
            <w:tcW w:w="1921" w:type="dxa"/>
            <w:vMerge w:val="restart"/>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教育和医疗健康</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领域信息公开</w:t>
            </w:r>
          </w:p>
        </w:tc>
        <w:tc>
          <w:tcPr>
            <w:tcW w:w="6651" w:type="dxa"/>
            <w:shd w:val="clear" w:color="auto" w:fill="auto"/>
            <w:vAlign w:val="center"/>
          </w:tcPr>
          <w:p>
            <w:pPr>
              <w:widowControl/>
              <w:snapToGrid w:val="0"/>
              <w:rPr>
                <w:rFonts w:ascii="仿宋_GB2312" w:hAnsi="等线" w:eastAsia="仿宋_GB2312" w:cs="宋体"/>
                <w:kern w:val="0"/>
                <w:sz w:val="24"/>
              </w:rPr>
            </w:pPr>
            <w:r>
              <w:rPr>
                <w:rFonts w:hint="eastAsia" w:ascii="仿宋_GB2312" w:hAnsi="等线" w:eastAsia="仿宋_GB2312" w:cs="宋体"/>
                <w:kern w:val="0"/>
                <w:sz w:val="24"/>
                <w:lang w:eastAsia="zh-CN"/>
              </w:rPr>
              <w:t>及时</w:t>
            </w:r>
            <w:r>
              <w:rPr>
                <w:rFonts w:ascii="Times New Roman" w:hAnsi="Times New Roman" w:eastAsia="仿宋_GB2312" w:cs="Times New Roman"/>
                <w:kern w:val="0"/>
                <w:sz w:val="24"/>
              </w:rPr>
              <w:t>公开义务教育招生方案、招生范围、招生程序、报名条件、学校情况、录取结果、咨询方式等信息。</w:t>
            </w:r>
          </w:p>
        </w:tc>
        <w:tc>
          <w:tcPr>
            <w:tcW w:w="3110" w:type="dxa"/>
            <w:shd w:val="clear" w:color="auto" w:fill="auto"/>
            <w:vAlign w:val="center"/>
          </w:tcPr>
          <w:p>
            <w:pPr>
              <w:widowControl/>
              <w:snapToGrid w:val="0"/>
              <w:jc w:val="left"/>
              <w:rPr>
                <w:rFonts w:hint="eastAsia" w:ascii="仿宋_GB2312" w:hAnsi="等线" w:eastAsia="仿宋_GB2312" w:cs="宋体"/>
                <w:kern w:val="0"/>
                <w:sz w:val="24"/>
                <w:lang w:eastAsia="zh-CN"/>
              </w:rPr>
            </w:pPr>
            <w:r>
              <w:rPr>
                <w:rFonts w:hint="eastAsia" w:ascii="仿宋_GB2312" w:hAnsi="等线" w:eastAsia="仿宋_GB2312" w:cs="宋体"/>
                <w:kern w:val="0"/>
                <w:sz w:val="24"/>
                <w:lang w:eastAsia="zh-CN"/>
              </w:rPr>
              <w:t>区教育体育局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93" w:hRule="atLeast"/>
          <w:jc w:val="center"/>
        </w:trPr>
        <w:tc>
          <w:tcPr>
            <w:tcW w:w="1588" w:type="dxa"/>
            <w:vMerge w:val="continue"/>
            <w:shd w:val="clear" w:color="auto" w:fill="auto"/>
            <w:vAlign w:val="center"/>
          </w:tcPr>
          <w:p>
            <w:pPr>
              <w:widowControl/>
              <w:snapToGrid w:val="0"/>
              <w:jc w:val="left"/>
              <w:rPr>
                <w:rFonts w:ascii="仿宋_GB2312" w:hAnsi="等线" w:eastAsia="仿宋_GB2312" w:cs="宋体"/>
                <w:kern w:val="0"/>
                <w:sz w:val="24"/>
              </w:rPr>
            </w:pPr>
          </w:p>
        </w:tc>
        <w:tc>
          <w:tcPr>
            <w:tcW w:w="1921" w:type="dxa"/>
            <w:vMerge w:val="continue"/>
            <w:vAlign w:val="center"/>
          </w:tcPr>
          <w:p>
            <w:pPr>
              <w:widowControl/>
              <w:snapToGrid w:val="0"/>
              <w:jc w:val="left"/>
              <w:rPr>
                <w:rFonts w:ascii="仿宋_GB2312" w:hAnsi="等线" w:eastAsia="仿宋_GB2312" w:cs="宋体"/>
                <w:kern w:val="0"/>
                <w:sz w:val="24"/>
              </w:rPr>
            </w:pPr>
          </w:p>
        </w:tc>
        <w:tc>
          <w:tcPr>
            <w:tcW w:w="6651" w:type="dxa"/>
            <w:shd w:val="clear" w:color="auto" w:fill="auto"/>
            <w:vAlign w:val="center"/>
          </w:tcPr>
          <w:p>
            <w:pPr>
              <w:widowControl/>
              <w:snapToGrid w:val="0"/>
              <w:rPr>
                <w:rFonts w:ascii="仿宋_GB2312" w:hAnsi="等线" w:eastAsia="仿宋_GB2312" w:cs="宋体"/>
                <w:kern w:val="0"/>
                <w:sz w:val="24"/>
              </w:rPr>
            </w:pPr>
            <w:r>
              <w:rPr>
                <w:rFonts w:hint="eastAsia" w:ascii="仿宋_GB2312" w:hAnsi="等线" w:eastAsia="仿宋_GB2312" w:cs="宋体"/>
                <w:kern w:val="0"/>
                <w:sz w:val="24"/>
              </w:rPr>
              <w:t>集中公开</w:t>
            </w:r>
            <w:r>
              <w:rPr>
                <w:rFonts w:ascii="仿宋_GB2312" w:hAnsi="等线" w:eastAsia="仿宋_GB2312" w:cs="宋体"/>
                <w:kern w:val="0"/>
                <w:sz w:val="24"/>
              </w:rPr>
              <w:t>医疗服务、医保监管、疫苗监管、公立医疗卫生机构绩效考核结果等信息。推进医疗机构院务公开，</w:t>
            </w:r>
            <w:r>
              <w:rPr>
                <w:rFonts w:hint="eastAsia" w:ascii="仿宋_GB2312" w:hAnsi="等线" w:eastAsia="仿宋_GB2312" w:cs="宋体"/>
                <w:kern w:val="0"/>
                <w:sz w:val="24"/>
              </w:rPr>
              <w:t>完善</w:t>
            </w:r>
            <w:r>
              <w:rPr>
                <w:rFonts w:ascii="仿宋_GB2312" w:hAnsi="等线" w:eastAsia="仿宋_GB2312" w:cs="宋体"/>
                <w:kern w:val="0"/>
                <w:sz w:val="24"/>
              </w:rPr>
              <w:t>各级医疗机构医疗服务信息公示制度</w:t>
            </w:r>
          </w:p>
        </w:tc>
        <w:tc>
          <w:tcPr>
            <w:tcW w:w="3110" w:type="dxa"/>
            <w:shd w:val="clear" w:color="auto" w:fill="auto"/>
            <w:vAlign w:val="center"/>
          </w:tcPr>
          <w:p>
            <w:pPr>
              <w:widowControl/>
              <w:snapToGrid w:val="0"/>
              <w:jc w:val="left"/>
              <w:rPr>
                <w:rFonts w:ascii="仿宋_GB2312" w:hAnsi="等线" w:eastAsia="仿宋_GB2312" w:cs="宋体"/>
                <w:kern w:val="0"/>
                <w:sz w:val="24"/>
              </w:rPr>
            </w:pPr>
            <w:r>
              <w:rPr>
                <w:rFonts w:hint="eastAsia" w:ascii="仿宋_GB2312" w:hAnsi="等线" w:eastAsia="仿宋_GB2312" w:cs="宋体"/>
                <w:kern w:val="0"/>
                <w:sz w:val="24"/>
                <w:lang w:eastAsia="zh-CN"/>
              </w:rPr>
              <w:t>区</w:t>
            </w:r>
            <w:r>
              <w:rPr>
                <w:rFonts w:ascii="仿宋_GB2312" w:hAnsi="等线" w:eastAsia="仿宋_GB2312" w:cs="宋体"/>
                <w:kern w:val="0"/>
                <w:sz w:val="24"/>
              </w:rPr>
              <w:t>卫生健康</w:t>
            </w:r>
            <w:r>
              <w:rPr>
                <w:rFonts w:hint="eastAsia" w:ascii="仿宋_GB2312" w:hAnsi="等线" w:eastAsia="仿宋_GB2312" w:cs="宋体"/>
                <w:kern w:val="0"/>
                <w:sz w:val="24"/>
                <w:lang w:eastAsia="zh-CN"/>
              </w:rPr>
              <w:t>局</w:t>
            </w:r>
            <w:r>
              <w:rPr>
                <w:rFonts w:ascii="仿宋_GB2312" w:hAnsi="等线" w:eastAsia="仿宋_GB2312" w:cs="宋体"/>
                <w:kern w:val="0"/>
                <w:sz w:val="24"/>
              </w:rPr>
              <w:t>、市场监管局</w:t>
            </w:r>
            <w:r>
              <w:rPr>
                <w:rFonts w:hint="eastAsia" w:ascii="仿宋_GB2312" w:hAnsi="等线" w:eastAsia="仿宋_GB2312" w:cs="宋体"/>
                <w:kern w:val="0"/>
                <w:sz w:val="24"/>
              </w:rPr>
              <w:t>、医保局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78" w:hRule="atLeast"/>
          <w:jc w:val="center"/>
        </w:trPr>
        <w:tc>
          <w:tcPr>
            <w:tcW w:w="1588" w:type="dxa"/>
            <w:vMerge w:val="continue"/>
            <w:shd w:val="clear" w:color="auto" w:fill="auto"/>
            <w:vAlign w:val="center"/>
          </w:tcPr>
          <w:p>
            <w:pPr>
              <w:widowControl/>
              <w:snapToGrid w:val="0"/>
              <w:jc w:val="left"/>
              <w:rPr>
                <w:rFonts w:ascii="仿宋_GB2312" w:hAnsi="等线" w:eastAsia="仿宋_GB2312" w:cs="宋体"/>
                <w:kern w:val="0"/>
                <w:sz w:val="24"/>
              </w:rPr>
            </w:pPr>
          </w:p>
        </w:tc>
        <w:tc>
          <w:tcPr>
            <w:tcW w:w="1921" w:type="dxa"/>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征地信息公开</w:t>
            </w:r>
          </w:p>
        </w:tc>
        <w:tc>
          <w:tcPr>
            <w:tcW w:w="6651" w:type="dxa"/>
            <w:shd w:val="clear" w:color="auto" w:fill="auto"/>
            <w:vAlign w:val="center"/>
          </w:tcPr>
          <w:p>
            <w:pPr>
              <w:widowControl/>
              <w:snapToGrid w:val="0"/>
              <w:rPr>
                <w:rFonts w:ascii="仿宋_GB2312" w:hAnsi="等线" w:eastAsia="仿宋_GB2312" w:cs="宋体"/>
                <w:kern w:val="0"/>
                <w:sz w:val="24"/>
              </w:rPr>
            </w:pPr>
            <w:r>
              <w:rPr>
                <w:rFonts w:ascii="仿宋_GB2312" w:hAnsi="等线" w:eastAsia="仿宋_GB2312" w:cs="宋体"/>
                <w:kern w:val="0"/>
                <w:sz w:val="24"/>
              </w:rPr>
              <w:t>加快历史征地信息补录公开。按照</w:t>
            </w:r>
            <w:r>
              <w:rPr>
                <w:rFonts w:hint="eastAsia" w:ascii="仿宋_GB2312" w:hAnsi="等线" w:eastAsia="仿宋_GB2312" w:cs="宋体"/>
                <w:kern w:val="0"/>
                <w:sz w:val="24"/>
              </w:rPr>
              <w:t>“</w:t>
            </w:r>
            <w:r>
              <w:rPr>
                <w:rFonts w:ascii="仿宋_GB2312" w:hAnsi="等线" w:eastAsia="仿宋_GB2312" w:cs="宋体"/>
                <w:kern w:val="0"/>
                <w:sz w:val="24"/>
              </w:rPr>
              <w:t>谁制作、谁公开</w:t>
            </w:r>
            <w:r>
              <w:rPr>
                <w:rFonts w:hint="eastAsia" w:ascii="仿宋_GB2312" w:hAnsi="等线" w:eastAsia="仿宋_GB2312" w:cs="宋体"/>
                <w:kern w:val="0"/>
                <w:sz w:val="24"/>
              </w:rPr>
              <w:t>”</w:t>
            </w:r>
            <w:r>
              <w:rPr>
                <w:rFonts w:ascii="仿宋_GB2312" w:hAnsi="等线" w:eastAsia="仿宋_GB2312" w:cs="宋体"/>
                <w:kern w:val="0"/>
                <w:sz w:val="24"/>
              </w:rPr>
              <w:t>和</w:t>
            </w:r>
            <w:r>
              <w:rPr>
                <w:rFonts w:hint="eastAsia" w:ascii="仿宋_GB2312" w:hAnsi="等线" w:eastAsia="仿宋_GB2312" w:cs="宋体"/>
                <w:kern w:val="0"/>
                <w:sz w:val="24"/>
              </w:rPr>
              <w:t>“</w:t>
            </w:r>
            <w:r>
              <w:rPr>
                <w:rFonts w:ascii="仿宋_GB2312" w:hAnsi="等线" w:eastAsia="仿宋_GB2312" w:cs="宋体"/>
                <w:kern w:val="0"/>
                <w:sz w:val="24"/>
              </w:rPr>
              <w:t>就近、便民</w:t>
            </w:r>
            <w:r>
              <w:rPr>
                <w:rFonts w:hint="eastAsia" w:ascii="仿宋_GB2312" w:hAnsi="等线" w:eastAsia="仿宋_GB2312" w:cs="宋体"/>
                <w:kern w:val="0"/>
                <w:sz w:val="24"/>
              </w:rPr>
              <w:t>”</w:t>
            </w:r>
            <w:r>
              <w:rPr>
                <w:rFonts w:ascii="仿宋_GB2312" w:hAnsi="等线" w:eastAsia="仿宋_GB2312" w:cs="宋体"/>
                <w:kern w:val="0"/>
                <w:sz w:val="24"/>
              </w:rPr>
              <w:t>的原则，</w:t>
            </w:r>
            <w:r>
              <w:rPr>
                <w:rFonts w:hint="eastAsia" w:ascii="仿宋_GB2312" w:hAnsi="等线" w:eastAsia="仿宋_GB2312" w:cs="宋体"/>
                <w:kern w:val="0"/>
                <w:sz w:val="24"/>
              </w:rPr>
              <w:t>建立征地信息依申请公开答复规范，切实做好依申请公开工作</w:t>
            </w:r>
          </w:p>
        </w:tc>
        <w:tc>
          <w:tcPr>
            <w:tcW w:w="3110" w:type="dxa"/>
            <w:shd w:val="clear" w:color="auto" w:fill="auto"/>
            <w:vAlign w:val="center"/>
          </w:tcPr>
          <w:p>
            <w:pPr>
              <w:widowControl/>
              <w:snapToGrid w:val="0"/>
              <w:jc w:val="left"/>
              <w:rPr>
                <w:rFonts w:ascii="仿宋_GB2312" w:hAnsi="等线" w:eastAsia="仿宋_GB2312" w:cs="宋体"/>
                <w:kern w:val="0"/>
                <w:sz w:val="24"/>
              </w:rPr>
            </w:pPr>
            <w:r>
              <w:rPr>
                <w:rFonts w:hint="eastAsia" w:ascii="仿宋_GB2312" w:hAnsi="等线" w:eastAsia="仿宋_GB2312" w:cs="宋体"/>
                <w:kern w:val="0"/>
                <w:sz w:val="24"/>
                <w:lang w:eastAsia="zh-CN"/>
              </w:rPr>
              <w:t>区</w:t>
            </w:r>
            <w:r>
              <w:rPr>
                <w:rFonts w:ascii="仿宋_GB2312" w:hAnsi="等线" w:eastAsia="仿宋_GB2312" w:cs="宋体"/>
                <w:kern w:val="0"/>
                <w:sz w:val="24"/>
              </w:rPr>
              <w:t>自然资源</w:t>
            </w:r>
            <w:r>
              <w:rPr>
                <w:rFonts w:hint="eastAsia" w:ascii="仿宋_GB2312" w:hAnsi="等线" w:eastAsia="仿宋_GB2312" w:cs="宋体"/>
                <w:kern w:val="0"/>
                <w:sz w:val="24"/>
              </w:rPr>
              <w:t>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45" w:hRule="atLeast"/>
          <w:jc w:val="center"/>
        </w:trPr>
        <w:tc>
          <w:tcPr>
            <w:tcW w:w="1588" w:type="dxa"/>
            <w:vMerge w:val="continue"/>
            <w:shd w:val="clear" w:color="auto" w:fill="auto"/>
            <w:vAlign w:val="center"/>
          </w:tcPr>
          <w:p>
            <w:pPr>
              <w:widowControl/>
              <w:snapToGrid w:val="0"/>
              <w:jc w:val="center"/>
              <w:rPr>
                <w:rFonts w:ascii="仿宋_GB2312" w:hAnsi="等线" w:eastAsia="仿宋_GB2312" w:cs="宋体"/>
                <w:kern w:val="0"/>
                <w:sz w:val="24"/>
              </w:rPr>
            </w:pPr>
          </w:p>
        </w:tc>
        <w:tc>
          <w:tcPr>
            <w:tcW w:w="1921" w:type="dxa"/>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公共文化体育</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领域信息公开</w:t>
            </w:r>
          </w:p>
        </w:tc>
        <w:tc>
          <w:tcPr>
            <w:tcW w:w="6651" w:type="dxa"/>
            <w:shd w:val="clear" w:color="auto" w:fill="auto"/>
            <w:vAlign w:val="center"/>
          </w:tcPr>
          <w:p>
            <w:pPr>
              <w:widowControl/>
              <w:snapToGrid w:val="0"/>
              <w:rPr>
                <w:rFonts w:ascii="仿宋_GB2312" w:hAnsi="等线" w:eastAsia="仿宋_GB2312" w:cs="宋体"/>
                <w:kern w:val="0"/>
                <w:sz w:val="24"/>
              </w:rPr>
            </w:pPr>
            <w:r>
              <w:rPr>
                <w:rFonts w:hint="eastAsia" w:ascii="仿宋_GB2312" w:hAnsi="等线" w:eastAsia="仿宋_GB2312" w:cs="宋体"/>
                <w:kern w:val="0"/>
                <w:sz w:val="24"/>
              </w:rPr>
              <w:t>全面公开公共文化体育的</w:t>
            </w:r>
            <w:r>
              <w:rPr>
                <w:rFonts w:ascii="仿宋_GB2312" w:hAnsi="等线" w:eastAsia="仿宋_GB2312" w:cs="宋体"/>
                <w:kern w:val="0"/>
                <w:sz w:val="24"/>
              </w:rPr>
              <w:t>服务保障政策、服务体系建设、财政资金投入和使用、设施建设和使用、政府购买公共文化体育服务目录、绩效评估结果</w:t>
            </w:r>
            <w:r>
              <w:rPr>
                <w:rFonts w:hint="eastAsia" w:ascii="仿宋_GB2312" w:hAnsi="等线" w:eastAsia="仿宋_GB2312" w:cs="宋体"/>
                <w:kern w:val="0"/>
                <w:sz w:val="24"/>
              </w:rPr>
              <w:t>等信息</w:t>
            </w:r>
            <w:r>
              <w:rPr>
                <w:rFonts w:ascii="仿宋_GB2312" w:hAnsi="等线" w:eastAsia="仿宋_GB2312" w:cs="宋体"/>
                <w:kern w:val="0"/>
                <w:sz w:val="24"/>
              </w:rPr>
              <w:t>。</w:t>
            </w:r>
            <w:r>
              <w:rPr>
                <w:rFonts w:hint="eastAsia" w:ascii="仿宋_GB2312" w:hAnsi="等线" w:eastAsia="仿宋_GB2312" w:cs="宋体"/>
                <w:kern w:val="0"/>
                <w:sz w:val="24"/>
              </w:rPr>
              <w:t>集中公开</w:t>
            </w:r>
            <w:r>
              <w:rPr>
                <w:rFonts w:ascii="仿宋_GB2312" w:hAnsi="等线" w:eastAsia="仿宋_GB2312" w:cs="宋体"/>
                <w:kern w:val="0"/>
                <w:sz w:val="24"/>
              </w:rPr>
              <w:t>非物质文化遗产保护名录、文物保护单位名录、公共文化设施名录、公共文化服务目录</w:t>
            </w:r>
            <w:r>
              <w:rPr>
                <w:rFonts w:hint="eastAsia" w:ascii="仿宋_GB2312" w:hAnsi="等线" w:eastAsia="仿宋_GB2312" w:cs="宋体"/>
                <w:kern w:val="0"/>
                <w:sz w:val="24"/>
              </w:rPr>
              <w:t>，以及政府所管</w:t>
            </w:r>
            <w:r>
              <w:rPr>
                <w:rFonts w:ascii="仿宋_GB2312" w:hAnsi="等线" w:eastAsia="仿宋_GB2312" w:cs="宋体"/>
                <w:kern w:val="0"/>
                <w:sz w:val="24"/>
              </w:rPr>
              <w:t>公共</w:t>
            </w:r>
            <w:r>
              <w:rPr>
                <w:rFonts w:hint="eastAsia" w:ascii="仿宋_GB2312" w:hAnsi="等线" w:eastAsia="仿宋_GB2312" w:cs="宋体"/>
                <w:kern w:val="0"/>
                <w:sz w:val="24"/>
              </w:rPr>
              <w:t>文化</w:t>
            </w:r>
            <w:r>
              <w:rPr>
                <w:rFonts w:ascii="仿宋_GB2312" w:hAnsi="等线" w:eastAsia="仿宋_GB2312" w:cs="宋体"/>
                <w:kern w:val="0"/>
                <w:sz w:val="24"/>
              </w:rPr>
              <w:t>体育设施</w:t>
            </w:r>
            <w:r>
              <w:rPr>
                <w:rFonts w:hint="eastAsia" w:ascii="仿宋_GB2312" w:hAnsi="等线" w:eastAsia="仿宋_GB2312" w:cs="宋体"/>
                <w:kern w:val="0"/>
                <w:sz w:val="24"/>
              </w:rPr>
              <w:t>的服务项目、开放时间、收费标准、惠民政策</w:t>
            </w:r>
            <w:r>
              <w:rPr>
                <w:rFonts w:ascii="仿宋_GB2312" w:hAnsi="等线" w:eastAsia="仿宋_GB2312" w:cs="宋体"/>
                <w:kern w:val="0"/>
                <w:sz w:val="24"/>
              </w:rPr>
              <w:t>。多渠道及时发布公益性文化服务活动、公益性体育赛事和活动、受捐款物管理使用、体育彩票公益金安排使用等情况</w:t>
            </w:r>
          </w:p>
        </w:tc>
        <w:tc>
          <w:tcPr>
            <w:tcW w:w="3110" w:type="dxa"/>
            <w:shd w:val="clear" w:color="auto" w:fill="auto"/>
            <w:vAlign w:val="center"/>
          </w:tcPr>
          <w:p>
            <w:pPr>
              <w:widowControl/>
              <w:snapToGrid w:val="0"/>
              <w:jc w:val="left"/>
              <w:rPr>
                <w:rFonts w:ascii="仿宋_GB2312" w:hAnsi="等线" w:eastAsia="仿宋_GB2312" w:cs="宋体"/>
                <w:kern w:val="0"/>
                <w:sz w:val="24"/>
              </w:rPr>
            </w:pPr>
            <w:r>
              <w:rPr>
                <w:rFonts w:hint="eastAsia" w:ascii="仿宋_GB2312" w:hAnsi="等线" w:eastAsia="仿宋_GB2312" w:cs="宋体"/>
                <w:kern w:val="0"/>
                <w:sz w:val="24"/>
                <w:lang w:eastAsia="zh-CN"/>
              </w:rPr>
              <w:t>区</w:t>
            </w:r>
            <w:r>
              <w:rPr>
                <w:rFonts w:ascii="仿宋_GB2312" w:hAnsi="等线" w:eastAsia="仿宋_GB2312" w:cs="宋体"/>
                <w:kern w:val="0"/>
                <w:sz w:val="24"/>
              </w:rPr>
              <w:t>文化和旅游</w:t>
            </w:r>
            <w:r>
              <w:rPr>
                <w:rFonts w:hint="eastAsia" w:ascii="仿宋_GB2312" w:hAnsi="等线" w:eastAsia="仿宋_GB2312" w:cs="宋体"/>
                <w:kern w:val="0"/>
                <w:sz w:val="24"/>
              </w:rPr>
              <w:t>局</w:t>
            </w:r>
            <w:r>
              <w:rPr>
                <w:rFonts w:ascii="仿宋_GB2312" w:hAnsi="等线" w:eastAsia="仿宋_GB2312" w:cs="宋体"/>
                <w:kern w:val="0"/>
                <w:sz w:val="24"/>
              </w:rPr>
              <w:t>、</w:t>
            </w:r>
            <w:r>
              <w:rPr>
                <w:rFonts w:hint="eastAsia" w:ascii="仿宋_GB2312" w:hAnsi="等线" w:eastAsia="仿宋_GB2312" w:cs="宋体"/>
                <w:kern w:val="0"/>
                <w:sz w:val="24"/>
                <w:lang w:eastAsia="zh-CN"/>
              </w:rPr>
              <w:t>教育</w:t>
            </w:r>
            <w:r>
              <w:rPr>
                <w:rFonts w:ascii="仿宋_GB2312" w:hAnsi="等线" w:eastAsia="仿宋_GB2312" w:cs="宋体"/>
                <w:kern w:val="0"/>
                <w:sz w:val="24"/>
              </w:rPr>
              <w:t>体育局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41" w:hRule="atLeast"/>
          <w:jc w:val="center"/>
        </w:trPr>
        <w:tc>
          <w:tcPr>
            <w:tcW w:w="1588" w:type="dxa"/>
            <w:vMerge w:val="restart"/>
            <w:shd w:val="clear" w:color="auto" w:fill="auto"/>
            <w:vAlign w:val="center"/>
          </w:tcPr>
          <w:p>
            <w:pPr>
              <w:widowControl/>
              <w:snapToGrid w:val="0"/>
              <w:jc w:val="center"/>
              <w:rPr>
                <w:rFonts w:hint="eastAsia" w:ascii="仿宋_GB2312" w:hAnsi="等线" w:eastAsia="仿宋_GB2312" w:cs="宋体"/>
                <w:kern w:val="0"/>
                <w:sz w:val="24"/>
              </w:rPr>
            </w:pPr>
            <w:r>
              <w:rPr>
                <w:rFonts w:hint="eastAsia" w:ascii="仿宋_GB2312" w:hAnsi="等线" w:eastAsia="仿宋_GB2312" w:cs="宋体"/>
                <w:kern w:val="0"/>
                <w:sz w:val="24"/>
              </w:rPr>
              <w:t>做好社会</w:t>
            </w:r>
          </w:p>
          <w:p>
            <w:pPr>
              <w:widowControl/>
              <w:snapToGrid w:val="0"/>
              <w:jc w:val="center"/>
              <w:rPr>
                <w:rFonts w:hint="eastAsia" w:ascii="仿宋_GB2312" w:hAnsi="等线" w:eastAsia="仿宋_GB2312" w:cs="宋体"/>
                <w:kern w:val="0"/>
                <w:sz w:val="24"/>
              </w:rPr>
            </w:pPr>
            <w:r>
              <w:rPr>
                <w:rFonts w:hint="eastAsia" w:ascii="仿宋_GB2312" w:hAnsi="等线" w:eastAsia="仿宋_GB2312" w:cs="宋体"/>
                <w:kern w:val="0"/>
                <w:sz w:val="24"/>
              </w:rPr>
              <w:t>公益事业</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建设领域</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信息公开</w:t>
            </w:r>
          </w:p>
        </w:tc>
        <w:tc>
          <w:tcPr>
            <w:tcW w:w="1921" w:type="dxa"/>
            <w:shd w:val="clear" w:color="auto" w:fill="auto"/>
            <w:vAlign w:val="center"/>
          </w:tcPr>
          <w:p>
            <w:pPr>
              <w:widowControl/>
              <w:snapToGrid w:val="0"/>
              <w:jc w:val="center"/>
              <w:rPr>
                <w:rFonts w:hint="eastAsia" w:ascii="仿宋_GB2312" w:hAnsi="等线" w:eastAsia="仿宋_GB2312" w:cs="宋体"/>
                <w:kern w:val="0"/>
                <w:sz w:val="24"/>
              </w:rPr>
            </w:pPr>
            <w:r>
              <w:rPr>
                <w:rFonts w:hint="eastAsia" w:ascii="仿宋_GB2312" w:hAnsi="等线" w:eastAsia="仿宋_GB2312" w:cs="宋体"/>
                <w:kern w:val="0"/>
                <w:sz w:val="24"/>
              </w:rPr>
              <w:t>推进灾害事故</w:t>
            </w:r>
          </w:p>
          <w:p>
            <w:pPr>
              <w:widowControl/>
              <w:snapToGrid w:val="0"/>
              <w:jc w:val="center"/>
              <w:rPr>
                <w:rFonts w:hint="eastAsia" w:ascii="仿宋_GB2312" w:hAnsi="等线" w:eastAsia="仿宋_GB2312" w:cs="宋体"/>
                <w:kern w:val="0"/>
                <w:sz w:val="24"/>
              </w:rPr>
            </w:pPr>
            <w:r>
              <w:rPr>
                <w:rFonts w:hint="eastAsia" w:ascii="仿宋_GB2312" w:hAnsi="等线" w:eastAsia="仿宋_GB2312" w:cs="宋体"/>
                <w:kern w:val="0"/>
                <w:sz w:val="24"/>
              </w:rPr>
              <w:t>救援领域信息</w:t>
            </w:r>
          </w:p>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公开</w:t>
            </w:r>
          </w:p>
        </w:tc>
        <w:tc>
          <w:tcPr>
            <w:tcW w:w="6651" w:type="dxa"/>
            <w:shd w:val="clear" w:color="auto" w:fill="auto"/>
            <w:vAlign w:val="center"/>
          </w:tcPr>
          <w:p>
            <w:pPr>
              <w:widowControl/>
              <w:snapToGrid w:val="0"/>
              <w:rPr>
                <w:rFonts w:ascii="仿宋_GB2312" w:hAnsi="等线" w:eastAsia="仿宋_GB2312" w:cs="宋体"/>
                <w:kern w:val="0"/>
                <w:sz w:val="24"/>
              </w:rPr>
            </w:pPr>
            <w:r>
              <w:rPr>
                <w:rFonts w:ascii="仿宋_GB2312" w:hAnsi="等线" w:eastAsia="仿宋_GB2312" w:cs="宋体"/>
                <w:kern w:val="0"/>
                <w:sz w:val="24"/>
              </w:rPr>
              <w:t>准确及时发布自然灾害、重大事故灾难、公共卫生事件等突发事件的应急处置与救援、医疗救护与卫生防疫、次生灾害预警防范等工作情况及动态信息。及时发布灾害救助需求信息，推动做好救助款物和捐赠款物的数量、使用情况，救助对象及其接受救助款物数额，灾后恢复重建工作进展等信息公开工作</w:t>
            </w:r>
          </w:p>
        </w:tc>
        <w:tc>
          <w:tcPr>
            <w:tcW w:w="3110" w:type="dxa"/>
            <w:shd w:val="clear" w:color="auto" w:fill="auto"/>
            <w:vAlign w:val="center"/>
          </w:tcPr>
          <w:p>
            <w:pPr>
              <w:widowControl/>
              <w:snapToGrid w:val="0"/>
              <w:jc w:val="left"/>
              <w:rPr>
                <w:rFonts w:ascii="仿宋_GB2312" w:hAnsi="等线" w:eastAsia="仿宋_GB2312" w:cs="宋体"/>
                <w:kern w:val="0"/>
                <w:sz w:val="24"/>
              </w:rPr>
            </w:pPr>
            <w:r>
              <w:rPr>
                <w:rFonts w:hint="eastAsia" w:ascii="仿宋_GB2312" w:hAnsi="等线" w:eastAsia="仿宋_GB2312" w:cs="宋体"/>
                <w:kern w:val="0"/>
                <w:sz w:val="24"/>
                <w:lang w:eastAsia="zh-CN"/>
              </w:rPr>
              <w:t>区</w:t>
            </w:r>
            <w:r>
              <w:rPr>
                <w:rFonts w:ascii="仿宋_GB2312" w:hAnsi="等线" w:eastAsia="仿宋_GB2312" w:cs="宋体"/>
                <w:kern w:val="0"/>
                <w:sz w:val="24"/>
              </w:rPr>
              <w:t>应急</w:t>
            </w:r>
            <w:r>
              <w:rPr>
                <w:rFonts w:hint="eastAsia" w:ascii="仿宋_GB2312" w:hAnsi="等线" w:eastAsia="仿宋_GB2312" w:cs="宋体"/>
                <w:kern w:val="0"/>
                <w:sz w:val="24"/>
              </w:rPr>
              <w:t>局、</w:t>
            </w:r>
            <w:r>
              <w:rPr>
                <w:rFonts w:ascii="仿宋_GB2312" w:hAnsi="等线" w:eastAsia="仿宋_GB2312" w:cs="宋体"/>
                <w:kern w:val="0"/>
                <w:sz w:val="24"/>
              </w:rPr>
              <w:t>自然资源</w:t>
            </w:r>
            <w:r>
              <w:rPr>
                <w:rFonts w:hint="eastAsia" w:ascii="仿宋_GB2312" w:hAnsi="等线" w:eastAsia="仿宋_GB2312" w:cs="宋体"/>
                <w:kern w:val="0"/>
                <w:sz w:val="24"/>
              </w:rPr>
              <w:t>局</w:t>
            </w:r>
            <w:r>
              <w:rPr>
                <w:rFonts w:ascii="仿宋_GB2312" w:hAnsi="等线" w:eastAsia="仿宋_GB2312" w:cs="宋体"/>
                <w:kern w:val="0"/>
                <w:sz w:val="24"/>
              </w:rPr>
              <w:t>、</w:t>
            </w:r>
            <w:r>
              <w:rPr>
                <w:rFonts w:hint="eastAsia" w:ascii="仿宋_GB2312" w:hAnsi="等线" w:eastAsia="仿宋_GB2312" w:cs="宋体"/>
                <w:kern w:val="0"/>
                <w:sz w:val="24"/>
              </w:rPr>
              <w:t>水</w:t>
            </w:r>
            <w:r>
              <w:rPr>
                <w:rFonts w:hint="eastAsia" w:ascii="仿宋_GB2312" w:hAnsi="等线" w:eastAsia="仿宋_GB2312" w:cs="宋体"/>
                <w:kern w:val="0"/>
                <w:sz w:val="24"/>
                <w:lang w:eastAsia="zh-CN"/>
              </w:rPr>
              <w:t>利</w:t>
            </w:r>
            <w:r>
              <w:rPr>
                <w:rFonts w:hint="eastAsia" w:ascii="仿宋_GB2312" w:hAnsi="等线" w:eastAsia="仿宋_GB2312" w:cs="宋体"/>
                <w:kern w:val="0"/>
                <w:sz w:val="24"/>
              </w:rPr>
              <w:t>局</w:t>
            </w:r>
            <w:r>
              <w:rPr>
                <w:rFonts w:ascii="仿宋_GB2312" w:hAnsi="等线" w:eastAsia="仿宋_GB2312" w:cs="宋体"/>
                <w:kern w:val="0"/>
                <w:sz w:val="24"/>
              </w:rPr>
              <w:t>、卫生健康</w:t>
            </w:r>
            <w:r>
              <w:rPr>
                <w:rFonts w:hint="eastAsia" w:ascii="仿宋_GB2312" w:hAnsi="等线" w:eastAsia="仿宋_GB2312" w:cs="宋体"/>
                <w:kern w:val="0"/>
                <w:sz w:val="24"/>
                <w:lang w:eastAsia="zh-CN"/>
              </w:rPr>
              <w:t>局</w:t>
            </w:r>
            <w:r>
              <w:rPr>
                <w:rFonts w:ascii="仿宋_GB2312" w:hAnsi="等线" w:eastAsia="仿宋_GB2312" w:cs="宋体"/>
                <w:kern w:val="0"/>
                <w:sz w:val="24"/>
              </w:rPr>
              <w:t>、民政</w:t>
            </w:r>
            <w:r>
              <w:rPr>
                <w:rFonts w:hint="eastAsia" w:ascii="仿宋_GB2312" w:hAnsi="等线" w:eastAsia="仿宋_GB2312" w:cs="宋体"/>
                <w:kern w:val="0"/>
                <w:sz w:val="24"/>
              </w:rPr>
              <w:t>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47" w:hRule="atLeast"/>
          <w:jc w:val="center"/>
        </w:trPr>
        <w:tc>
          <w:tcPr>
            <w:tcW w:w="1588" w:type="dxa"/>
            <w:vMerge w:val="continue"/>
            <w:shd w:val="clear" w:color="auto" w:fill="auto"/>
            <w:vAlign w:val="center"/>
          </w:tcPr>
          <w:p>
            <w:pPr>
              <w:widowControl/>
              <w:snapToGrid w:val="0"/>
              <w:jc w:val="left"/>
              <w:rPr>
                <w:rFonts w:ascii="仿宋_GB2312" w:hAnsi="等线" w:eastAsia="仿宋_GB2312" w:cs="宋体"/>
                <w:kern w:val="0"/>
                <w:sz w:val="24"/>
              </w:rPr>
            </w:pPr>
          </w:p>
        </w:tc>
        <w:tc>
          <w:tcPr>
            <w:tcW w:w="1921" w:type="dxa"/>
            <w:shd w:val="clear" w:color="auto" w:fill="auto"/>
            <w:vAlign w:val="center"/>
          </w:tcPr>
          <w:p>
            <w:pPr>
              <w:widowControl/>
              <w:snapToGrid w:val="0"/>
              <w:jc w:val="center"/>
              <w:rPr>
                <w:rFonts w:ascii="仿宋_GB2312" w:hAnsi="等线" w:eastAsia="仿宋_GB2312" w:cs="宋体"/>
                <w:kern w:val="0"/>
                <w:sz w:val="24"/>
              </w:rPr>
            </w:pPr>
            <w:r>
              <w:rPr>
                <w:rFonts w:hint="eastAsia" w:ascii="仿宋_GB2312" w:hAnsi="等线" w:eastAsia="仿宋_GB2312" w:cs="宋体"/>
                <w:kern w:val="0"/>
                <w:sz w:val="24"/>
              </w:rPr>
              <w:t>推进公共企事业单位信息公开</w:t>
            </w:r>
          </w:p>
        </w:tc>
        <w:tc>
          <w:tcPr>
            <w:tcW w:w="6651" w:type="dxa"/>
            <w:shd w:val="clear" w:color="auto" w:fill="auto"/>
            <w:vAlign w:val="center"/>
          </w:tcPr>
          <w:p>
            <w:pPr>
              <w:widowControl/>
              <w:snapToGrid w:val="0"/>
              <w:rPr>
                <w:rFonts w:ascii="仿宋_GB2312" w:hAnsi="等线" w:eastAsia="仿宋_GB2312" w:cs="宋体"/>
                <w:kern w:val="0"/>
                <w:sz w:val="24"/>
              </w:rPr>
            </w:pPr>
            <w:bookmarkStart w:id="1" w:name="_Hlk4611481"/>
            <w:r>
              <w:rPr>
                <w:rFonts w:hint="eastAsia" w:ascii="仿宋_GB2312" w:hAnsi="等线" w:eastAsia="仿宋_GB2312" w:cs="宋体"/>
                <w:kern w:val="0"/>
                <w:sz w:val="24"/>
              </w:rPr>
              <w:t>建立健全公共企事业单位信息公开制度，</w:t>
            </w:r>
            <w:bookmarkEnd w:id="1"/>
            <w:r>
              <w:rPr>
                <w:rFonts w:hint="eastAsia" w:ascii="仿宋_GB2312" w:hAnsi="等线" w:eastAsia="仿宋_GB2312" w:cs="宋体"/>
                <w:kern w:val="0"/>
                <w:sz w:val="24"/>
              </w:rPr>
              <w:t>制定信息</w:t>
            </w:r>
            <w:r>
              <w:rPr>
                <w:rFonts w:ascii="仿宋_GB2312" w:hAnsi="等线" w:eastAsia="仿宋_GB2312" w:cs="宋体"/>
                <w:kern w:val="0"/>
                <w:sz w:val="24"/>
              </w:rPr>
              <w:t>公开考核、评议、责任追究和监督检查</w:t>
            </w:r>
            <w:r>
              <w:rPr>
                <w:rFonts w:hint="eastAsia" w:ascii="仿宋_GB2312" w:hAnsi="等线" w:eastAsia="仿宋_GB2312" w:cs="宋体"/>
                <w:kern w:val="0"/>
                <w:sz w:val="24"/>
              </w:rPr>
              <w:t>具体</w:t>
            </w:r>
            <w:r>
              <w:rPr>
                <w:rFonts w:ascii="仿宋_GB2312" w:hAnsi="等线" w:eastAsia="仿宋_GB2312" w:cs="宋体"/>
                <w:kern w:val="0"/>
                <w:sz w:val="24"/>
              </w:rPr>
              <w:t>办法。重点公开从事社会公益事业的公共企事业单位、社会组织名录，设立、变更、注销登记等审批信息，年检年报、评估检查、奖励处罚等管理信息。</w:t>
            </w:r>
            <w:r>
              <w:rPr>
                <w:rFonts w:hint="eastAsia" w:ascii="仿宋_GB2312" w:hAnsi="等线" w:eastAsia="仿宋_GB2312" w:cs="宋体"/>
                <w:kern w:val="0"/>
                <w:sz w:val="24"/>
              </w:rPr>
              <w:t>将</w:t>
            </w:r>
            <w:r>
              <w:rPr>
                <w:rFonts w:ascii="仿宋_GB2312" w:hAnsi="等线" w:eastAsia="仿宋_GB2312" w:cs="宋体"/>
                <w:kern w:val="0"/>
                <w:sz w:val="24"/>
              </w:rPr>
              <w:t>公共企事业单位信息公开</w:t>
            </w:r>
            <w:r>
              <w:rPr>
                <w:rFonts w:hint="eastAsia" w:ascii="仿宋_GB2312" w:hAnsi="等线" w:eastAsia="仿宋_GB2312" w:cs="宋体"/>
                <w:kern w:val="0"/>
                <w:sz w:val="24"/>
              </w:rPr>
              <w:t>情况作为主管部门</w:t>
            </w:r>
            <w:r>
              <w:rPr>
                <w:rFonts w:ascii="仿宋_GB2312" w:hAnsi="等线" w:eastAsia="仿宋_GB2312" w:cs="宋体"/>
                <w:kern w:val="0"/>
                <w:sz w:val="24"/>
              </w:rPr>
              <w:t>政务公开年度考核</w:t>
            </w:r>
            <w:r>
              <w:rPr>
                <w:rFonts w:hint="eastAsia" w:ascii="仿宋_GB2312" w:hAnsi="等线" w:eastAsia="仿宋_GB2312" w:cs="宋体"/>
                <w:kern w:val="0"/>
                <w:sz w:val="24"/>
              </w:rPr>
              <w:t>的重要组成部分</w:t>
            </w:r>
          </w:p>
        </w:tc>
        <w:tc>
          <w:tcPr>
            <w:tcW w:w="3110" w:type="dxa"/>
            <w:shd w:val="clear" w:color="auto" w:fill="auto"/>
            <w:vAlign w:val="center"/>
          </w:tcPr>
          <w:p>
            <w:pPr>
              <w:widowControl/>
              <w:snapToGrid w:val="0"/>
              <w:jc w:val="left"/>
              <w:rPr>
                <w:rFonts w:ascii="仿宋_GB2312" w:hAnsi="等线" w:eastAsia="仿宋_GB2312" w:cs="宋体"/>
                <w:kern w:val="0"/>
                <w:sz w:val="24"/>
              </w:rPr>
            </w:pPr>
            <w:r>
              <w:rPr>
                <w:rFonts w:hint="eastAsia" w:ascii="仿宋_GB2312" w:hAnsi="等线" w:eastAsia="仿宋_GB2312" w:cs="宋体"/>
                <w:kern w:val="0"/>
                <w:sz w:val="24"/>
                <w:lang w:eastAsia="zh-CN"/>
              </w:rPr>
              <w:t>区</w:t>
            </w:r>
            <w:r>
              <w:rPr>
                <w:rFonts w:ascii="仿宋_GB2312" w:hAnsi="等线" w:eastAsia="仿宋_GB2312" w:cs="宋体"/>
                <w:kern w:val="0"/>
                <w:sz w:val="24"/>
              </w:rPr>
              <w:t>政府有关部门</w:t>
            </w:r>
          </w:p>
        </w:tc>
      </w:tr>
    </w:tbl>
    <w:p>
      <w:pPr>
        <w:spacing w:line="600" w:lineRule="exact"/>
        <w:jc w:val="left"/>
        <w:rPr>
          <w:rFonts w:ascii="仿宋" w:hAnsi="仿宋" w:eastAsia="仿宋"/>
          <w:sz w:val="32"/>
          <w:szCs w:val="32"/>
        </w:rPr>
      </w:pPr>
    </w:p>
    <w:p>
      <w:pPr>
        <w:spacing w:line="600" w:lineRule="exact"/>
        <w:rPr>
          <w:rFonts w:ascii="Times New Roman" w:hAnsi="Times New Roman" w:eastAsia="仿宋_GB2312" w:cs="Times New Roman"/>
          <w:sz w:val="32"/>
          <w:szCs w:val="32"/>
        </w:rPr>
      </w:pPr>
    </w:p>
    <w:p>
      <w:pPr>
        <w:spacing w:line="576" w:lineRule="exact"/>
        <w:rPr>
          <w:rFonts w:ascii="Times New Roman" w:hAnsi="Times New Roman" w:eastAsia="仿宋_GB2312" w:cs="Times New Roman"/>
          <w:sz w:val="32"/>
          <w:szCs w:val="32"/>
        </w:rPr>
      </w:pPr>
    </w:p>
    <w:p>
      <w:pPr>
        <w:spacing w:line="576" w:lineRule="exact"/>
        <w:rPr>
          <w:rFonts w:ascii="Times New Roman" w:hAnsi="Times New Roman" w:eastAsia="仿宋_GB2312" w:cs="Times New Roman"/>
          <w:sz w:val="32"/>
          <w:szCs w:val="32"/>
        </w:rPr>
      </w:pPr>
    </w:p>
    <w:p>
      <w:pPr>
        <w:spacing w:line="576" w:lineRule="exact"/>
        <w:rPr>
          <w:rFonts w:ascii="Times New Roman" w:hAnsi="Times New Roman" w:eastAsia="仿宋_GB2312" w:cs="Times New Roman"/>
          <w:sz w:val="32"/>
          <w:szCs w:val="32"/>
        </w:rPr>
      </w:pPr>
    </w:p>
    <w:p>
      <w:pPr>
        <w:spacing w:line="576" w:lineRule="exact"/>
        <w:rPr>
          <w:rFonts w:ascii="Times New Roman" w:hAnsi="Times New Roman" w:eastAsia="仿宋_GB2312" w:cs="Times New Roman"/>
          <w:sz w:val="32"/>
          <w:szCs w:val="32"/>
        </w:rPr>
      </w:pPr>
    </w:p>
    <w:p>
      <w:pPr>
        <w:spacing w:line="576" w:lineRule="exact"/>
        <w:rPr>
          <w:rFonts w:ascii="Times New Roman" w:hAnsi="Times New Roman" w:eastAsia="仿宋_GB2312" w:cs="Times New Roman"/>
          <w:sz w:val="32"/>
          <w:szCs w:val="32"/>
        </w:rPr>
      </w:pPr>
    </w:p>
    <w:p>
      <w:pPr>
        <w:spacing w:line="576" w:lineRule="exact"/>
        <w:rPr>
          <w:rFonts w:ascii="Times New Roman" w:hAnsi="Times New Roman" w:eastAsia="仿宋_GB2312" w:cs="Times New Roman"/>
          <w:sz w:val="32"/>
          <w:szCs w:val="32"/>
        </w:rPr>
        <w:sectPr>
          <w:footerReference r:id="rId3" w:type="default"/>
          <w:pgSz w:w="16838" w:h="11906" w:orient="landscape"/>
          <w:pgMar w:top="1417" w:right="1701" w:bottom="1417" w:left="1701" w:header="851" w:footer="992" w:gutter="0"/>
          <w:pgNumType w:fmt="numberInDash"/>
          <w:cols w:space="425" w:num="1"/>
          <w:docGrid w:linePitch="312" w:charSpace="0"/>
        </w:sectPr>
      </w:pPr>
    </w:p>
    <w:p>
      <w:pPr>
        <w:pStyle w:val="2"/>
        <w:rPr>
          <w:rFonts w:hint="default" w:ascii="Times New Roman" w:hAnsi="Times New Roman" w:eastAsia="仿宋_GB2312" w:cs="Times New Roman"/>
          <w:color w:val="000000"/>
          <w:kern w:val="0"/>
          <w:sz w:val="32"/>
          <w:szCs w:val="32"/>
        </w:rPr>
      </w:pPr>
    </w:p>
    <w:p>
      <w:pPr>
        <w:pStyle w:val="2"/>
        <w:ind w:firstLine="640" w:firstLineChars="200"/>
        <w:rPr>
          <w:rFonts w:hint="eastAsia" w:ascii="Times New Roman" w:hAnsi="Times New Roman" w:eastAsia="仿宋_GB2312" w:cs="Times New Roman"/>
          <w:color w:val="000000"/>
          <w:kern w:val="0"/>
          <w:sz w:val="32"/>
          <w:szCs w:val="32"/>
          <w:lang w:eastAsia="zh-CN"/>
        </w:rPr>
      </w:pPr>
      <w:r>
        <w:rPr>
          <w:rFonts w:hint="eastAsia" w:ascii="Times New Roman" w:hAnsi="Times New Roman" w:eastAsia="仿宋_GB2312" w:cs="Times New Roman"/>
          <w:color w:val="000000"/>
          <w:kern w:val="0"/>
          <w:sz w:val="32"/>
          <w:szCs w:val="32"/>
          <w:lang w:eastAsia="zh-CN"/>
        </w:rPr>
        <w:t>（此页无正文）</w:t>
      </w: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sectPr>
          <w:footerReference r:id="rId4" w:type="default"/>
          <w:pgSz w:w="11906" w:h="16838"/>
          <w:pgMar w:top="1701" w:right="1417" w:bottom="1701" w:left="1417" w:header="851" w:footer="992" w:gutter="0"/>
          <w:pgNumType w:fmt="numberInDash"/>
          <w:cols w:space="0" w:num="1"/>
          <w:rtlGutter w:val="0"/>
          <w:docGrid w:linePitch="312" w:charSpace="0"/>
        </w:sect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pStyle w:val="2"/>
        <w:rPr>
          <w:rFonts w:hint="default" w:ascii="Times New Roman" w:hAnsi="Times New Roman" w:eastAsia="仿宋_GB2312" w:cs="Times New Roman"/>
          <w:color w:val="000000"/>
          <w:kern w:val="0"/>
          <w:sz w:val="32"/>
          <w:szCs w:val="32"/>
        </w:rPr>
      </w:pPr>
    </w:p>
    <w:p>
      <w:pPr>
        <w:keepNext w:val="0"/>
        <w:keepLines w:val="0"/>
        <w:pageBreakBefore w:val="0"/>
        <w:widowControl w:val="0"/>
        <w:kinsoku/>
        <w:wordWrap/>
        <w:overflowPunct/>
        <w:topLinePunct w:val="0"/>
        <w:autoSpaceDE/>
        <w:autoSpaceDN/>
        <w:bidi w:val="0"/>
        <w:adjustRightInd w:val="0"/>
        <w:snapToGrid/>
        <w:spacing w:line="580" w:lineRule="exact"/>
        <w:textAlignment w:val="baseline"/>
        <w:rPr>
          <w:rFonts w:hint="default" w:ascii="Times New Roman" w:hAnsi="Times New Roman" w:eastAsia="仿宋_GB2312" w:cs="Times New Roman"/>
          <w:sz w:val="32"/>
          <w:szCs w:val="40"/>
        </w:rPr>
      </w:pPr>
    </w:p>
    <w:p>
      <w:pPr>
        <w:keepNext w:val="0"/>
        <w:keepLines w:val="0"/>
        <w:pageBreakBefore w:val="0"/>
        <w:widowControl w:val="0"/>
        <w:kinsoku/>
        <w:wordWrap/>
        <w:overflowPunct/>
        <w:topLinePunct w:val="0"/>
        <w:autoSpaceDE/>
        <w:autoSpaceDN/>
        <w:bidi w:val="0"/>
        <w:adjustRightInd w:val="0"/>
        <w:snapToGrid/>
        <w:spacing w:line="580" w:lineRule="exact"/>
        <w:textAlignment w:val="baseline"/>
        <w:rPr>
          <w:rFonts w:hint="default" w:ascii="Times New Roman" w:hAnsi="Times New Roman" w:eastAsia="仿宋_GB2312" w:cs="Times New Roman"/>
          <w:sz w:val="28"/>
          <w:szCs w:val="28"/>
        </w:rPr>
      </w:pPr>
      <w:r>
        <w:rPr>
          <w:rFonts w:hint="default" w:ascii="Times New Roman" w:hAnsi="Times New Roman" w:eastAsia="仿宋_GB2312" w:cs="Times New Roman"/>
          <w:sz w:val="32"/>
          <w:szCs w:val="20"/>
        </w:rPr>
        <w:t>威海市环翠区</w:t>
      </w:r>
      <w:r>
        <w:rPr>
          <w:rFonts w:hint="default" w:ascii="Times New Roman" w:hAnsi="Times New Roman" w:eastAsia="仿宋_GB2312" w:cs="Times New Roman"/>
          <w:sz w:val="32"/>
          <w:szCs w:val="20"/>
          <w:lang w:eastAsia="zh-CN"/>
        </w:rPr>
        <w:t>政务公开</w:t>
      </w:r>
      <w:r>
        <w:rPr>
          <w:rFonts w:hint="eastAsia" w:ascii="Times New Roman" w:hAnsi="Times New Roman" w:eastAsia="仿宋_GB2312" w:cs="Times New Roman"/>
          <w:sz w:val="32"/>
          <w:szCs w:val="20"/>
          <w:lang w:eastAsia="zh-CN"/>
        </w:rPr>
        <w:t>领导小组办公室</w:t>
      </w:r>
      <w:r>
        <w:rPr>
          <w:rFonts w:hint="default" w:ascii="Times New Roman" w:hAnsi="Times New Roman" w:eastAsia="仿宋_GB2312" w:cs="Times New Roman"/>
          <w:sz w:val="32"/>
          <w:szCs w:val="20"/>
        </w:rPr>
        <mc:AlternateContent>
          <mc:Choice Requires="wps">
            <w:drawing>
              <wp:anchor distT="0" distB="0" distL="114300" distR="114300" simplePos="0" relativeHeight="251661312" behindDoc="0" locked="0" layoutInCell="1" allowOverlap="1">
                <wp:simplePos x="0" y="0"/>
                <wp:positionH relativeFrom="column">
                  <wp:posOffset>8255</wp:posOffset>
                </wp:positionH>
                <wp:positionV relativeFrom="paragraph">
                  <wp:posOffset>415290</wp:posOffset>
                </wp:positionV>
                <wp:extent cx="5607050" cy="635"/>
                <wp:effectExtent l="0" t="0" r="0" b="0"/>
                <wp:wrapNone/>
                <wp:docPr id="5" name="直接连接符 5"/>
                <wp:cNvGraphicFramePr/>
                <a:graphic xmlns:a="http://schemas.openxmlformats.org/drawingml/2006/main">
                  <a:graphicData uri="http://schemas.microsoft.com/office/word/2010/wordprocessingShape">
                    <wps:wsp>
                      <wps:cNvCnPr/>
                      <wps:spPr>
                        <a:xfrm>
                          <a:off x="0" y="0"/>
                          <a:ext cx="560705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65pt;margin-top:32.7pt;height:0.05pt;width:441.5pt;z-index:251661312;mso-width-relative:page;mso-height-relative:page;" filled="f" stroked="t" coordsize="21600,21600" o:gfxdata="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VKB/9IAAAAHAQAADwAAAAAAAAAB&#10;ACAAAAAiAAAAZHJzL2Rvd25yZXYueG1sUEsBAhQAFAAAAAgAh07iQGQzvfvdAQAAmAMAAA4AAAAA&#10;AAAAAQAgAAAAIQEAAGRycy9lMm9Eb2MueG1sUEsFBgAAAAAGAAYAWQEAAHAFAAAAAA==&#10;">
                <v:fill on="f" focussize="0,0"/>
                <v:stroke color="#000000" joinstyle="round"/>
                <v:imagedata o:title=""/>
                <o:lock v:ext="edit" aspectratio="f"/>
              </v:line>
            </w:pict>
          </mc:Fallback>
        </mc:AlternateContent>
      </w:r>
      <w:r>
        <w:rPr>
          <w:rFonts w:hint="default" w:ascii="Times New Roman" w:hAnsi="Times New Roman" w:eastAsia="仿宋_GB2312" w:cs="Times New Roman"/>
          <w:sz w:val="32"/>
          <w:szCs w:val="20"/>
        </w:rPr>
        <mc:AlternateContent>
          <mc:Choice Requires="wps">
            <w:drawing>
              <wp:anchor distT="0" distB="0" distL="114300" distR="114300" simplePos="0" relativeHeight="251660288" behindDoc="0" locked="0" layoutInCell="1" allowOverlap="1">
                <wp:simplePos x="0" y="0"/>
                <wp:positionH relativeFrom="column">
                  <wp:posOffset>1905</wp:posOffset>
                </wp:positionH>
                <wp:positionV relativeFrom="paragraph">
                  <wp:posOffset>40640</wp:posOffset>
                </wp:positionV>
                <wp:extent cx="5607050" cy="635"/>
                <wp:effectExtent l="0" t="0" r="0" b="0"/>
                <wp:wrapNone/>
                <wp:docPr id="4" name="直接连接符 4"/>
                <wp:cNvGraphicFramePr/>
                <a:graphic xmlns:a="http://schemas.openxmlformats.org/drawingml/2006/main">
                  <a:graphicData uri="http://schemas.microsoft.com/office/word/2010/wordprocessingShape">
                    <wps:wsp>
                      <wps:cNvCnPr/>
                      <wps:spPr>
                        <a:xfrm>
                          <a:off x="0" y="0"/>
                          <a:ext cx="5607050"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0.15pt;margin-top:3.2pt;height:0.05pt;width:441.5pt;z-index:251660288;mso-width-relative:page;mso-height-relative:page;" filled="f" stroked="t" coordsize="21600,21600" o:gfxdata="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mhIo6tEAAAAEAQAADwAAAAAAAAABACAA&#10;AAAiAAAAZHJzL2Rvd25yZXYueG1sUEsBAhQAFAAAAAgAh07iQMDFBHLbAQAAmAMAAA4AAAAAAAAA&#10;AQAgAAAAIAEAAGRycy9lMm9Eb2MueG1sUEsFBgAAAAAGAAYAWQEAAG0FAAAAAA==&#10;">
                <v:fill on="f" focussize="0,0"/>
                <v:stroke color="#000000" joinstyle="round"/>
                <v:imagedata o:title=""/>
                <o:lock v:ext="edit" aspectratio="f"/>
              </v:line>
            </w:pict>
          </mc:Fallback>
        </mc:AlternateContent>
      </w:r>
      <w:r>
        <w:rPr>
          <w:rFonts w:hint="default" w:ascii="Times New Roman" w:hAnsi="Times New Roman" w:eastAsia="仿宋_GB2312" w:cs="Times New Roman"/>
          <w:sz w:val="32"/>
          <w:szCs w:val="40"/>
        </w:rPr>
        <w:t xml:space="preserve">   2019年</w:t>
      </w:r>
      <w:r>
        <w:rPr>
          <w:rFonts w:hint="default" w:ascii="Times New Roman" w:hAnsi="Times New Roman" w:eastAsia="仿宋_GB2312" w:cs="Times New Roman"/>
          <w:sz w:val="32"/>
          <w:szCs w:val="40"/>
          <w:lang w:val="en-US" w:eastAsia="zh-CN"/>
        </w:rPr>
        <w:t>8</w:t>
      </w:r>
      <w:r>
        <w:rPr>
          <w:rFonts w:hint="default" w:ascii="Times New Roman" w:hAnsi="Times New Roman" w:eastAsia="仿宋_GB2312" w:cs="Times New Roman"/>
          <w:sz w:val="32"/>
          <w:szCs w:val="40"/>
        </w:rPr>
        <w:t>月</w:t>
      </w:r>
      <w:r>
        <w:rPr>
          <w:rFonts w:hint="default" w:ascii="Times New Roman" w:hAnsi="Times New Roman" w:eastAsia="仿宋_GB2312" w:cs="Times New Roman"/>
          <w:sz w:val="32"/>
          <w:szCs w:val="40"/>
          <w:lang w:val="en-US" w:eastAsia="zh-CN"/>
        </w:rPr>
        <w:t>9</w:t>
      </w:r>
      <w:r>
        <w:rPr>
          <w:rFonts w:hint="default" w:ascii="Times New Roman" w:hAnsi="Times New Roman" w:eastAsia="仿宋_GB2312" w:cs="Times New Roman"/>
          <w:sz w:val="32"/>
          <w:szCs w:val="40"/>
        </w:rPr>
        <w:t>日印发</w:t>
      </w:r>
    </w:p>
    <w:sectPr>
      <w:footerReference r:id="rId5" w:type="default"/>
      <w:pgSz w:w="11906" w:h="16838"/>
      <w:pgMar w:top="1701" w:right="1417" w:bottom="1701" w:left="1417" w:header="851" w:footer="992" w:gutter="0"/>
      <w:pgNumType w:fmt="numberInDash"/>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宋体"/>
    <w:panose1 w:val="00000000000000000000"/>
    <w:charset w:val="86"/>
    <w:family w:val="auto"/>
    <w:pitch w:val="default"/>
    <w:sig w:usb0="00000000" w:usb1="00000000" w:usb2="00000016" w:usb3="00000000" w:csb0="0004000F" w:csb1="00000000"/>
  </w:font>
  <w:font w:name="等线 Light">
    <w:altName w:val="宋体"/>
    <w:panose1 w:val="00000000000000000000"/>
    <w:charset w:val="86"/>
    <w:family w:val="auto"/>
    <w:pitch w:val="default"/>
    <w:sig w:usb0="00000000" w:usb1="00000000" w:usb2="00000016" w:usb3="00000000" w:csb0="0004000F" w:csb1="00000000"/>
  </w:font>
  <w:font w:name="FangSong_GB2312">
    <w:altName w:val="仿宋_GB2312"/>
    <w:panose1 w:val="00000000000000000000"/>
    <w:charset w:val="00"/>
    <w:family w:val="swiss"/>
    <w:pitch w:val="default"/>
    <w:sig w:usb0="00000000" w:usb1="00000000" w:usb2="00000000" w:usb3="00000000" w:csb0="00000001" w:csb1="00000000"/>
  </w:font>
  <w:font w:name="微软雅黑">
    <w:panose1 w:val="020B0503020204020204"/>
    <w:charset w:val="86"/>
    <w:family w:val="swiss"/>
    <w:pitch w:val="default"/>
    <w:sig w:usb0="80000287" w:usb1="280F3C52" w:usb2="00000016" w:usb3="00000000" w:csb0="0004001F" w:csb1="00000000"/>
  </w:font>
  <w:font w:name="文星简小标宋">
    <w:panose1 w:val="02010609000101010101"/>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等线">
    <w:altName w:val="微软雅黑"/>
    <w:panose1 w:val="00000000000000000000"/>
    <w:charset w:val="00"/>
    <w:family w:val="auto"/>
    <w:pitch w:val="default"/>
    <w:sig w:usb0="00000000" w:usb1="00000000" w:usb2="00000000" w:usb3="00000000" w:csb0="00000000" w:csb1="00000000"/>
  </w:font>
  <w:font w:name="等线 Ligh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center"/>
      <w:rPr>
        <w:rFonts w:ascii="宋体" w:hAnsi="宋体" w:eastAsia="宋体"/>
        <w:sz w:val="28"/>
        <w:szCs w:val="28"/>
      </w:rPr>
    </w:pPr>
    <w:r>
      <w:rPr>
        <w:sz w:val="2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643159166"/>
                          </w:sdtPr>
                          <w:sdtEndPr>
                            <w:rPr>
                              <w:rFonts w:ascii="宋体" w:hAnsi="宋体" w:eastAsia="宋体"/>
                              <w:sz w:val="28"/>
                              <w:szCs w:val="28"/>
                            </w:rPr>
                          </w:sdtEndPr>
                          <w:sdtContent>
                            <w:p>
                              <w:pPr>
                                <w:pStyle w:val="7"/>
                                <w:jc w:val="center"/>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t>2</w:t>
                              </w:r>
                              <w:r>
                                <w:rPr>
                                  <w:rFonts w:ascii="宋体" w:hAnsi="宋体" w:eastAsia="宋体"/>
                                  <w:sz w:val="28"/>
                                  <w:szCs w:val="28"/>
                                </w:rPr>
                                <w:fldChar w:fldCharType="end"/>
                              </w:r>
                            </w:p>
                          </w:sdtContent>
                        </w:sdt>
                        <w:p>
                          <w:pPr>
                            <w:rPr>
                              <w:rFonts w:ascii="宋体" w:hAnsi="宋体" w:eastAsia="宋体"/>
                              <w:sz w:val="28"/>
                              <w:szCs w:val="28"/>
                            </w:rPr>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sdt>
                    <w:sdtPr>
                      <w:id w:val="643159166"/>
                    </w:sdtPr>
                    <w:sdtEndPr>
                      <w:rPr>
                        <w:rFonts w:ascii="宋体" w:hAnsi="宋体" w:eastAsia="宋体"/>
                        <w:sz w:val="28"/>
                        <w:szCs w:val="28"/>
                      </w:rPr>
                    </w:sdtEndPr>
                    <w:sdtContent>
                      <w:p>
                        <w:pPr>
                          <w:pStyle w:val="7"/>
                          <w:jc w:val="center"/>
                          <w:rPr>
                            <w:rFonts w:ascii="宋体" w:hAnsi="宋体" w:eastAsia="宋体"/>
                            <w:sz w:val="28"/>
                            <w:szCs w:val="28"/>
                          </w:rPr>
                        </w:pP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t>2</w:t>
                        </w:r>
                        <w:r>
                          <w:rPr>
                            <w:rFonts w:ascii="宋体" w:hAnsi="宋体" w:eastAsia="宋体"/>
                            <w:sz w:val="28"/>
                            <w:szCs w:val="28"/>
                          </w:rPr>
                          <w:fldChar w:fldCharType="end"/>
                        </w:r>
                      </w:p>
                    </w:sdtContent>
                  </w:sdt>
                  <w:p>
                    <w:pPr>
                      <w:rPr>
                        <w:rFonts w:ascii="宋体" w:hAnsi="宋体" w:eastAsia="宋体"/>
                        <w:sz w:val="28"/>
                        <w:szCs w:val="28"/>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center"/>
      <w:rPr>
        <w:rFonts w:ascii="宋体" w:hAnsi="宋体" w:eastAsia="宋体"/>
        <w:sz w:val="28"/>
        <w:szCs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jc w:val="center"/>
      <w:rPr>
        <w:rFonts w:ascii="宋体" w:hAnsi="宋体" w:eastAsia="宋体"/>
        <w:sz w:val="28"/>
        <w:szCs w:val="28"/>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2406"/>
    <w:rsid w:val="00003D1E"/>
    <w:rsid w:val="00007A48"/>
    <w:rsid w:val="00035A1A"/>
    <w:rsid w:val="00042AA4"/>
    <w:rsid w:val="00044B95"/>
    <w:rsid w:val="00051AC3"/>
    <w:rsid w:val="00062CC5"/>
    <w:rsid w:val="00064CAF"/>
    <w:rsid w:val="00070FE2"/>
    <w:rsid w:val="000854E1"/>
    <w:rsid w:val="00085812"/>
    <w:rsid w:val="00093F83"/>
    <w:rsid w:val="00096F76"/>
    <w:rsid w:val="0009717E"/>
    <w:rsid w:val="000B5358"/>
    <w:rsid w:val="000B5C93"/>
    <w:rsid w:val="000C312F"/>
    <w:rsid w:val="000D3205"/>
    <w:rsid w:val="00130746"/>
    <w:rsid w:val="00143E59"/>
    <w:rsid w:val="00143EC4"/>
    <w:rsid w:val="00171461"/>
    <w:rsid w:val="001726D8"/>
    <w:rsid w:val="0018624C"/>
    <w:rsid w:val="00194CA8"/>
    <w:rsid w:val="001F2F5A"/>
    <w:rsid w:val="00201574"/>
    <w:rsid w:val="00207526"/>
    <w:rsid w:val="00212E80"/>
    <w:rsid w:val="00214DA4"/>
    <w:rsid w:val="002274CB"/>
    <w:rsid w:val="00256A41"/>
    <w:rsid w:val="002875B7"/>
    <w:rsid w:val="00291F7B"/>
    <w:rsid w:val="00292F4D"/>
    <w:rsid w:val="00296B83"/>
    <w:rsid w:val="002A48C2"/>
    <w:rsid w:val="002A4B01"/>
    <w:rsid w:val="002C0A33"/>
    <w:rsid w:val="002C3104"/>
    <w:rsid w:val="00382C45"/>
    <w:rsid w:val="00396E1F"/>
    <w:rsid w:val="003A3D86"/>
    <w:rsid w:val="003C5F13"/>
    <w:rsid w:val="00403189"/>
    <w:rsid w:val="00416025"/>
    <w:rsid w:val="00421361"/>
    <w:rsid w:val="00422F63"/>
    <w:rsid w:val="0044056D"/>
    <w:rsid w:val="004638D5"/>
    <w:rsid w:val="0047117A"/>
    <w:rsid w:val="004803DB"/>
    <w:rsid w:val="004D1762"/>
    <w:rsid w:val="004E000C"/>
    <w:rsid w:val="004E7DEF"/>
    <w:rsid w:val="004F2CB2"/>
    <w:rsid w:val="004F4298"/>
    <w:rsid w:val="00533BBB"/>
    <w:rsid w:val="00537527"/>
    <w:rsid w:val="00542E34"/>
    <w:rsid w:val="005779FA"/>
    <w:rsid w:val="00584882"/>
    <w:rsid w:val="00584B81"/>
    <w:rsid w:val="00590E50"/>
    <w:rsid w:val="005A0B4F"/>
    <w:rsid w:val="005B25E7"/>
    <w:rsid w:val="005C556F"/>
    <w:rsid w:val="005C7927"/>
    <w:rsid w:val="005F32BF"/>
    <w:rsid w:val="0061205D"/>
    <w:rsid w:val="00641CE0"/>
    <w:rsid w:val="006435B1"/>
    <w:rsid w:val="00646C97"/>
    <w:rsid w:val="006825D9"/>
    <w:rsid w:val="00684A34"/>
    <w:rsid w:val="006B39F8"/>
    <w:rsid w:val="006B791F"/>
    <w:rsid w:val="006C52D1"/>
    <w:rsid w:val="0071577D"/>
    <w:rsid w:val="00727765"/>
    <w:rsid w:val="00737DBE"/>
    <w:rsid w:val="00753734"/>
    <w:rsid w:val="0075393D"/>
    <w:rsid w:val="00790220"/>
    <w:rsid w:val="007C100D"/>
    <w:rsid w:val="007C3ED1"/>
    <w:rsid w:val="007C6D37"/>
    <w:rsid w:val="007D7EC4"/>
    <w:rsid w:val="007E6863"/>
    <w:rsid w:val="00804F85"/>
    <w:rsid w:val="00830014"/>
    <w:rsid w:val="0083508D"/>
    <w:rsid w:val="008356E3"/>
    <w:rsid w:val="00841F2F"/>
    <w:rsid w:val="00872E66"/>
    <w:rsid w:val="00875EA1"/>
    <w:rsid w:val="00883267"/>
    <w:rsid w:val="008A7C3A"/>
    <w:rsid w:val="008B1C65"/>
    <w:rsid w:val="008C028E"/>
    <w:rsid w:val="008E6CEB"/>
    <w:rsid w:val="008F1CC5"/>
    <w:rsid w:val="009150DD"/>
    <w:rsid w:val="00915E98"/>
    <w:rsid w:val="00920844"/>
    <w:rsid w:val="00960132"/>
    <w:rsid w:val="00971576"/>
    <w:rsid w:val="00973ED2"/>
    <w:rsid w:val="0098716B"/>
    <w:rsid w:val="0099560D"/>
    <w:rsid w:val="009A08F0"/>
    <w:rsid w:val="009E47D0"/>
    <w:rsid w:val="009E734E"/>
    <w:rsid w:val="00A01B4A"/>
    <w:rsid w:val="00A21306"/>
    <w:rsid w:val="00A36138"/>
    <w:rsid w:val="00A56C2C"/>
    <w:rsid w:val="00A71CC7"/>
    <w:rsid w:val="00A726D3"/>
    <w:rsid w:val="00A76DE9"/>
    <w:rsid w:val="00AB15CA"/>
    <w:rsid w:val="00AC421E"/>
    <w:rsid w:val="00AE7FC1"/>
    <w:rsid w:val="00B05A6F"/>
    <w:rsid w:val="00B74DC4"/>
    <w:rsid w:val="00B80CBA"/>
    <w:rsid w:val="00B80CF0"/>
    <w:rsid w:val="00B93D00"/>
    <w:rsid w:val="00BA0F52"/>
    <w:rsid w:val="00BA1C06"/>
    <w:rsid w:val="00BB3424"/>
    <w:rsid w:val="00BB4E9D"/>
    <w:rsid w:val="00BC0E8E"/>
    <w:rsid w:val="00BC1603"/>
    <w:rsid w:val="00BC1CFA"/>
    <w:rsid w:val="00BD23F6"/>
    <w:rsid w:val="00BD7DC4"/>
    <w:rsid w:val="00BE69BA"/>
    <w:rsid w:val="00C10F38"/>
    <w:rsid w:val="00C22DA4"/>
    <w:rsid w:val="00C2649A"/>
    <w:rsid w:val="00C34040"/>
    <w:rsid w:val="00C60235"/>
    <w:rsid w:val="00C646A4"/>
    <w:rsid w:val="00C66258"/>
    <w:rsid w:val="00C75A0D"/>
    <w:rsid w:val="00C84108"/>
    <w:rsid w:val="00C930DA"/>
    <w:rsid w:val="00CB2F1A"/>
    <w:rsid w:val="00CC689F"/>
    <w:rsid w:val="00CE12DB"/>
    <w:rsid w:val="00D005C9"/>
    <w:rsid w:val="00D0082B"/>
    <w:rsid w:val="00D1060D"/>
    <w:rsid w:val="00D13B03"/>
    <w:rsid w:val="00D27CF5"/>
    <w:rsid w:val="00D27F2E"/>
    <w:rsid w:val="00D37526"/>
    <w:rsid w:val="00D42361"/>
    <w:rsid w:val="00D50B10"/>
    <w:rsid w:val="00D53640"/>
    <w:rsid w:val="00D61A74"/>
    <w:rsid w:val="00D62901"/>
    <w:rsid w:val="00DB4D56"/>
    <w:rsid w:val="00DC736F"/>
    <w:rsid w:val="00DC79A1"/>
    <w:rsid w:val="00DD7F3A"/>
    <w:rsid w:val="00E250F0"/>
    <w:rsid w:val="00EB3B16"/>
    <w:rsid w:val="00ED15D5"/>
    <w:rsid w:val="00EF0868"/>
    <w:rsid w:val="00F04AB5"/>
    <w:rsid w:val="00F153FF"/>
    <w:rsid w:val="00F212FB"/>
    <w:rsid w:val="00F23DCE"/>
    <w:rsid w:val="00F26D69"/>
    <w:rsid w:val="00F51867"/>
    <w:rsid w:val="00FA53C0"/>
    <w:rsid w:val="00FC4B2D"/>
    <w:rsid w:val="00FC50A8"/>
    <w:rsid w:val="00FD0A41"/>
    <w:rsid w:val="00FE1DE2"/>
    <w:rsid w:val="00FF1F26"/>
    <w:rsid w:val="01E924C4"/>
    <w:rsid w:val="04727AD9"/>
    <w:rsid w:val="04A51A97"/>
    <w:rsid w:val="04F657D7"/>
    <w:rsid w:val="05782082"/>
    <w:rsid w:val="06C00C26"/>
    <w:rsid w:val="06D94F7C"/>
    <w:rsid w:val="07345DEB"/>
    <w:rsid w:val="07B539F6"/>
    <w:rsid w:val="07BF505C"/>
    <w:rsid w:val="0C9219A6"/>
    <w:rsid w:val="0CEE1E2E"/>
    <w:rsid w:val="0D7E787C"/>
    <w:rsid w:val="0D9556A3"/>
    <w:rsid w:val="0E6B26B6"/>
    <w:rsid w:val="0FA436B7"/>
    <w:rsid w:val="104C142C"/>
    <w:rsid w:val="10811DA0"/>
    <w:rsid w:val="11A10E84"/>
    <w:rsid w:val="11DD67C0"/>
    <w:rsid w:val="121744C8"/>
    <w:rsid w:val="12DD21E9"/>
    <w:rsid w:val="131342D0"/>
    <w:rsid w:val="131C6173"/>
    <w:rsid w:val="13206B19"/>
    <w:rsid w:val="13DE6E19"/>
    <w:rsid w:val="13EF2854"/>
    <w:rsid w:val="17F90F64"/>
    <w:rsid w:val="195902A5"/>
    <w:rsid w:val="196A7E54"/>
    <w:rsid w:val="1B08043C"/>
    <w:rsid w:val="1BE91858"/>
    <w:rsid w:val="1C6E1ADA"/>
    <w:rsid w:val="1D535612"/>
    <w:rsid w:val="1D6E7F80"/>
    <w:rsid w:val="1E1317D4"/>
    <w:rsid w:val="1E676608"/>
    <w:rsid w:val="21DE055E"/>
    <w:rsid w:val="22200043"/>
    <w:rsid w:val="22636BF9"/>
    <w:rsid w:val="23531D85"/>
    <w:rsid w:val="23696609"/>
    <w:rsid w:val="2637773F"/>
    <w:rsid w:val="2ACB3B45"/>
    <w:rsid w:val="2E1C6F73"/>
    <w:rsid w:val="2FBB5F83"/>
    <w:rsid w:val="2FF80E15"/>
    <w:rsid w:val="305D2E63"/>
    <w:rsid w:val="305E0BE8"/>
    <w:rsid w:val="30E66D58"/>
    <w:rsid w:val="312B4AB9"/>
    <w:rsid w:val="321005AF"/>
    <w:rsid w:val="32B853FA"/>
    <w:rsid w:val="33666AFD"/>
    <w:rsid w:val="3402388A"/>
    <w:rsid w:val="34106DFB"/>
    <w:rsid w:val="344D33DC"/>
    <w:rsid w:val="36A73172"/>
    <w:rsid w:val="37373116"/>
    <w:rsid w:val="39844C45"/>
    <w:rsid w:val="3A9018A8"/>
    <w:rsid w:val="3AC67E4D"/>
    <w:rsid w:val="3B265420"/>
    <w:rsid w:val="3B3D1A41"/>
    <w:rsid w:val="3C546CD3"/>
    <w:rsid w:val="3CD01B40"/>
    <w:rsid w:val="3D7A7D5C"/>
    <w:rsid w:val="3E6E335C"/>
    <w:rsid w:val="3EF606BB"/>
    <w:rsid w:val="3F1F6911"/>
    <w:rsid w:val="3F9E1DB8"/>
    <w:rsid w:val="3FBD58E7"/>
    <w:rsid w:val="419871CE"/>
    <w:rsid w:val="41A328D2"/>
    <w:rsid w:val="43016A87"/>
    <w:rsid w:val="443A2500"/>
    <w:rsid w:val="4464389E"/>
    <w:rsid w:val="44B16A78"/>
    <w:rsid w:val="45775448"/>
    <w:rsid w:val="45DB0671"/>
    <w:rsid w:val="468A7FEC"/>
    <w:rsid w:val="46914C12"/>
    <w:rsid w:val="46F27F66"/>
    <w:rsid w:val="47EA2603"/>
    <w:rsid w:val="481D707E"/>
    <w:rsid w:val="48225805"/>
    <w:rsid w:val="48BB4B0D"/>
    <w:rsid w:val="495A7895"/>
    <w:rsid w:val="4C194DFB"/>
    <w:rsid w:val="4C424D54"/>
    <w:rsid w:val="4DA95513"/>
    <w:rsid w:val="4DD90246"/>
    <w:rsid w:val="4DE15652"/>
    <w:rsid w:val="4EAE1523"/>
    <w:rsid w:val="4F5D0A23"/>
    <w:rsid w:val="4F741322"/>
    <w:rsid w:val="4F875BA3"/>
    <w:rsid w:val="4FC040EC"/>
    <w:rsid w:val="50BC5B44"/>
    <w:rsid w:val="52505E56"/>
    <w:rsid w:val="543745A1"/>
    <w:rsid w:val="543A248E"/>
    <w:rsid w:val="554F2613"/>
    <w:rsid w:val="55513C1D"/>
    <w:rsid w:val="55D75763"/>
    <w:rsid w:val="55E23AF4"/>
    <w:rsid w:val="572B52A8"/>
    <w:rsid w:val="5A4D420A"/>
    <w:rsid w:val="5B7D1911"/>
    <w:rsid w:val="5CD20816"/>
    <w:rsid w:val="5D001446"/>
    <w:rsid w:val="5D142E85"/>
    <w:rsid w:val="5DC211CA"/>
    <w:rsid w:val="5E4A64C2"/>
    <w:rsid w:val="5E6278BE"/>
    <w:rsid w:val="5F42123A"/>
    <w:rsid w:val="5FCA2BFF"/>
    <w:rsid w:val="60285E4B"/>
    <w:rsid w:val="603F5678"/>
    <w:rsid w:val="60B86A87"/>
    <w:rsid w:val="61C6522F"/>
    <w:rsid w:val="6314191D"/>
    <w:rsid w:val="631D0F28"/>
    <w:rsid w:val="638805D7"/>
    <w:rsid w:val="641E4660"/>
    <w:rsid w:val="651D1CF3"/>
    <w:rsid w:val="65894956"/>
    <w:rsid w:val="65E174B2"/>
    <w:rsid w:val="67424DE5"/>
    <w:rsid w:val="687535F4"/>
    <w:rsid w:val="69A73CD0"/>
    <w:rsid w:val="6BF8792E"/>
    <w:rsid w:val="6C8907E6"/>
    <w:rsid w:val="6E2310CE"/>
    <w:rsid w:val="6E495BCF"/>
    <w:rsid w:val="6FE914B2"/>
    <w:rsid w:val="703B482E"/>
    <w:rsid w:val="708A103B"/>
    <w:rsid w:val="70A40FA6"/>
    <w:rsid w:val="71015461"/>
    <w:rsid w:val="7142461F"/>
    <w:rsid w:val="73FC6360"/>
    <w:rsid w:val="74B95C9E"/>
    <w:rsid w:val="74CB4478"/>
    <w:rsid w:val="75460647"/>
    <w:rsid w:val="756116D0"/>
    <w:rsid w:val="75BE65B0"/>
    <w:rsid w:val="75D5007F"/>
    <w:rsid w:val="75E34B2C"/>
    <w:rsid w:val="77487133"/>
    <w:rsid w:val="7A903524"/>
    <w:rsid w:val="7AEB5609"/>
    <w:rsid w:val="7B4432D9"/>
    <w:rsid w:val="7BBB328D"/>
    <w:rsid w:val="7DAB6F4F"/>
    <w:rsid w:val="7DBA6290"/>
    <w:rsid w:val="7EAA293D"/>
    <w:rsid w:val="7F4437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17"/>
    <w:qFormat/>
    <w:uiPriority w:val="9"/>
    <w:pPr>
      <w:keepNext/>
      <w:keepLines/>
      <w:spacing w:before="340" w:after="330" w:line="578" w:lineRule="auto"/>
      <w:outlineLvl w:val="0"/>
    </w:pPr>
    <w:rPr>
      <w:b/>
      <w:bCs/>
      <w:kern w:val="44"/>
      <w:sz w:val="44"/>
      <w:szCs w:val="44"/>
    </w:rPr>
  </w:style>
  <w:style w:type="paragraph" w:styleId="4">
    <w:name w:val="heading 2"/>
    <w:basedOn w:val="1"/>
    <w:next w:val="1"/>
    <w:link w:val="1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12">
    <w:name w:val="Default Paragraph Font"/>
    <w:semiHidden/>
    <w:unhideWhenUsed/>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spacing w:beforeLines="0" w:afterLines="0"/>
    </w:pPr>
    <w:rPr>
      <w:rFonts w:hint="default" w:ascii="FangSong_GB2312" w:hAnsi="FangSong_GB2312" w:eastAsia="FangSong_GB2312" w:cs="Times New Roman"/>
      <w:color w:val="000000"/>
      <w:sz w:val="24"/>
    </w:rPr>
  </w:style>
  <w:style w:type="paragraph" w:styleId="5">
    <w:name w:val="annotation text"/>
    <w:basedOn w:val="1"/>
    <w:link w:val="22"/>
    <w:semiHidden/>
    <w:unhideWhenUsed/>
    <w:qFormat/>
    <w:uiPriority w:val="99"/>
    <w:pPr>
      <w:jc w:val="left"/>
    </w:pPr>
  </w:style>
  <w:style w:type="paragraph" w:styleId="6">
    <w:name w:val="Balloon Text"/>
    <w:basedOn w:val="1"/>
    <w:link w:val="19"/>
    <w:unhideWhenUsed/>
    <w:qFormat/>
    <w:uiPriority w:val="99"/>
    <w:rPr>
      <w:sz w:val="18"/>
      <w:szCs w:val="18"/>
    </w:rPr>
  </w:style>
  <w:style w:type="paragraph" w:styleId="7">
    <w:name w:val="footer"/>
    <w:basedOn w:val="1"/>
    <w:link w:val="16"/>
    <w:unhideWhenUsed/>
    <w:qFormat/>
    <w:uiPriority w:val="99"/>
    <w:pPr>
      <w:tabs>
        <w:tab w:val="center" w:pos="4153"/>
        <w:tab w:val="right" w:pos="8306"/>
      </w:tabs>
      <w:snapToGrid w:val="0"/>
      <w:jc w:val="left"/>
    </w:pPr>
    <w:rPr>
      <w:sz w:val="18"/>
      <w:szCs w:val="18"/>
    </w:rPr>
  </w:style>
  <w:style w:type="paragraph" w:styleId="8">
    <w:name w:val="header"/>
    <w:basedOn w:val="1"/>
    <w:link w:val="15"/>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unhideWhenUsed/>
    <w:qFormat/>
    <w:uiPriority w:val="99"/>
    <w:pPr>
      <w:spacing w:beforeAutospacing="1" w:afterAutospacing="1"/>
      <w:jc w:val="left"/>
    </w:pPr>
    <w:rPr>
      <w:rFonts w:cs="Times New Roman"/>
      <w:kern w:val="0"/>
      <w:sz w:val="24"/>
    </w:rPr>
  </w:style>
  <w:style w:type="paragraph" w:styleId="10">
    <w:name w:val="annotation subject"/>
    <w:basedOn w:val="5"/>
    <w:next w:val="5"/>
    <w:link w:val="23"/>
    <w:semiHidden/>
    <w:unhideWhenUsed/>
    <w:qFormat/>
    <w:uiPriority w:val="99"/>
    <w:rPr>
      <w:b/>
      <w:bCs/>
    </w:rPr>
  </w:style>
  <w:style w:type="character" w:styleId="13">
    <w:name w:val="Strong"/>
    <w:basedOn w:val="12"/>
    <w:qFormat/>
    <w:uiPriority w:val="22"/>
    <w:rPr>
      <w:b/>
    </w:rPr>
  </w:style>
  <w:style w:type="character" w:styleId="14">
    <w:name w:val="annotation reference"/>
    <w:basedOn w:val="12"/>
    <w:semiHidden/>
    <w:unhideWhenUsed/>
    <w:qFormat/>
    <w:uiPriority w:val="99"/>
    <w:rPr>
      <w:sz w:val="21"/>
      <w:szCs w:val="21"/>
    </w:rPr>
  </w:style>
  <w:style w:type="character" w:customStyle="1" w:styleId="15">
    <w:name w:val="页眉 Char"/>
    <w:basedOn w:val="12"/>
    <w:link w:val="8"/>
    <w:qFormat/>
    <w:uiPriority w:val="99"/>
    <w:rPr>
      <w:sz w:val="18"/>
      <w:szCs w:val="18"/>
    </w:rPr>
  </w:style>
  <w:style w:type="character" w:customStyle="1" w:styleId="16">
    <w:name w:val="页脚 Char"/>
    <w:basedOn w:val="12"/>
    <w:link w:val="7"/>
    <w:qFormat/>
    <w:uiPriority w:val="99"/>
    <w:rPr>
      <w:sz w:val="18"/>
      <w:szCs w:val="18"/>
    </w:rPr>
  </w:style>
  <w:style w:type="character" w:customStyle="1" w:styleId="17">
    <w:name w:val="标题 1 Char"/>
    <w:basedOn w:val="12"/>
    <w:link w:val="3"/>
    <w:qFormat/>
    <w:uiPriority w:val="9"/>
    <w:rPr>
      <w:b/>
      <w:bCs/>
      <w:kern w:val="44"/>
      <w:sz w:val="44"/>
      <w:szCs w:val="44"/>
    </w:rPr>
  </w:style>
  <w:style w:type="character" w:customStyle="1" w:styleId="18">
    <w:name w:val="标题 2 Char"/>
    <w:basedOn w:val="12"/>
    <w:link w:val="4"/>
    <w:qFormat/>
    <w:uiPriority w:val="9"/>
    <w:rPr>
      <w:rFonts w:asciiTheme="majorHAnsi" w:hAnsiTheme="majorHAnsi" w:eastAsiaTheme="majorEastAsia" w:cstheme="majorBidi"/>
      <w:b/>
      <w:bCs/>
      <w:sz w:val="32"/>
      <w:szCs w:val="32"/>
    </w:rPr>
  </w:style>
  <w:style w:type="character" w:customStyle="1" w:styleId="19">
    <w:name w:val="批注框文本 Char"/>
    <w:basedOn w:val="12"/>
    <w:link w:val="6"/>
    <w:semiHidden/>
    <w:qFormat/>
    <w:uiPriority w:val="99"/>
    <w:rPr>
      <w:sz w:val="18"/>
      <w:szCs w:val="18"/>
    </w:rPr>
  </w:style>
  <w:style w:type="paragraph" w:customStyle="1" w:styleId="20">
    <w:name w:val="doc-a"/>
    <w:basedOn w:val="1"/>
    <w:qFormat/>
    <w:uiPriority w:val="0"/>
    <w:pPr>
      <w:spacing w:before="100" w:beforeAutospacing="1" w:after="100" w:afterAutospacing="1"/>
      <w:ind w:firstLine="480"/>
    </w:pPr>
    <w:rPr>
      <w:rFonts w:ascii="微软雅黑" w:hAnsi="微软雅黑" w:eastAsia="微软雅黑"/>
    </w:rPr>
  </w:style>
  <w:style w:type="paragraph" w:customStyle="1" w:styleId="21">
    <w:name w:val="列出段落1"/>
    <w:basedOn w:val="1"/>
    <w:qFormat/>
    <w:uiPriority w:val="34"/>
    <w:pPr>
      <w:ind w:firstLine="420" w:firstLineChars="200"/>
    </w:pPr>
  </w:style>
  <w:style w:type="character" w:customStyle="1" w:styleId="22">
    <w:name w:val="批注文字 Char"/>
    <w:basedOn w:val="12"/>
    <w:link w:val="5"/>
    <w:semiHidden/>
    <w:qFormat/>
    <w:uiPriority w:val="99"/>
    <w:rPr>
      <w:rFonts w:asciiTheme="minorHAnsi" w:hAnsiTheme="minorHAnsi" w:eastAsiaTheme="minorEastAsia" w:cstheme="minorBidi"/>
      <w:kern w:val="2"/>
      <w:sz w:val="21"/>
      <w:szCs w:val="22"/>
    </w:rPr>
  </w:style>
  <w:style w:type="character" w:customStyle="1" w:styleId="23">
    <w:name w:val="批注主题 Char"/>
    <w:basedOn w:val="22"/>
    <w:link w:val="10"/>
    <w:semiHidden/>
    <w:qFormat/>
    <w:uiPriority w:val="99"/>
    <w:rPr>
      <w:rFonts w:asciiTheme="minorHAnsi" w:hAnsiTheme="minorHAnsi" w:eastAsiaTheme="minorEastAsia" w:cstheme="minorBidi"/>
      <w:b/>
      <w:bCs/>
      <w:kern w:val="2"/>
      <w:sz w:val="21"/>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9D7DDAD-22D4-48F4-A29E-225B6466BCFE}">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14</Pages>
  <Words>1292</Words>
  <Characters>7368</Characters>
  <Lines>61</Lines>
  <Paragraphs>17</Paragraphs>
  <TotalTime>5</TotalTime>
  <ScaleCrop>false</ScaleCrop>
  <LinksUpToDate>false</LinksUpToDate>
  <CharactersWithSpaces>8643</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2019-07-08T01:05:00Z</dcterms:created>
  <dc:creator>qiyuanhua0168@163.com</dc:creator>
  <cp:lastModifiedBy>檬</cp:lastModifiedBy>
  <cp:lastPrinted>2019-07-02T05:52:00Z</cp:lastPrinted>
  <dcterms:modified xsi:type="dcterms:W3CDTF">2019-12-14T12:54:25Z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