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B0EF976"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napToGrid/>
        <w:spacing w:line="560" w:lineRule="exact"/>
        <w:jc w:val="center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bookmarkStart w:id="0" w:name="_GoBack"/>
      <w:bookmarkEnd w:id="0"/>
    </w:p>
    <w:p w14:paraId="2DE97F8D"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40" w:lineRule="exact"/>
        <w:ind w:left="0" w:leftChars="0"/>
        <w:jc w:val="center"/>
        <w:textAlignment w:val="auto"/>
        <w:rPr>
          <w:rFonts w:hint="default" w:ascii="Times New Roman" w:hAnsi="Times New Roman" w:eastAsia="文星简小标宋" w:cs="Times New Roman"/>
          <w:b w:val="0"/>
          <w:bCs w:val="0"/>
          <w:sz w:val="44"/>
          <w:szCs w:val="36"/>
          <w:lang w:val="en-US" w:eastAsia="zh-CN"/>
        </w:rPr>
      </w:pPr>
      <w:r>
        <w:rPr>
          <w:rFonts w:hint="default" w:ascii="Times New Roman" w:hAnsi="Times New Roman" w:eastAsia="文星简小标宋" w:cs="Times New Roman"/>
          <w:b w:val="0"/>
          <w:bCs w:val="0"/>
          <w:sz w:val="44"/>
          <w:szCs w:val="36"/>
          <w:lang w:val="en-US" w:eastAsia="zh-CN"/>
        </w:rPr>
        <w:t>威海市环翠区人民政府</w:t>
      </w:r>
    </w:p>
    <w:p w14:paraId="0DC485B0"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40" w:lineRule="exact"/>
        <w:ind w:left="0" w:leftChars="0"/>
        <w:jc w:val="center"/>
        <w:textAlignment w:val="auto"/>
        <w:rPr>
          <w:rFonts w:hint="default" w:ascii="Times New Roman" w:hAnsi="Times New Roman" w:eastAsia="文星简小标宋" w:cs="Times New Roman"/>
          <w:b w:val="0"/>
          <w:bCs w:val="0"/>
          <w:w w:val="100"/>
          <w:sz w:val="44"/>
          <w:szCs w:val="36"/>
          <w:lang w:val="en-US" w:eastAsia="zh-CN"/>
        </w:rPr>
      </w:pPr>
      <w:r>
        <w:rPr>
          <w:rFonts w:hint="default" w:ascii="Times New Roman" w:hAnsi="Times New Roman" w:eastAsia="文星简小标宋" w:cs="Times New Roman"/>
          <w:b w:val="0"/>
          <w:bCs w:val="0"/>
          <w:w w:val="100"/>
          <w:sz w:val="44"/>
          <w:szCs w:val="36"/>
          <w:lang w:val="en-US" w:eastAsia="zh-CN"/>
        </w:rPr>
        <w:t>关于成立威海环翠文旅发展有限公司的决定</w:t>
      </w:r>
    </w:p>
    <w:p w14:paraId="7AEB898C">
      <w:pPr>
        <w:spacing w:line="600" w:lineRule="exact"/>
        <w:jc w:val="center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威环政发〔20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25</w:t>
      </w:r>
      <w:r>
        <w:rPr>
          <w:rFonts w:hint="default" w:ascii="Times New Roman" w:hAnsi="Times New Roman" w:eastAsia="仿宋_GB2312" w:cs="Times New Roman"/>
          <w:sz w:val="32"/>
          <w:szCs w:val="32"/>
        </w:rPr>
        <w:t>〕</w:t>
      </w:r>
      <w:r>
        <w:rPr>
          <w:rFonts w:hint="eastAsia" w:ascii="Times New Roman" w:hAnsi="Times New Roman" w:cs="Times New Roman"/>
          <w:sz w:val="32"/>
          <w:szCs w:val="32"/>
          <w:lang w:val="en-US" w:eastAsia="zh-CN"/>
        </w:rPr>
        <w:t>5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号</w:t>
      </w:r>
    </w:p>
    <w:p w14:paraId="475B6AC7"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40" w:lineRule="exact"/>
        <w:ind w:left="0" w:leftChars="0" w:firstLine="640" w:firstLineChars="200"/>
        <w:jc w:val="both"/>
        <w:textAlignment w:val="auto"/>
        <w:rPr>
          <w:rFonts w:hint="default" w:ascii="Times New Roman" w:hAnsi="Times New Roman" w:cs="Times New Roman"/>
          <w:b w:val="0"/>
          <w:bCs w:val="0"/>
          <w:lang w:val="en-US" w:eastAsia="zh-CN"/>
        </w:rPr>
      </w:pPr>
    </w:p>
    <w:p w14:paraId="102AA2A4"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40" w:lineRule="exact"/>
        <w:ind w:left="0" w:leftChars="0" w:firstLine="640" w:firstLineChars="200"/>
        <w:jc w:val="both"/>
        <w:textAlignment w:val="auto"/>
        <w:rPr>
          <w:rFonts w:hint="eastAsia" w:ascii="Times New Roman" w:hAnsi="Times New Roman" w:eastAsia="仿宋_GB2312" w:cs="仿宋_GB2312"/>
          <w:b w:val="0"/>
          <w:bCs w:val="0"/>
          <w:lang w:val="en-US" w:eastAsia="zh-CN"/>
        </w:rPr>
      </w:pPr>
      <w:r>
        <w:rPr>
          <w:rFonts w:hint="eastAsia" w:ascii="Times New Roman" w:hAnsi="Times New Roman" w:eastAsia="仿宋_GB2312" w:cs="仿宋_GB2312"/>
          <w:b w:val="0"/>
          <w:bCs w:val="0"/>
          <w:lang w:val="en-US" w:eastAsia="zh-CN"/>
        </w:rPr>
        <w:t>为积极</w:t>
      </w:r>
      <w:r>
        <w:rPr>
          <w:rFonts w:hint="eastAsia" w:cs="仿宋_GB2312"/>
          <w:b w:val="0"/>
          <w:bCs w:val="0"/>
          <w:lang w:val="en-US" w:eastAsia="zh-CN"/>
        </w:rPr>
        <w:t>顺应</w:t>
      </w:r>
      <w:r>
        <w:rPr>
          <w:rFonts w:hint="eastAsia" w:ascii="Times New Roman" w:hAnsi="Times New Roman" w:eastAsia="仿宋_GB2312" w:cs="仿宋_GB2312"/>
          <w:b w:val="0"/>
          <w:bCs w:val="0"/>
          <w:lang w:val="en-US" w:eastAsia="zh-CN"/>
        </w:rPr>
        <w:t>文旅产业融合发展的时代趋势，深度挖掘环翠区丰富的文化和旅游资源，全力推进全域文化、旅游、研学、康养产业协同共进，经区政府研究，现就成立“威海环翠文旅发展有限公司”有关事项决定如下：</w:t>
      </w:r>
    </w:p>
    <w:p w14:paraId="660FB7D7"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40" w:lineRule="exact"/>
        <w:ind w:left="0" w:leftChars="0" w:firstLine="640" w:firstLineChars="200"/>
        <w:jc w:val="both"/>
        <w:textAlignment w:val="auto"/>
        <w:rPr>
          <w:rFonts w:hint="default" w:ascii="Times New Roman" w:hAnsi="Times New Roman" w:eastAsia="黑体" w:cs="Times New Roman"/>
          <w:b w:val="0"/>
          <w:bCs w:val="0"/>
          <w:lang w:val="en-US" w:eastAsia="zh-CN"/>
        </w:rPr>
      </w:pPr>
      <w:r>
        <w:rPr>
          <w:rFonts w:hint="default" w:ascii="Times New Roman" w:hAnsi="Times New Roman" w:eastAsia="黑体" w:cs="Times New Roman"/>
          <w:b w:val="0"/>
          <w:bCs w:val="0"/>
          <w:lang w:val="en-US" w:eastAsia="zh-CN"/>
        </w:rPr>
        <w:t>一、公司设立与股权划转</w:t>
      </w:r>
    </w:p>
    <w:p w14:paraId="62B78F9E"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40" w:lineRule="exact"/>
        <w:ind w:left="0" w:leftChars="0" w:firstLine="640" w:firstLineChars="200"/>
        <w:jc w:val="both"/>
        <w:textAlignment w:val="auto"/>
        <w:rPr>
          <w:rFonts w:hint="default" w:ascii="Times New Roman" w:hAnsi="Times New Roman" w:eastAsia="仿宋_GB2312" w:cs="仿宋_GB2312"/>
          <w:b w:val="0"/>
          <w:bCs w:val="0"/>
          <w:lang w:val="en-US" w:eastAsia="zh-CN"/>
        </w:rPr>
      </w:pPr>
      <w:r>
        <w:rPr>
          <w:rFonts w:hint="default" w:ascii="Times New Roman" w:hAnsi="Times New Roman" w:eastAsia="仿宋_GB2312" w:cs="仿宋_GB2312"/>
          <w:b w:val="0"/>
          <w:bCs w:val="0"/>
          <w:lang w:val="en-US" w:eastAsia="zh-CN"/>
        </w:rPr>
        <w:t>同意</w:t>
      </w:r>
      <w:r>
        <w:rPr>
          <w:rFonts w:hint="eastAsia" w:cs="仿宋_GB2312"/>
          <w:b w:val="0"/>
          <w:bCs w:val="0"/>
          <w:lang w:val="en-US" w:eastAsia="zh-CN"/>
        </w:rPr>
        <w:t>将</w:t>
      </w:r>
      <w:r>
        <w:rPr>
          <w:rFonts w:hint="default" w:ascii="Times New Roman" w:hAnsi="Times New Roman" w:eastAsia="仿宋_GB2312" w:cs="仿宋_GB2312"/>
          <w:b w:val="0"/>
          <w:bCs w:val="0"/>
          <w:lang w:val="en-US" w:eastAsia="zh-CN"/>
        </w:rPr>
        <w:t>威海半月湾旅游发展有限责任公司更名为 “威海环翠文旅发展有限公司”；同意将威海环晟文旅发展有限公司所持该公司</w:t>
      </w:r>
      <w:r>
        <w:rPr>
          <w:rFonts w:hint="eastAsia" w:ascii="Times New Roman" w:hAnsi="Times New Roman" w:eastAsia="仿宋_GB2312" w:cs="仿宋_GB2312"/>
          <w:b w:val="0"/>
          <w:bCs w:val="0"/>
          <w:lang w:val="en-US" w:eastAsia="zh-CN"/>
        </w:rPr>
        <w:t>股权</w:t>
      </w:r>
      <w:r>
        <w:rPr>
          <w:rFonts w:hint="default" w:ascii="Times New Roman" w:hAnsi="Times New Roman" w:eastAsia="仿宋_GB2312" w:cs="仿宋_GB2312"/>
          <w:b w:val="0"/>
          <w:bCs w:val="0"/>
          <w:lang w:val="en-US" w:eastAsia="zh-CN"/>
        </w:rPr>
        <w:t>无偿转让至环翠区国有资产服务中心。</w:t>
      </w:r>
    </w:p>
    <w:p w14:paraId="19EA824D"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40" w:lineRule="exact"/>
        <w:ind w:left="0" w:leftChars="0" w:firstLine="640" w:firstLineChars="200"/>
        <w:jc w:val="both"/>
        <w:textAlignment w:val="auto"/>
        <w:rPr>
          <w:rFonts w:hint="default" w:ascii="Times New Roman" w:hAnsi="Times New Roman" w:eastAsia="黑体" w:cs="Times New Roman"/>
          <w:b w:val="0"/>
          <w:bCs w:val="0"/>
          <w:lang w:val="en-US" w:eastAsia="zh-CN"/>
        </w:rPr>
      </w:pPr>
      <w:r>
        <w:rPr>
          <w:rFonts w:hint="default" w:ascii="Times New Roman" w:hAnsi="Times New Roman" w:eastAsia="黑体" w:cs="Times New Roman"/>
          <w:b w:val="0"/>
          <w:bCs w:val="0"/>
          <w:lang w:val="en-US" w:eastAsia="zh-CN"/>
        </w:rPr>
        <w:t>二、公司定位与性质</w:t>
      </w:r>
    </w:p>
    <w:p w14:paraId="057763C6"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40" w:lineRule="exact"/>
        <w:ind w:left="0" w:leftChars="0" w:firstLine="640" w:firstLineChars="200"/>
        <w:jc w:val="both"/>
        <w:textAlignment w:val="auto"/>
        <w:rPr>
          <w:rFonts w:hint="default" w:ascii="Times New Roman" w:hAnsi="Times New Roman" w:eastAsia="仿宋_GB2312" w:cs="仿宋_GB2312"/>
          <w:b w:val="0"/>
          <w:bCs w:val="0"/>
          <w:lang w:val="en-US" w:eastAsia="zh-CN"/>
        </w:rPr>
      </w:pPr>
      <w:r>
        <w:rPr>
          <w:rFonts w:hint="default" w:ascii="Times New Roman" w:hAnsi="Times New Roman" w:eastAsia="仿宋_GB2312" w:cs="仿宋_GB2312"/>
          <w:b w:val="0"/>
          <w:bCs w:val="0"/>
          <w:lang w:val="en-US" w:eastAsia="zh-CN"/>
        </w:rPr>
        <w:t>威海环翠文旅发展有限公司定位为国有独资公司，属一级区属国有企业。公司将充分发挥国有企业在产业资源整合、产业培育、股权运作及引资、融资、投资等方面的显著优势，成为推动环翠区文旅产业升级创新的核心力量，增强国有资本在文旅产业领域的影响力与带动力。</w:t>
      </w:r>
    </w:p>
    <w:p w14:paraId="7E7E5D3F"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40" w:lineRule="exact"/>
        <w:ind w:left="0" w:leftChars="0" w:firstLine="640" w:firstLineChars="200"/>
        <w:jc w:val="both"/>
        <w:textAlignment w:val="auto"/>
        <w:rPr>
          <w:rFonts w:hint="default" w:ascii="Times New Roman" w:hAnsi="Times New Roman" w:eastAsia="黑体" w:cs="Times New Roman"/>
          <w:b w:val="0"/>
          <w:bCs w:val="0"/>
          <w:lang w:val="en-US" w:eastAsia="zh-CN"/>
        </w:rPr>
      </w:pPr>
      <w:r>
        <w:rPr>
          <w:rFonts w:hint="default" w:ascii="Times New Roman" w:hAnsi="Times New Roman" w:eastAsia="黑体" w:cs="Times New Roman"/>
          <w:b w:val="0"/>
          <w:bCs w:val="0"/>
          <w:lang w:val="en-US" w:eastAsia="zh-CN"/>
        </w:rPr>
        <w:t>三、注册资本</w:t>
      </w:r>
    </w:p>
    <w:p w14:paraId="6C0AD90D"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40" w:lineRule="exact"/>
        <w:ind w:left="0" w:leftChars="0" w:firstLine="640" w:firstLineChars="200"/>
        <w:jc w:val="both"/>
        <w:textAlignment w:val="auto"/>
        <w:rPr>
          <w:rFonts w:hint="default" w:ascii="Times New Roman" w:hAnsi="Times New Roman" w:eastAsia="仿宋_GB2312" w:cs="仿宋_GB2312"/>
          <w:b w:val="0"/>
          <w:bCs w:val="0"/>
          <w:lang w:val="en-US" w:eastAsia="zh-CN"/>
        </w:rPr>
      </w:pPr>
      <w:r>
        <w:rPr>
          <w:rFonts w:hint="default" w:ascii="Times New Roman" w:hAnsi="Times New Roman" w:eastAsia="仿宋_GB2312" w:cs="仿宋_GB2312"/>
          <w:b w:val="0"/>
          <w:bCs w:val="0"/>
          <w:lang w:val="en-US" w:eastAsia="zh-CN"/>
        </w:rPr>
        <w:t>公司注册资本设定为</w:t>
      </w:r>
      <w:r>
        <w:rPr>
          <w:rFonts w:hint="eastAsia" w:ascii="Times New Roman" w:hAnsi="Times New Roman" w:eastAsia="仿宋_GB2312" w:cs="仿宋_GB2312"/>
          <w:b w:val="0"/>
          <w:bCs w:val="0"/>
          <w:lang w:val="en-US" w:eastAsia="zh-CN"/>
        </w:rPr>
        <w:t>1</w:t>
      </w:r>
      <w:r>
        <w:rPr>
          <w:rFonts w:hint="default" w:ascii="Times New Roman" w:hAnsi="Times New Roman" w:eastAsia="仿宋_GB2312" w:cs="仿宋_GB2312"/>
          <w:b w:val="0"/>
          <w:bCs w:val="0"/>
          <w:lang w:val="en-US" w:eastAsia="zh-CN"/>
        </w:rPr>
        <w:t>0000万元人民币，出资方式为货币和资产，</w:t>
      </w:r>
      <w:r>
        <w:rPr>
          <w:rFonts w:hint="eastAsia" w:ascii="Times New Roman" w:hAnsi="Times New Roman" w:eastAsia="仿宋_GB2312" w:cs="仿宋_GB2312"/>
          <w:b w:val="0"/>
          <w:bCs w:val="0"/>
          <w:lang w:val="en-US" w:eastAsia="zh-CN"/>
        </w:rPr>
        <w:t>股东</w:t>
      </w:r>
      <w:r>
        <w:rPr>
          <w:rFonts w:hint="default" w:ascii="Times New Roman" w:hAnsi="Times New Roman" w:eastAsia="仿宋_GB2312" w:cs="仿宋_GB2312"/>
          <w:b w:val="0"/>
          <w:bCs w:val="0"/>
          <w:lang w:val="en-US" w:eastAsia="zh-CN"/>
        </w:rPr>
        <w:t>为环翠区国有资产服务中心。雄厚的注册资本将为公司开展各项业务、实施重大文旅项目提供坚实的资金保障，助力公司在市场竞争中抢占先机。</w:t>
      </w:r>
    </w:p>
    <w:p w14:paraId="72381383"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40" w:lineRule="exact"/>
        <w:ind w:left="0" w:leftChars="0" w:firstLine="640" w:firstLineChars="200"/>
        <w:jc w:val="both"/>
        <w:textAlignment w:val="auto"/>
        <w:rPr>
          <w:rFonts w:hint="default" w:ascii="Times New Roman" w:hAnsi="Times New Roman" w:eastAsia="黑体" w:cs="Times New Roman"/>
          <w:b w:val="0"/>
          <w:bCs w:val="0"/>
          <w:lang w:val="en-US" w:eastAsia="zh-CN"/>
        </w:rPr>
      </w:pPr>
      <w:r>
        <w:rPr>
          <w:rFonts w:hint="default" w:ascii="Times New Roman" w:hAnsi="Times New Roman" w:eastAsia="黑体" w:cs="Times New Roman"/>
          <w:b w:val="0"/>
          <w:bCs w:val="0"/>
          <w:lang w:val="en-US" w:eastAsia="zh-CN"/>
        </w:rPr>
        <w:t>三、公司经营范围</w:t>
      </w:r>
    </w:p>
    <w:p w14:paraId="2B5FF904"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40" w:lineRule="exact"/>
        <w:ind w:left="0" w:leftChars="0" w:firstLine="640" w:firstLineChars="200"/>
        <w:jc w:val="both"/>
        <w:textAlignment w:val="auto"/>
        <w:rPr>
          <w:rFonts w:hint="default" w:ascii="Times New Roman" w:hAnsi="Times New Roman" w:eastAsia="仿宋_GB2312" w:cs="仿宋_GB2312"/>
          <w:b w:val="0"/>
          <w:bCs w:val="0"/>
          <w:lang w:val="en-US" w:eastAsia="zh-CN"/>
        </w:rPr>
      </w:pPr>
      <w:r>
        <w:rPr>
          <w:rFonts w:hint="default" w:ascii="Times New Roman" w:hAnsi="Times New Roman" w:eastAsia="仿宋_GB2312" w:cs="仿宋_GB2312"/>
          <w:b w:val="0"/>
          <w:bCs w:val="0"/>
          <w:lang w:val="en-US" w:eastAsia="zh-CN"/>
        </w:rPr>
        <w:t>公司经营范围涵盖文化旅游项目投资开发、景区运营管理、旅游产品策划营销、文化艺术活动组织、研学旅行服务、康养产业运营等多个领域。通过多元化的业务布局，实现文旅产业链的深度融合与拓展，打造具有环翠特色的文旅产业生态体系。</w:t>
      </w:r>
    </w:p>
    <w:p w14:paraId="41315EEB"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40" w:lineRule="exact"/>
        <w:ind w:left="0" w:leftChars="0" w:firstLine="640" w:firstLineChars="200"/>
        <w:jc w:val="both"/>
        <w:textAlignment w:val="auto"/>
        <w:rPr>
          <w:rFonts w:hint="default" w:ascii="Times New Roman" w:hAnsi="Times New Roman" w:eastAsia="黑体" w:cs="Times New Roman"/>
          <w:b w:val="0"/>
          <w:bCs w:val="0"/>
          <w:lang w:val="en-US" w:eastAsia="zh-CN"/>
        </w:rPr>
      </w:pPr>
      <w:r>
        <w:rPr>
          <w:rFonts w:hint="default" w:ascii="Times New Roman" w:hAnsi="Times New Roman" w:eastAsia="黑体" w:cs="Times New Roman"/>
          <w:b w:val="0"/>
          <w:bCs w:val="0"/>
          <w:lang w:val="en-US" w:eastAsia="zh-CN"/>
        </w:rPr>
        <w:t>四、发展要求</w:t>
      </w:r>
    </w:p>
    <w:p w14:paraId="31A42221"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40" w:lineRule="exact"/>
        <w:ind w:left="0" w:leftChars="0" w:firstLine="640" w:firstLineChars="200"/>
        <w:jc w:val="both"/>
        <w:textAlignment w:val="auto"/>
        <w:rPr>
          <w:rFonts w:hint="default" w:ascii="Times New Roman" w:hAnsi="Times New Roman" w:eastAsia="仿宋_GB2312" w:cs="仿宋_GB2312"/>
          <w:b w:val="0"/>
          <w:bCs w:val="0"/>
          <w:lang w:val="en-US" w:eastAsia="zh-CN"/>
        </w:rPr>
      </w:pPr>
      <w:r>
        <w:rPr>
          <w:rFonts w:hint="default" w:ascii="Times New Roman" w:hAnsi="Times New Roman" w:eastAsia="仿宋_GB2312" w:cs="仿宋_GB2312"/>
          <w:b w:val="0"/>
          <w:bCs w:val="0"/>
          <w:lang w:val="en-US" w:eastAsia="zh-CN"/>
        </w:rPr>
        <w:t>威海环翠文旅发展有限公司应秉持创新、协调、绿色、开放、共享的发展理念，立足环翠区文旅资源优势，制定科学合理的发展战略，积极拓展市场，加强品牌建设，不断提升公司的核心竞争力和经济效益。同时，要严格遵守国家法律法规和相关政策，规范企业运营管理，确保国有资产保值增值，为环翠区文旅产业高质量发展和区域经济增长做出积极贡献。</w:t>
      </w:r>
    </w:p>
    <w:p w14:paraId="48E1BF0C"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40" w:lineRule="exact"/>
        <w:ind w:left="0" w:leftChars="0" w:firstLine="640" w:firstLineChars="200"/>
        <w:jc w:val="both"/>
        <w:textAlignment w:val="auto"/>
        <w:rPr>
          <w:rFonts w:hint="default" w:ascii="Times New Roman" w:hAnsi="Times New Roman" w:cs="Times New Roman"/>
          <w:b w:val="0"/>
          <w:bCs w:val="0"/>
          <w:lang w:val="en-US" w:eastAsia="zh-CN"/>
        </w:rPr>
      </w:pPr>
    </w:p>
    <w:p w14:paraId="624D0338">
      <w:pPr>
        <w:pStyle w:val="8"/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after="0" w:line="540" w:lineRule="exact"/>
        <w:ind w:left="0" w:leftChars="0"/>
        <w:textAlignment w:val="auto"/>
        <w:rPr>
          <w:rFonts w:hint="default" w:ascii="Times New Roman" w:hAnsi="Times New Roman"/>
          <w:lang w:val="en-US" w:eastAsia="zh-CN"/>
        </w:rPr>
      </w:pPr>
    </w:p>
    <w:p w14:paraId="430848D4"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40" w:lineRule="exact"/>
        <w:ind w:left="0" w:leftChars="0"/>
        <w:jc w:val="center"/>
        <w:textAlignment w:val="auto"/>
        <w:rPr>
          <w:rFonts w:hint="default" w:ascii="Times New Roman" w:hAnsi="Times New Roman" w:cs="Times New Roman"/>
          <w:b w:val="0"/>
          <w:bCs w:val="0"/>
          <w:lang w:val="en-US" w:eastAsia="zh-CN"/>
        </w:rPr>
      </w:pPr>
      <w:r>
        <w:rPr>
          <w:rFonts w:hint="default" w:ascii="Times New Roman" w:hAnsi="Times New Roman" w:cs="Times New Roman"/>
          <w:b w:val="0"/>
          <w:bCs w:val="0"/>
          <w:lang w:val="en-US" w:eastAsia="zh-CN"/>
        </w:rPr>
        <w:t xml:space="preserve">                 威海市环翠区人民政府</w:t>
      </w:r>
    </w:p>
    <w:p w14:paraId="48B6CBC7"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40" w:lineRule="exact"/>
        <w:ind w:left="0" w:leftChars="0"/>
        <w:jc w:val="center"/>
        <w:textAlignment w:val="auto"/>
        <w:rPr>
          <w:rFonts w:hint="default" w:ascii="Times New Roman" w:hAnsi="Times New Roman" w:cs="Times New Roman"/>
          <w:b w:val="0"/>
          <w:bCs w:val="0"/>
          <w:lang w:val="en-US" w:eastAsia="zh-CN"/>
        </w:rPr>
      </w:pPr>
      <w:r>
        <w:rPr>
          <w:rFonts w:hint="default" w:ascii="Times New Roman" w:hAnsi="Times New Roman" w:cs="Times New Roman"/>
          <w:b w:val="0"/>
          <w:bCs w:val="0"/>
          <w:lang w:val="en-US" w:eastAsia="zh-CN"/>
        </w:rPr>
        <w:t xml:space="preserve">                  2025年8月</w:t>
      </w:r>
      <w:r>
        <w:rPr>
          <w:rFonts w:hint="eastAsia" w:ascii="Times New Roman" w:hAnsi="Times New Roman" w:cs="Times New Roman"/>
          <w:b w:val="0"/>
          <w:bCs w:val="0"/>
          <w:lang w:val="en-US" w:eastAsia="zh-CN"/>
        </w:rPr>
        <w:t>29</w:t>
      </w:r>
      <w:r>
        <w:rPr>
          <w:rFonts w:hint="default" w:ascii="Times New Roman" w:hAnsi="Times New Roman" w:cs="Times New Roman"/>
          <w:b w:val="0"/>
          <w:bCs w:val="0"/>
          <w:lang w:val="en-US" w:eastAsia="zh-CN"/>
        </w:rPr>
        <w:t>日</w:t>
      </w:r>
    </w:p>
    <w:p w14:paraId="3EF6B8E2"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00" w:lineRule="exact"/>
        <w:textAlignment w:val="auto"/>
        <w:rPr>
          <w:rFonts w:hint="default"/>
          <w:lang w:val="en-US" w:eastAsia="zh-CN"/>
        </w:rPr>
      </w:pPr>
    </w:p>
    <w:sectPr>
      <w:pgSz w:w="11906" w:h="16838"/>
      <w:pgMar w:top="1701" w:right="1417" w:bottom="1701" w:left="1417" w:header="851" w:footer="992" w:gutter="0"/>
      <w:pgNumType w:fmt="decimal" w:start="1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altName w:val="方正书宋_GBK"/>
    <w:panose1 w:val="02010600030101010101"/>
    <w:charset w:val="88"/>
    <w:family w:val="modern"/>
    <w:pitch w:val="default"/>
    <w:sig w:usb0="00000000" w:usb1="00000000" w:usb2="00000006" w:usb3="00000000" w:csb0="00040001" w:csb1="00000000"/>
  </w:font>
  <w:font w:name="Wingdings">
    <w:altName w:val="JXBS"/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JXBS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FangSong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创艺简标宋">
    <w:altName w:val="方正小标宋简体"/>
    <w:panose1 w:val="00000000000000000000"/>
    <w:charset w:val="00"/>
    <w:family w:val="auto"/>
    <w:pitch w:val="default"/>
    <w:sig w:usb0="00000000" w:usb1="00000000" w:usb2="00000000" w:usb3="00000000" w:csb0="00040001" w:csb1="00000000"/>
  </w:font>
  <w:font w:name="文星简小标宋">
    <w:altName w:val="方正小标宋简体"/>
    <w:panose1 w:val="02010609000101010101"/>
    <w:charset w:val="00"/>
    <w:family w:val="auto"/>
    <w:pitch w:val="default"/>
    <w:sig w:usb0="00000000" w:usb1="00000000" w:usb2="00000000" w:usb3="00000000" w:csb0="00000000" w:csb1="00000000"/>
  </w:font>
  <w:font w:name="JXBS">
    <w:panose1 w:val="02010609000101010101"/>
    <w:charset w:val="00"/>
    <w:family w:val="auto"/>
    <w:pitch w:val="default"/>
    <w:sig w:usb0="00000000" w:usb1="00000000" w:usb2="00000000" w:usb3="00000000" w:csb0="0000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1D524D8"/>
    <w:rsid w:val="01F53619"/>
    <w:rsid w:val="033E27D2"/>
    <w:rsid w:val="03836A76"/>
    <w:rsid w:val="038452FB"/>
    <w:rsid w:val="048A7109"/>
    <w:rsid w:val="064B71E3"/>
    <w:rsid w:val="08731DF4"/>
    <w:rsid w:val="0B7B63D8"/>
    <w:rsid w:val="12771554"/>
    <w:rsid w:val="16AA059F"/>
    <w:rsid w:val="16FD7459"/>
    <w:rsid w:val="1ABA7596"/>
    <w:rsid w:val="1CFC3338"/>
    <w:rsid w:val="210963B5"/>
    <w:rsid w:val="2152076D"/>
    <w:rsid w:val="246B7CD9"/>
    <w:rsid w:val="24B65F0C"/>
    <w:rsid w:val="25F117CF"/>
    <w:rsid w:val="269A757D"/>
    <w:rsid w:val="27D56FF1"/>
    <w:rsid w:val="2B13706C"/>
    <w:rsid w:val="2CD723C8"/>
    <w:rsid w:val="2DDD5C24"/>
    <w:rsid w:val="2FAF84D6"/>
    <w:rsid w:val="30A12589"/>
    <w:rsid w:val="30A1372A"/>
    <w:rsid w:val="32EF1AD0"/>
    <w:rsid w:val="34750AB5"/>
    <w:rsid w:val="363E0457"/>
    <w:rsid w:val="3C511F0D"/>
    <w:rsid w:val="3D580F1D"/>
    <w:rsid w:val="3DEA4B22"/>
    <w:rsid w:val="3EAB2D16"/>
    <w:rsid w:val="3FBAA3F9"/>
    <w:rsid w:val="41A00D1B"/>
    <w:rsid w:val="41B44E39"/>
    <w:rsid w:val="44A5310F"/>
    <w:rsid w:val="44F92736"/>
    <w:rsid w:val="45B17BBA"/>
    <w:rsid w:val="494D125C"/>
    <w:rsid w:val="4B3D1F6C"/>
    <w:rsid w:val="4B70181A"/>
    <w:rsid w:val="4DCA78B7"/>
    <w:rsid w:val="52A80C9B"/>
    <w:rsid w:val="54182B16"/>
    <w:rsid w:val="557F6823"/>
    <w:rsid w:val="55EFE30E"/>
    <w:rsid w:val="59181FB8"/>
    <w:rsid w:val="5A2519EF"/>
    <w:rsid w:val="5D5B2B0C"/>
    <w:rsid w:val="5F67DD6A"/>
    <w:rsid w:val="601121F9"/>
    <w:rsid w:val="63400343"/>
    <w:rsid w:val="64896363"/>
    <w:rsid w:val="66770CAA"/>
    <w:rsid w:val="66C34CD3"/>
    <w:rsid w:val="679B2EB9"/>
    <w:rsid w:val="684460A4"/>
    <w:rsid w:val="696A2EE4"/>
    <w:rsid w:val="6CECA533"/>
    <w:rsid w:val="6E1A3324"/>
    <w:rsid w:val="6E2D4977"/>
    <w:rsid w:val="6FF747C5"/>
    <w:rsid w:val="72E06720"/>
    <w:rsid w:val="73365DB9"/>
    <w:rsid w:val="73872245"/>
    <w:rsid w:val="75D65EF6"/>
    <w:rsid w:val="762E6E7F"/>
    <w:rsid w:val="77394352"/>
    <w:rsid w:val="7A9E2757"/>
    <w:rsid w:val="7AEC35AA"/>
    <w:rsid w:val="7B95F4D4"/>
    <w:rsid w:val="7BCB7898"/>
    <w:rsid w:val="7BFF76F6"/>
    <w:rsid w:val="7C016A80"/>
    <w:rsid w:val="7C2823C0"/>
    <w:rsid w:val="7D73E8AA"/>
    <w:rsid w:val="7DA312C1"/>
    <w:rsid w:val="7EFFB423"/>
    <w:rsid w:val="7F5F6FBE"/>
    <w:rsid w:val="7FB624B9"/>
    <w:rsid w:val="A4E2B994"/>
    <w:rsid w:val="CDEF870E"/>
    <w:rsid w:val="DDF34E96"/>
    <w:rsid w:val="DF554CDF"/>
    <w:rsid w:val="DFD6E586"/>
    <w:rsid w:val="EA7D3F52"/>
    <w:rsid w:val="EFBF33ED"/>
    <w:rsid w:val="F3B39D9E"/>
    <w:rsid w:val="F3FF061A"/>
    <w:rsid w:val="F87F9798"/>
    <w:rsid w:val="FBDEC1C0"/>
    <w:rsid w:val="FFF76934"/>
    <w:rsid w:val="FFFF28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iPriority="99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qFormat="1"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qFormat="1" w:unhideWhenUsed="0" w:uiPriority="0" w:semiHidden="0" w:name="Body Text Indent 2"/>
    <w:lsdException w:unhideWhenUsed="0" w:uiPriority="0" w:semiHidden="0" w:name="Body Text Indent 3"/>
    <w:lsdException w:qFormat="1"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仿宋_GB2312" w:cstheme="minorBidi"/>
      <w:kern w:val="2"/>
      <w:sz w:val="32"/>
      <w:szCs w:val="24"/>
      <w:lang w:val="en-US" w:eastAsia="zh-CN" w:bidi="ar-SA"/>
    </w:rPr>
  </w:style>
  <w:style w:type="character" w:default="1" w:styleId="10">
    <w:name w:val="Default Paragraph Font"/>
    <w:semiHidden/>
    <w:qFormat/>
    <w:uiPriority w:val="0"/>
  </w:style>
  <w:style w:type="table" w:default="1" w:styleId="9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First Indent 2"/>
    <w:basedOn w:val="3"/>
    <w:next w:val="1"/>
    <w:qFormat/>
    <w:uiPriority w:val="0"/>
    <w:pPr>
      <w:widowControl w:val="0"/>
      <w:spacing w:line="560" w:lineRule="exact"/>
      <w:ind w:left="0" w:leftChars="0" w:firstLine="420"/>
      <w:jc w:val="left"/>
    </w:pPr>
    <w:rPr>
      <w:rFonts w:ascii="宋体" w:hAnsi="宋体" w:eastAsia="FangSong_GB2312" w:cs="Calibri"/>
      <w:kern w:val="0"/>
      <w:sz w:val="36"/>
      <w:szCs w:val="24"/>
      <w:lang w:val="en-US" w:eastAsia="zh-CN" w:bidi="ar-SA"/>
    </w:rPr>
  </w:style>
  <w:style w:type="paragraph" w:styleId="3">
    <w:name w:val="Body Text Indent"/>
    <w:basedOn w:val="1"/>
    <w:next w:val="4"/>
    <w:qFormat/>
    <w:uiPriority w:val="0"/>
    <w:pPr>
      <w:widowControl w:val="0"/>
      <w:ind w:firstLine="680"/>
      <w:jc w:val="both"/>
    </w:pPr>
    <w:rPr>
      <w:rFonts w:ascii="FangSong_GB2312" w:hAnsi="创艺简标宋" w:eastAsia="FangSong_GB2312" w:cs="Times New Roman"/>
      <w:kern w:val="0"/>
      <w:sz w:val="32"/>
      <w:szCs w:val="20"/>
      <w:lang w:val="en-US" w:eastAsia="zh-CN" w:bidi="ar-SA"/>
    </w:rPr>
  </w:style>
  <w:style w:type="paragraph" w:styleId="4">
    <w:name w:val="header"/>
    <w:basedOn w:val="1"/>
    <w:next w:val="5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5">
    <w:name w:val="footer"/>
    <w:basedOn w:val="1"/>
    <w:next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6">
    <w:name w:val="Normal Indent"/>
    <w:basedOn w:val="1"/>
    <w:next w:val="1"/>
    <w:unhideWhenUsed/>
    <w:qFormat/>
    <w:uiPriority w:val="99"/>
    <w:pPr>
      <w:widowControl w:val="0"/>
      <w:suppressAutoHyphens/>
      <w:ind w:firstLine="420" w:firstLineChars="20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paragraph" w:styleId="7">
    <w:name w:val="Block Text"/>
    <w:basedOn w:val="1"/>
    <w:qFormat/>
    <w:uiPriority w:val="0"/>
    <w:pPr>
      <w:ind w:left="1289" w:leftChars="101" w:right="320" w:rightChars="100" w:hanging="966" w:hangingChars="483"/>
    </w:pPr>
    <w:rPr>
      <w:rFonts w:ascii="Times New Roman" w:hAnsi="Times New Roman" w:eastAsia="仿宋_GB2312"/>
      <w:sz w:val="32"/>
      <w:szCs w:val="24"/>
    </w:rPr>
  </w:style>
  <w:style w:type="paragraph" w:styleId="8">
    <w:name w:val="Body Text Indent 2"/>
    <w:basedOn w:val="1"/>
    <w:next w:val="1"/>
    <w:qFormat/>
    <w:uiPriority w:val="0"/>
    <w:pPr>
      <w:spacing w:after="120" w:line="480" w:lineRule="auto"/>
      <w:ind w:left="420" w:leftChars="200"/>
    </w:p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4499</Words>
  <Characters>4582</Characters>
  <Lines>0</Lines>
  <Paragraphs>0</Paragraphs>
  <TotalTime>0</TotalTime>
  <ScaleCrop>false</ScaleCrop>
  <LinksUpToDate>false</LinksUpToDate>
  <CharactersWithSpaces>4650</CharactersWithSpaces>
  <Application>WPS Office_12.8.2.1119_F1E327BC-269C-435d-A152-05C5408002CA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2021-11-08T18:23:00Z</dcterms:created>
  <dc:creator>张超</dc:creator>
  <cp:lastModifiedBy>user</cp:lastModifiedBy>
  <cp:lastPrinted>2025-08-29T16:10:00Z</cp:lastPrinted>
  <dcterms:modified xsi:type="dcterms:W3CDTF">2026-01-21T09:21:11Z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2052-12.8.2.1119</vt:lpwstr>
  </property>
  <property fmtid="{D5CDD505-2E9C-101B-9397-08002B2CF9AE}" pid="3" name="ICV">
    <vt:lpwstr>AB5DB6D68A364AC79FD8B6E8921F98DE_13</vt:lpwstr>
  </property>
  <property fmtid="{D5CDD505-2E9C-101B-9397-08002B2CF9AE}" pid="4" name="KSOTemplateDocerSaveRecord">
    <vt:lpwstr>eyJoZGlkIjoiN2FhNGJiYjQ5OTQ1NjczYTM5NDBjMmEyMGQ4ZjE5NjEiLCJ1c2VySWQiOiIyMjc2MTE0MTcifQ==</vt:lpwstr>
  </property>
</Properties>
</file>