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tabs>
          <w:tab w:val="left" w:pos="8640"/>
        </w:tabs>
        <w:kinsoku/>
        <w:wordWrap/>
        <w:overflowPunct/>
        <w:topLinePunct w:val="0"/>
        <w:autoSpaceDE/>
        <w:autoSpaceDN/>
        <w:bidi w:val="0"/>
        <w:adjustRightInd/>
        <w:snapToGrid/>
        <w:spacing w:line="560" w:lineRule="exact"/>
        <w:ind w:left="0" w:leftChars="0" w:right="0" w:rightChars="0" w:firstLine="440" w:firstLineChars="100"/>
        <w:jc w:val="center"/>
        <w:textAlignment w:val="auto"/>
        <w:outlineLvl w:val="9"/>
        <w:rPr>
          <w:rFonts w:hint="default" w:ascii="Times New Roman" w:hAnsi="Times New Roman" w:eastAsia="方正小标宋简体" w:cs="Times New Roman"/>
          <w:bCs/>
          <w:color w:val="auto"/>
          <w:sz w:val="44"/>
          <w:szCs w:val="44"/>
          <w:lang w:val="en-US" w:eastAsia="zh-CN"/>
        </w:rPr>
      </w:pPr>
      <w:r>
        <w:rPr>
          <w:rFonts w:hint="default" w:ascii="Times New Roman" w:hAnsi="Times New Roman" w:eastAsia="方正小标宋简体" w:cs="Times New Roman"/>
          <w:bCs/>
          <w:color w:val="auto"/>
          <w:sz w:val="44"/>
          <w:szCs w:val="44"/>
          <w:lang w:val="en-US" w:eastAsia="zh-CN"/>
        </w:rPr>
        <w:t xml:space="preserve"> </w:t>
      </w:r>
    </w:p>
    <w:p>
      <w:pPr>
        <w:keepNext w:val="0"/>
        <w:keepLines w:val="0"/>
        <w:pageBreakBefore w:val="0"/>
        <w:widowControl/>
        <w:tabs>
          <w:tab w:val="left" w:pos="8640"/>
        </w:tabs>
        <w:kinsoku/>
        <w:wordWrap/>
        <w:overflowPunct/>
        <w:topLinePunct w:val="0"/>
        <w:autoSpaceDE/>
        <w:autoSpaceDN/>
        <w:bidi w:val="0"/>
        <w:adjustRightInd/>
        <w:snapToGrid/>
        <w:spacing w:line="560" w:lineRule="exact"/>
        <w:ind w:left="0" w:leftChars="0" w:right="0" w:rightChars="0" w:firstLine="440" w:firstLineChars="100"/>
        <w:jc w:val="center"/>
        <w:textAlignment w:val="auto"/>
        <w:outlineLvl w:val="9"/>
        <w:rPr>
          <w:rFonts w:hint="default" w:ascii="Times New Roman" w:hAnsi="Times New Roman" w:eastAsia="方正小标宋简体" w:cs="Times New Roman"/>
          <w:bCs/>
          <w:color w:val="auto"/>
          <w:sz w:val="44"/>
          <w:szCs w:val="44"/>
          <w:lang w:eastAsia="zh-CN"/>
        </w:rPr>
      </w:pPr>
    </w:p>
    <w:p>
      <w:pPr>
        <w:keepNext w:val="0"/>
        <w:keepLines w:val="0"/>
        <w:pageBreakBefore w:val="0"/>
        <w:widowControl/>
        <w:tabs>
          <w:tab w:val="left" w:pos="8640"/>
        </w:tabs>
        <w:kinsoku/>
        <w:wordWrap/>
        <w:overflowPunct/>
        <w:topLinePunct w:val="0"/>
        <w:autoSpaceDE/>
        <w:autoSpaceDN/>
        <w:bidi w:val="0"/>
        <w:adjustRightInd/>
        <w:snapToGrid/>
        <w:spacing w:line="560" w:lineRule="exact"/>
        <w:ind w:left="0" w:leftChars="0" w:right="0" w:rightChars="0" w:firstLine="440" w:firstLineChars="100"/>
        <w:jc w:val="center"/>
        <w:textAlignment w:val="auto"/>
        <w:outlineLvl w:val="9"/>
        <w:rPr>
          <w:rFonts w:hint="default" w:ascii="Times New Roman" w:hAnsi="Times New Roman" w:eastAsia="方正小标宋简体" w:cs="Times New Roman"/>
          <w:bCs/>
          <w:color w:val="auto"/>
          <w:sz w:val="44"/>
          <w:szCs w:val="44"/>
          <w:lang w:eastAsia="zh-CN"/>
        </w:rPr>
      </w:pPr>
    </w:p>
    <w:p>
      <w:pPr>
        <w:keepNext w:val="0"/>
        <w:keepLines w:val="0"/>
        <w:pageBreakBefore w:val="0"/>
        <w:widowControl/>
        <w:tabs>
          <w:tab w:val="left" w:pos="8640"/>
        </w:tabs>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方正小标宋简体" w:cs="Times New Roman"/>
          <w:bCs/>
          <w:color w:val="auto"/>
          <w:sz w:val="44"/>
          <w:szCs w:val="44"/>
          <w:lang w:val="en-US" w:eastAsia="zh-CN"/>
        </w:rPr>
      </w:pPr>
    </w:p>
    <w:p>
      <w:pPr>
        <w:keepNext w:val="0"/>
        <w:keepLines w:val="0"/>
        <w:pageBreakBefore w:val="0"/>
        <w:widowControl/>
        <w:tabs>
          <w:tab w:val="left" w:pos="8640"/>
        </w:tabs>
        <w:kinsoku/>
        <w:wordWrap/>
        <w:overflowPunct/>
        <w:topLinePunct w:val="0"/>
        <w:autoSpaceDE/>
        <w:autoSpaceDN/>
        <w:bidi w:val="0"/>
        <w:adjustRightInd/>
        <w:snapToGrid/>
        <w:spacing w:line="560" w:lineRule="exact"/>
        <w:ind w:left="0" w:leftChars="0" w:right="0" w:rightChars="0" w:firstLine="440" w:firstLineChars="100"/>
        <w:jc w:val="center"/>
        <w:textAlignment w:val="auto"/>
        <w:outlineLvl w:val="9"/>
        <w:rPr>
          <w:rFonts w:hint="default" w:ascii="Times New Roman" w:hAnsi="Times New Roman" w:eastAsia="方正小标宋简体" w:cs="Times New Roman"/>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color w:val="auto"/>
          <w:sz w:val="15"/>
          <w:szCs w:val="15"/>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0" w:firstLineChars="0"/>
        <w:jc w:val="center"/>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威环嵩办发〔201</w:t>
      </w:r>
      <w:r>
        <w:rPr>
          <w:rFonts w:hint="default" w:ascii="Times New Roman" w:hAnsi="Times New Roman" w:cs="Times New Roman"/>
          <w:color w:val="auto"/>
          <w:sz w:val="32"/>
          <w:szCs w:val="32"/>
          <w:lang w:val="en-US" w:eastAsia="zh-CN"/>
        </w:rPr>
        <w:t>9</w:t>
      </w:r>
      <w:r>
        <w:rPr>
          <w:rFonts w:hint="default" w:ascii="Times New Roman" w:hAnsi="Times New Roman" w:eastAsia="仿宋_GB2312" w:cs="Times New Roman"/>
          <w:color w:val="auto"/>
          <w:sz w:val="32"/>
          <w:szCs w:val="32"/>
        </w:rPr>
        <w:t>〕</w:t>
      </w:r>
      <w:r>
        <w:rPr>
          <w:rFonts w:hint="default" w:ascii="Times New Roman" w:hAnsi="Times New Roman" w:cs="Times New Roman"/>
          <w:color w:val="auto"/>
          <w:sz w:val="32"/>
          <w:szCs w:val="32"/>
          <w:lang w:val="en-US" w:eastAsia="zh-CN"/>
        </w:rPr>
        <w:t>11</w:t>
      </w:r>
      <w:r>
        <w:rPr>
          <w:rFonts w:hint="default" w:ascii="Times New Roman" w:hAnsi="Times New Roman" w:eastAsia="仿宋_GB2312" w:cs="Times New Roman"/>
          <w:color w:val="auto"/>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sz w:val="44"/>
          <w:szCs w:val="44"/>
          <w:lang w:val="en-US" w:eastAsia="zh-CN"/>
        </w:rPr>
      </w:pPr>
    </w:p>
    <w:p>
      <w:pPr>
        <w:keepNext w:val="0"/>
        <w:keepLines w:val="0"/>
        <w:pageBreakBefore w:val="0"/>
        <w:kinsoku/>
        <w:overflowPunct/>
        <w:topLinePunct w:val="0"/>
        <w:autoSpaceDE/>
        <w:autoSpaceDN/>
        <w:bidi w:val="0"/>
        <w:adjustRightInd/>
        <w:spacing w:line="560" w:lineRule="exact"/>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val="0"/>
        <w:snapToGrid w:val="0"/>
        <w:spacing w:line="560" w:lineRule="exact"/>
        <w:ind w:right="0"/>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嵩山街道</w:t>
      </w:r>
      <w:r>
        <w:rPr>
          <w:rFonts w:hint="default" w:ascii="Times New Roman" w:hAnsi="Times New Roman" w:eastAsia="方正小标宋简体" w:cs="Times New Roman"/>
          <w:sz w:val="44"/>
          <w:szCs w:val="44"/>
        </w:rPr>
        <w:t>关于开展</w:t>
      </w:r>
      <w:r>
        <w:rPr>
          <w:rFonts w:hint="default" w:ascii="Times New Roman" w:hAnsi="Times New Roman" w:eastAsia="方正小标宋简体" w:cs="Times New Roman"/>
          <w:sz w:val="44"/>
          <w:szCs w:val="44"/>
          <w:lang w:eastAsia="zh-CN"/>
        </w:rPr>
        <w:t>“</w:t>
      </w:r>
      <w:r>
        <w:rPr>
          <w:rFonts w:hint="default" w:ascii="Times New Roman" w:hAnsi="Times New Roman" w:eastAsia="方正小标宋简体" w:cs="Times New Roman"/>
          <w:sz w:val="44"/>
          <w:szCs w:val="44"/>
        </w:rPr>
        <w:t>防风险保平安迎大庆</w:t>
      </w:r>
      <w:r>
        <w:rPr>
          <w:rFonts w:hint="default" w:ascii="Times New Roman" w:hAnsi="Times New Roman" w:eastAsia="方正小标宋简体" w:cs="Times New Roman"/>
          <w:sz w:val="44"/>
          <w:szCs w:val="44"/>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right="0"/>
        <w:jc w:val="center"/>
        <w:textAlignment w:val="auto"/>
        <w:rPr>
          <w:rFonts w:hint="default" w:ascii="Times New Roman" w:hAnsi="Times New Roman" w:eastAsia="仿宋_GB2312" w:cs="Times New Roman"/>
          <w:sz w:val="32"/>
          <w:szCs w:val="32"/>
        </w:rPr>
      </w:pPr>
      <w:r>
        <w:rPr>
          <w:rFonts w:hint="default" w:ascii="Times New Roman" w:hAnsi="Times New Roman" w:eastAsia="方正小标宋简体" w:cs="Times New Roman"/>
          <w:sz w:val="44"/>
          <w:szCs w:val="44"/>
        </w:rPr>
        <w:t>消防安全执法检查专项行动实施方案</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为认真贯彻落实威海市环翠区人民政府安全生产委员会办公室印发的《关于开展</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防风险保平安迎大庆</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消防安全执法检查专项行动的通知》（威环安办发〔2019〕43号）文件精神，合力提升防范化解全</w:t>
      </w:r>
      <w:r>
        <w:rPr>
          <w:rFonts w:hint="default" w:ascii="Times New Roman" w:hAnsi="Times New Roman" w:eastAsia="仿宋_GB2312" w:cs="Times New Roman"/>
          <w:sz w:val="32"/>
          <w:szCs w:val="32"/>
          <w:lang w:eastAsia="zh-CN"/>
        </w:rPr>
        <w:t>处</w:t>
      </w:r>
      <w:r>
        <w:rPr>
          <w:rFonts w:hint="default" w:ascii="Times New Roman" w:hAnsi="Times New Roman" w:eastAsia="仿宋_GB2312" w:cs="Times New Roman"/>
          <w:sz w:val="32"/>
          <w:szCs w:val="32"/>
        </w:rPr>
        <w:t>重大消防安全风险水平，确保新中国成立70周年全</w:t>
      </w:r>
      <w:r>
        <w:rPr>
          <w:rFonts w:hint="default" w:ascii="Times New Roman" w:hAnsi="Times New Roman" w:eastAsia="仿宋_GB2312" w:cs="Times New Roman"/>
          <w:sz w:val="32"/>
          <w:szCs w:val="32"/>
          <w:lang w:eastAsia="zh-CN"/>
        </w:rPr>
        <w:t>处</w:t>
      </w:r>
      <w:r>
        <w:rPr>
          <w:rFonts w:hint="default" w:ascii="Times New Roman" w:hAnsi="Times New Roman" w:eastAsia="仿宋_GB2312" w:cs="Times New Roman"/>
          <w:sz w:val="32"/>
          <w:szCs w:val="32"/>
        </w:rPr>
        <w:t>火灾形势平稳。现就贯彻落实《通知》要求，制定方案如下：</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一、工作目标</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认真贯彻落实习近平总书记关于安全生产和消防安全的重要指示精神，严格执行《国务院办公厅关于印发消防安全责任制实施办法的通知》（国办发〔2017〕87 号）和《山东省实施消防安全责任制规定》（省政府令第313号），坚持以人民为中心的发展思想，坚持党政同责、一岗双责、齐抓共管、失职追责，充分发挥各行业部门职能作用，全面发动基层组织，紧盯重大活动、重要场所、重点领域，深入开展消防安全执法检查专项行动，全力防范化解9类消防安全突出风险，坚决遏制重特大尤其是群死群伤火灾事故，为新中国成立70周年营造良好的消防安全环境。</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二、组织领导</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成立</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防风险保平安迎大庆</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消防安全执法检查工作协调小组，办公室设在</w:t>
      </w:r>
      <w:r>
        <w:rPr>
          <w:rFonts w:hint="default" w:ascii="Times New Roman" w:hAnsi="Times New Roman" w:eastAsia="仿宋_GB2312" w:cs="Times New Roman"/>
          <w:sz w:val="32"/>
          <w:szCs w:val="32"/>
          <w:lang w:eastAsia="zh-CN"/>
        </w:rPr>
        <w:t>街道应急管理办</w:t>
      </w:r>
      <w:r>
        <w:rPr>
          <w:rFonts w:hint="default" w:ascii="Times New Roman" w:hAnsi="Times New Roman" w:eastAsia="仿宋_GB2312" w:cs="Times New Roman"/>
          <w:sz w:val="32"/>
          <w:szCs w:val="32"/>
        </w:rPr>
        <w:t>，具体负责组织协调、调度、信息传递等工作。</w:t>
      </w:r>
      <w:r>
        <w:rPr>
          <w:rFonts w:hint="eastAsia" w:ascii="Times New Roman" w:hAnsi="Times New Roman" w:cs="Times New Roman"/>
          <w:sz w:val="32"/>
          <w:szCs w:val="32"/>
          <w:lang w:eastAsia="zh-CN"/>
        </w:rPr>
        <w:t>社区办</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城</w:t>
      </w:r>
      <w:r>
        <w:rPr>
          <w:rFonts w:hint="default" w:ascii="Times New Roman" w:hAnsi="Times New Roman" w:eastAsia="仿宋_GB2312" w:cs="Times New Roman"/>
          <w:sz w:val="32"/>
          <w:szCs w:val="32"/>
        </w:rPr>
        <w:t>建</w:t>
      </w:r>
      <w:r>
        <w:rPr>
          <w:rFonts w:hint="default" w:ascii="Times New Roman" w:hAnsi="Times New Roman" w:eastAsia="仿宋_GB2312" w:cs="Times New Roman"/>
          <w:sz w:val="32"/>
          <w:szCs w:val="32"/>
          <w:lang w:eastAsia="zh-CN"/>
        </w:rPr>
        <w:t>办</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宣传办、</w:t>
      </w:r>
      <w:r>
        <w:rPr>
          <w:rFonts w:hint="eastAsia" w:ascii="Times New Roman" w:hAnsi="Times New Roman" w:cs="Times New Roman"/>
          <w:sz w:val="32"/>
          <w:szCs w:val="32"/>
          <w:lang w:eastAsia="zh-CN"/>
        </w:rPr>
        <w:t>应急管理办</w:t>
      </w:r>
      <w:r>
        <w:rPr>
          <w:rFonts w:hint="default" w:ascii="Times New Roman" w:hAnsi="Times New Roman" w:eastAsia="仿宋_GB2312" w:cs="Times New Roman"/>
          <w:sz w:val="32"/>
          <w:szCs w:val="32"/>
        </w:rPr>
        <w:t>、市场</w:t>
      </w:r>
      <w:r>
        <w:rPr>
          <w:rFonts w:hint="eastAsia" w:ascii="Times New Roman" w:hAnsi="Times New Roman" w:cs="Times New Roman"/>
          <w:sz w:val="32"/>
          <w:szCs w:val="32"/>
          <w:lang w:eastAsia="zh-CN"/>
        </w:rPr>
        <w:t>监督管理所</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派出所</w:t>
      </w:r>
      <w:r>
        <w:rPr>
          <w:rFonts w:hint="default" w:ascii="Times New Roman" w:hAnsi="Times New Roman" w:eastAsia="仿宋_GB2312" w:cs="Times New Roman"/>
          <w:sz w:val="32"/>
          <w:szCs w:val="32"/>
        </w:rPr>
        <w:t>等部门为协调小组成员单位。</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三、步骤及措施</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2019年5月至10月，分三个阶段进行。</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（一）部署发动阶段。5</w:t>
      </w:r>
      <w:r>
        <w:rPr>
          <w:rFonts w:hint="default" w:ascii="Times New Roman" w:hAnsi="Times New Roman" w:eastAsia="仿宋_GB2312" w:cs="Times New Roman"/>
          <w:sz w:val="32"/>
          <w:szCs w:val="32"/>
        </w:rPr>
        <w:t>月20日前，</w:t>
      </w:r>
      <w:r>
        <w:rPr>
          <w:rFonts w:hint="default" w:ascii="Times New Roman" w:hAnsi="Times New Roman" w:eastAsia="仿宋_GB2312" w:cs="Times New Roman"/>
          <w:sz w:val="32"/>
          <w:szCs w:val="32"/>
          <w:lang w:eastAsia="zh-CN"/>
        </w:rPr>
        <w:t>各村居、各相关部门</w:t>
      </w:r>
      <w:r>
        <w:rPr>
          <w:rFonts w:hint="default" w:ascii="Times New Roman" w:hAnsi="Times New Roman" w:eastAsia="仿宋_GB2312" w:cs="Times New Roman"/>
          <w:sz w:val="32"/>
          <w:szCs w:val="32"/>
        </w:rPr>
        <w:t>要对照整治重点和要求，研判分析本</w:t>
      </w:r>
      <w:r>
        <w:rPr>
          <w:rFonts w:hint="default" w:ascii="Times New Roman" w:hAnsi="Times New Roman" w:eastAsia="仿宋_GB2312" w:cs="Times New Roman"/>
          <w:sz w:val="32"/>
          <w:szCs w:val="32"/>
          <w:lang w:eastAsia="zh-CN"/>
        </w:rPr>
        <w:t>辖区</w:t>
      </w:r>
      <w:r>
        <w:rPr>
          <w:rFonts w:hint="default" w:ascii="Times New Roman" w:hAnsi="Times New Roman" w:eastAsia="仿宋_GB2312" w:cs="Times New Roman"/>
          <w:sz w:val="32"/>
          <w:szCs w:val="32"/>
        </w:rPr>
        <w:t>、本行业内重点场所和突出风险，明确工作目标、任务、措施和职责，细化工作标准，广泛宣传发动，迅速开展专项行动。</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bCs/>
          <w:sz w:val="32"/>
          <w:szCs w:val="32"/>
        </w:rPr>
        <w:t>（二）组织实施阶段。</w:t>
      </w:r>
      <w:r>
        <w:rPr>
          <w:rFonts w:hint="default" w:ascii="Times New Roman" w:hAnsi="Times New Roman" w:eastAsia="仿宋_GB2312" w:cs="Times New Roman"/>
          <w:sz w:val="32"/>
          <w:szCs w:val="32"/>
        </w:rPr>
        <w:t>5月20日前，督促10类场所进行一次全面自查自改。5月20至10月10日</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eastAsia" w:ascii="Times New Roman" w:hAnsi="Times New Roman" w:cs="Times New Roman"/>
          <w:color w:val="000000" w:themeColor="text1"/>
          <w:sz w:val="32"/>
          <w:szCs w:val="32"/>
          <w:lang w:eastAsia="zh-CN"/>
          <w14:textFill>
            <w14:solidFill>
              <w14:schemeClr w14:val="tx1"/>
            </w14:solidFill>
          </w14:textFill>
        </w:rPr>
        <w:t>应急管理办、宣传办、</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城</w:t>
      </w:r>
      <w:r>
        <w:rPr>
          <w:rFonts w:hint="default" w:ascii="Times New Roman" w:hAnsi="Times New Roman" w:eastAsia="仿宋_GB2312" w:cs="Times New Roman"/>
          <w:color w:val="000000" w:themeColor="text1"/>
          <w:sz w:val="32"/>
          <w:szCs w:val="32"/>
          <w14:textFill>
            <w14:solidFill>
              <w14:schemeClr w14:val="tx1"/>
            </w14:solidFill>
          </w14:textFill>
        </w:rPr>
        <w:t>建</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办</w:t>
      </w:r>
      <w:r>
        <w:rPr>
          <w:rFonts w:hint="default" w:ascii="Times New Roman" w:hAnsi="Times New Roman" w:eastAsia="仿宋_GB2312" w:cs="Times New Roman"/>
          <w:color w:val="000000" w:themeColor="text1"/>
          <w:sz w:val="32"/>
          <w:szCs w:val="32"/>
          <w14:textFill>
            <w14:solidFill>
              <w14:schemeClr w14:val="tx1"/>
            </w14:solidFill>
          </w14:textFill>
        </w:rPr>
        <w:t>、市场</w:t>
      </w:r>
      <w:r>
        <w:rPr>
          <w:rFonts w:hint="eastAsia" w:ascii="Times New Roman" w:hAnsi="Times New Roman" w:cs="Times New Roman"/>
          <w:color w:val="000000" w:themeColor="text1"/>
          <w:sz w:val="32"/>
          <w:szCs w:val="32"/>
          <w:lang w:eastAsia="zh-CN"/>
          <w14:textFill>
            <w14:solidFill>
              <w14:schemeClr w14:val="tx1"/>
            </w14:solidFill>
          </w14:textFill>
        </w:rPr>
        <w:t>监督管理所</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eastAsia" w:ascii="Times New Roman" w:hAnsi="Times New Roman" w:cs="Times New Roman"/>
          <w:color w:val="000000" w:themeColor="text1"/>
          <w:sz w:val="32"/>
          <w:szCs w:val="32"/>
          <w:lang w:eastAsia="zh-CN"/>
          <w14:textFill>
            <w14:solidFill>
              <w14:schemeClr w14:val="tx1"/>
            </w14:solidFill>
          </w14:textFill>
        </w:rPr>
        <w:t>社管办、</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派出</w:t>
      </w:r>
      <w:r>
        <w:rPr>
          <w:rFonts w:hint="default" w:ascii="Times New Roman" w:hAnsi="Times New Roman" w:eastAsia="仿宋_GB2312" w:cs="Times New Roman"/>
          <w:sz w:val="32"/>
          <w:szCs w:val="32"/>
          <w:lang w:eastAsia="zh-CN"/>
        </w:rPr>
        <w:t>所</w:t>
      </w:r>
      <w:r>
        <w:rPr>
          <w:rFonts w:hint="default" w:ascii="Times New Roman" w:hAnsi="Times New Roman" w:eastAsia="仿宋_GB2312" w:cs="Times New Roman"/>
          <w:sz w:val="32"/>
          <w:szCs w:val="32"/>
        </w:rPr>
        <w:t>等部门要结合单位自查情况，按照职责开展排查整治</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（三）总结验收阶段。</w:t>
      </w:r>
      <w:r>
        <w:rPr>
          <w:rFonts w:hint="default" w:ascii="Times New Roman" w:hAnsi="Times New Roman" w:eastAsia="仿宋_GB2312" w:cs="Times New Roman"/>
          <w:sz w:val="32"/>
          <w:szCs w:val="32"/>
        </w:rPr>
        <w:t>10月13日前，</w:t>
      </w:r>
      <w:r>
        <w:rPr>
          <w:rFonts w:hint="default" w:ascii="Times New Roman" w:hAnsi="Times New Roman" w:eastAsia="仿宋_GB2312" w:cs="Times New Roman"/>
          <w:sz w:val="32"/>
          <w:szCs w:val="32"/>
          <w:lang w:eastAsia="zh-CN"/>
        </w:rPr>
        <w:t>各村居、</w:t>
      </w:r>
      <w:r>
        <w:rPr>
          <w:rFonts w:hint="default" w:ascii="Times New Roman" w:hAnsi="Times New Roman" w:eastAsia="仿宋_GB2312" w:cs="Times New Roman"/>
          <w:sz w:val="32"/>
          <w:szCs w:val="32"/>
        </w:rPr>
        <w:t>各</w:t>
      </w:r>
      <w:r>
        <w:rPr>
          <w:rFonts w:hint="default"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部门要完成专项行动总结，固化经验做法，分析存在问题，制定改进措施，健全完善防范化解重大安全风险工作机制。对工作部署不到位、落实不到位的，予以通报。</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jc w:val="left"/>
        <w:textAlignment w:val="auto"/>
        <w:rPr>
          <w:rFonts w:hint="default" w:ascii="Times New Roman" w:hAnsi="Times New Roman" w:eastAsia="黑体" w:cs="Times New Roman"/>
          <w:sz w:val="32"/>
        </w:rPr>
      </w:pPr>
      <w:r>
        <w:rPr>
          <w:rFonts w:hint="default" w:ascii="Times New Roman" w:hAnsi="Times New Roman" w:eastAsia="黑体" w:cs="Times New Roman"/>
          <w:sz w:val="32"/>
          <w:szCs w:val="32"/>
        </w:rPr>
        <w:t>四、</w:t>
      </w:r>
      <w:r>
        <w:rPr>
          <w:rFonts w:hint="default" w:ascii="Times New Roman" w:hAnsi="Times New Roman" w:eastAsia="黑体" w:cs="Times New Roman"/>
          <w:sz w:val="32"/>
        </w:rPr>
        <w:t>重点检查范围和内容</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各村居、各相关部门</w:t>
      </w:r>
      <w:r>
        <w:rPr>
          <w:rFonts w:hint="default" w:ascii="Times New Roman" w:hAnsi="Times New Roman" w:eastAsia="仿宋_GB2312" w:cs="Times New Roman"/>
          <w:sz w:val="32"/>
          <w:szCs w:val="32"/>
        </w:rPr>
        <w:t>要以商场市场、</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多合一</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场所、劳动密集型企业、公共娱乐场所、群租房、宾馆饭店、高层建筑、养老院、施工工地</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文物建筑等10类场所为重点检查范围，坚持靶向治理、精准防控、综合施策，因地制宜排查整治消防安全突出风险。</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（一）开展违规使用易燃可燃材料装修装饰综合整治。</w:t>
      </w:r>
      <w:r>
        <w:rPr>
          <w:rFonts w:hint="default" w:ascii="Times New Roman" w:hAnsi="Times New Roman" w:eastAsia="仿宋_GB2312" w:cs="Times New Roman"/>
          <w:sz w:val="32"/>
          <w:szCs w:val="32"/>
        </w:rPr>
        <w:t>重点整治人员密集场所使用聚氨酯泡沫、聚苯乙烯等易燃可燃材料装修或者作隔热保温层。员工宿舍采用易燃可燃材料为芯材的彩钢板搭建。公共娱乐场所、商场市场等使用大量易燃可燃材料装饰。</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（二）开展防火分隔综合整治。</w:t>
      </w:r>
      <w:r>
        <w:rPr>
          <w:rFonts w:hint="default" w:ascii="Times New Roman" w:hAnsi="Times New Roman" w:eastAsia="仿宋_GB2312" w:cs="Times New Roman"/>
          <w:sz w:val="32"/>
          <w:szCs w:val="32"/>
        </w:rPr>
        <w:t>重点整治建筑地下与地上部分、住宅与非住宅部分未按规范进行防火分隔。防火隔墙、防火卷帘、防火门等防火分隔设施缺失或者损坏。楼梯间、前室常闭式防火门常开。门窗孔洞、竖向管道井每层楼板处封堵不严密。</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（三）开展消防安全疏散通道综合整治。</w:t>
      </w:r>
      <w:r>
        <w:rPr>
          <w:rFonts w:hint="default" w:ascii="Times New Roman" w:hAnsi="Times New Roman" w:eastAsia="仿宋_GB2312" w:cs="Times New Roman"/>
          <w:sz w:val="32"/>
          <w:szCs w:val="32"/>
        </w:rPr>
        <w:t>重点整治消防安全疏散通道、安全出口数量不足或者被封闭、堵塞、占用。人员密集场所在门窗上设置广告牌等影响逃生和灭火救援的障碍物。</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（四）开展违规存放易燃易爆危险品综合整治。</w:t>
      </w:r>
      <w:r>
        <w:rPr>
          <w:rFonts w:hint="default" w:ascii="Times New Roman" w:hAnsi="Times New Roman" w:eastAsia="仿宋_GB2312" w:cs="Times New Roman"/>
          <w:sz w:val="32"/>
          <w:szCs w:val="32"/>
        </w:rPr>
        <w:t>重点整治人员密集场所违规使用、储存易燃易爆危险品。群租房、商场市场、施工工地等场所违规堆放易燃可燃物品。劳动密集型企业生产车间等场所超量存放易燃易爆原材料或者半成品。</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（五）开展建筑自动消防设施综合整治。</w:t>
      </w:r>
      <w:r>
        <w:rPr>
          <w:rFonts w:hint="default" w:ascii="Times New Roman" w:hAnsi="Times New Roman" w:eastAsia="仿宋_GB2312" w:cs="Times New Roman"/>
          <w:sz w:val="32"/>
          <w:szCs w:val="32"/>
        </w:rPr>
        <w:t>重点整治火灾自动报警系统停用或者不能正常运行。消防水泵控制柜处于手动控制状态。自动喷水灭火系统、防火卷帘、机械防排烟等消防设施不能正常联动。消火栓、自动喷水灭火系统不能正常供水。</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（六）开展电动自行车综合整治。</w:t>
      </w:r>
      <w:r>
        <w:rPr>
          <w:rFonts w:hint="default" w:ascii="Times New Roman" w:hAnsi="Times New Roman" w:eastAsia="仿宋_GB2312" w:cs="Times New Roman"/>
          <w:sz w:val="32"/>
          <w:szCs w:val="32"/>
        </w:rPr>
        <w:t>重点整治停放在建筑门厅、楼梯间、共用走道以及地下室半地下室等室内公共区域。停放位置与周围可燃物未落实防火措施。采取</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飞线</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、入户等方式违规充电。</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（七）落实重点岗位人员责任。</w:t>
      </w:r>
      <w:r>
        <w:rPr>
          <w:rFonts w:hint="default" w:ascii="Times New Roman" w:hAnsi="Times New Roman" w:eastAsia="仿宋_GB2312" w:cs="Times New Roman"/>
          <w:sz w:val="32"/>
          <w:szCs w:val="32"/>
        </w:rPr>
        <w:t>重点整治单位未依法明确消防安全责任人、管理人及其职责。消防控制室值班人员不会熟练操作设施设备。微型消防站队员不能及时有效处置初起火灾。</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（八）规范日常管理机制。</w:t>
      </w:r>
      <w:r>
        <w:rPr>
          <w:rFonts w:hint="default" w:ascii="Times New Roman" w:hAnsi="Times New Roman" w:eastAsia="仿宋_GB2312" w:cs="Times New Roman"/>
          <w:sz w:val="32"/>
          <w:szCs w:val="32"/>
        </w:rPr>
        <w:t>重点整治单位未定期开展建筑消防设施检测和维护保养，并完整准确记录。未定期开展防火检查巡查，并如实登记报告。未及时整改消除隐患问题，并落实安全防范措施。</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（九）深化宣传教育培训。</w:t>
      </w:r>
      <w:r>
        <w:rPr>
          <w:rFonts w:hint="default" w:ascii="Times New Roman" w:hAnsi="Times New Roman" w:eastAsia="仿宋_GB2312" w:cs="Times New Roman"/>
          <w:sz w:val="32"/>
          <w:szCs w:val="32"/>
        </w:rPr>
        <w:t>重点整治单位检查整改隐患、扑救初起火灾、组织人员疏散、开展宣传培训能力不足。员工不了解本场所火灾危险性，不会报警、不会灭火、不会逃生。</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五、责任分工</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w:t>
      </w:r>
      <w:r>
        <w:rPr>
          <w:rFonts w:hint="default" w:ascii="Times New Roman" w:hAnsi="Times New Roman" w:eastAsia="楷体_GB2312" w:cs="Times New Roman"/>
          <w:bCs/>
          <w:sz w:val="32"/>
          <w:szCs w:val="32"/>
          <w:lang w:eastAsia="zh-CN"/>
        </w:rPr>
        <w:t>一</w:t>
      </w:r>
      <w:r>
        <w:rPr>
          <w:rFonts w:hint="default" w:ascii="Times New Roman" w:hAnsi="Times New Roman" w:eastAsia="楷体_GB2312" w:cs="Times New Roman"/>
          <w:bCs/>
          <w:sz w:val="32"/>
          <w:szCs w:val="32"/>
        </w:rPr>
        <w:t>）社会单位责任。</w:t>
      </w:r>
      <w:r>
        <w:rPr>
          <w:rFonts w:hint="default" w:ascii="Times New Roman" w:hAnsi="Times New Roman" w:eastAsia="仿宋_GB2312" w:cs="Times New Roman"/>
          <w:sz w:val="32"/>
          <w:szCs w:val="32"/>
        </w:rPr>
        <w:t>社会单位要按照《中华人民共和国消防法》《山东省消防条例》等法律法规，落实消防安全主体责任。</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rPr>
        <w:t>1.</w:t>
      </w:r>
      <w:r>
        <w:rPr>
          <w:rFonts w:hint="default" w:ascii="Times New Roman" w:hAnsi="Times New Roman" w:cs="Times New Roman"/>
          <w:b/>
          <w:sz w:val="32"/>
          <w:szCs w:val="32"/>
          <w:lang w:eastAsia="zh-CN"/>
        </w:rPr>
        <w:t>“</w:t>
      </w:r>
      <w:r>
        <w:rPr>
          <w:rFonts w:hint="default" w:ascii="Times New Roman" w:hAnsi="Times New Roman" w:eastAsia="仿宋_GB2312" w:cs="Times New Roman"/>
          <w:b/>
          <w:sz w:val="32"/>
          <w:szCs w:val="32"/>
        </w:rPr>
        <w:t>三自主两公开一承诺</w:t>
      </w:r>
      <w:r>
        <w:rPr>
          <w:rFonts w:hint="default" w:ascii="Times New Roman" w:hAnsi="Times New Roman" w:cs="Times New Roman"/>
          <w:b/>
          <w:sz w:val="32"/>
          <w:szCs w:val="32"/>
          <w:lang w:eastAsia="zh-CN"/>
        </w:rPr>
        <w:t>”</w:t>
      </w:r>
      <w:r>
        <w:rPr>
          <w:rFonts w:hint="default" w:ascii="Times New Roman" w:hAnsi="Times New Roman" w:eastAsia="仿宋_GB2312" w:cs="Times New Roman"/>
          <w:b/>
          <w:sz w:val="32"/>
          <w:szCs w:val="32"/>
        </w:rPr>
        <w:t>。</w:t>
      </w:r>
      <w:r>
        <w:rPr>
          <w:rFonts w:hint="default" w:ascii="Times New Roman" w:hAnsi="Times New Roman" w:eastAsia="仿宋_GB2312" w:cs="Times New Roman"/>
          <w:sz w:val="32"/>
          <w:szCs w:val="32"/>
        </w:rPr>
        <w:t>5月20日前，10类场所要完成自主评估风险、自主检查安全、自主整改隐患，向社会公开消防安全责任人、管理人及其职责，做出消防安全承诺，并报消防大队备案。</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rPr>
        <w:t>2.提升自防自救能力。</w:t>
      </w:r>
      <w:r>
        <w:rPr>
          <w:rFonts w:hint="default" w:ascii="Times New Roman" w:hAnsi="Times New Roman" w:eastAsia="仿宋_GB2312" w:cs="Times New Roman"/>
          <w:sz w:val="32"/>
          <w:szCs w:val="32"/>
        </w:rPr>
        <w:t>10类场所要在消防部门的指导下，开展微型消防站建筑消防设施应用、人员疏散营救、初期火灾扑救等应急训练，按照</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一呼百应</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要求夯实群防群治基础，提高微型消防站</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灭早、灭小、灭初期</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的快速反应实战能力。</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Cs/>
          <w:sz w:val="32"/>
          <w:szCs w:val="32"/>
        </w:rPr>
        <w:t>（</w:t>
      </w:r>
      <w:r>
        <w:rPr>
          <w:rFonts w:hint="default" w:ascii="Times New Roman" w:hAnsi="Times New Roman" w:eastAsia="楷体_GB2312" w:cs="Times New Roman"/>
          <w:bCs/>
          <w:sz w:val="32"/>
          <w:szCs w:val="32"/>
          <w:lang w:eastAsia="zh-CN"/>
        </w:rPr>
        <w:t>二</w:t>
      </w:r>
      <w:r>
        <w:rPr>
          <w:rFonts w:hint="default" w:ascii="Times New Roman" w:hAnsi="Times New Roman" w:eastAsia="楷体_GB2312" w:cs="Times New Roman"/>
          <w:bCs/>
          <w:sz w:val="32"/>
          <w:szCs w:val="32"/>
        </w:rPr>
        <w:t>）行业部门责任。</w:t>
      </w:r>
      <w:r>
        <w:rPr>
          <w:rFonts w:hint="default" w:ascii="Times New Roman" w:hAnsi="Times New Roman" w:eastAsia="仿宋_GB2312" w:cs="Times New Roman"/>
          <w:sz w:val="32"/>
          <w:szCs w:val="32"/>
        </w:rPr>
        <w:t>各部门要认真组织开展本行业本系统本领域内10类场所、9类风险的排查整治，分行业建立内容详实的排查台账。针对突出风险，要召集行业部门、重点企业、大型连锁企业召开推进会、座谈会，针对措施不落实、问题突出的下级部门和所属单位负责人，要及时通报情况、提出建议、督促整改，推动责任落实到位。</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1</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b/>
          <w:bCs/>
          <w:sz w:val="32"/>
          <w:szCs w:val="32"/>
          <w:lang w:eastAsia="zh-CN"/>
        </w:rPr>
        <w:t>城建办</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重点排查建筑施工工地，督促物业服务企业加强住宅小区管理，整治施工作业现场管理混乱、住宅小区违规停放电动自行车等隐患。充分发挥房屋维修基金的作用，及时审批，快速拨付建筑消防设施设备维修费用。</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rPr>
        <w:t>.</w:t>
      </w:r>
      <w:r>
        <w:rPr>
          <w:rFonts w:hint="eastAsia" w:ascii="Times New Roman" w:hAnsi="Times New Roman" w:cs="Times New Roman"/>
          <w:b/>
          <w:bCs/>
          <w:sz w:val="32"/>
          <w:szCs w:val="32"/>
          <w:lang w:val="en-US" w:eastAsia="zh-CN"/>
        </w:rPr>
        <w:t>社区办</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重点排查学校、幼儿园、养老院、医院等场所，整治违规用火、用电，占用、堵塞疏散通道、安全出口等突出风险。督促单位制定落实严格的用火用电安全管理制度，深化消防安全</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四个能力</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和微型消防站</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一呼百应</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建设，重点提升组织人员疏散、处置初起火灾能力。</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lang w:val="en-US" w:eastAsia="zh-CN"/>
        </w:rPr>
        <w:t>3</w:t>
      </w:r>
      <w:r>
        <w:rPr>
          <w:rFonts w:hint="default" w:ascii="Times New Roman" w:hAnsi="Times New Roman" w:eastAsia="仿宋_GB2312" w:cs="Times New Roman"/>
          <w:b/>
          <w:bCs/>
          <w:sz w:val="32"/>
          <w:szCs w:val="32"/>
        </w:rPr>
        <w:t>.市场</w:t>
      </w:r>
      <w:r>
        <w:rPr>
          <w:rFonts w:hint="eastAsia" w:ascii="Times New Roman" w:hAnsi="Times New Roman" w:cs="Times New Roman"/>
          <w:b/>
          <w:bCs/>
          <w:sz w:val="32"/>
          <w:szCs w:val="32"/>
          <w:lang w:eastAsia="zh-CN"/>
        </w:rPr>
        <w:t>监督管理所</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负责对流通领域的消防产品质量实施监督检查，依法查处违法销售消防产品的行为；配合有关部门依法查处未经消防安全许可或者不符合消防安全条件的市场主体。</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cs="Times New Roman"/>
          <w:b/>
          <w:bCs/>
          <w:sz w:val="32"/>
          <w:szCs w:val="32"/>
          <w:lang w:val="en-US" w:eastAsia="zh-CN"/>
        </w:rPr>
        <w:t>4</w:t>
      </w:r>
      <w:r>
        <w:rPr>
          <w:rFonts w:hint="default" w:ascii="Times New Roman" w:hAnsi="Times New Roman" w:eastAsia="仿宋_GB2312" w:cs="Times New Roman"/>
          <w:b/>
          <w:bCs/>
          <w:sz w:val="32"/>
          <w:szCs w:val="32"/>
        </w:rPr>
        <w:t>.</w:t>
      </w:r>
      <w:r>
        <w:rPr>
          <w:rFonts w:hint="eastAsia" w:ascii="Times New Roman" w:hAnsi="Times New Roman" w:cs="Times New Roman"/>
          <w:b/>
          <w:bCs/>
          <w:sz w:val="32"/>
          <w:szCs w:val="32"/>
          <w:lang w:eastAsia="zh-CN"/>
        </w:rPr>
        <w:t>应急管理办</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突出动火、受限空间等特殊作业环节、部位，督促危化品企业开展自查自改，加强职工安全教育培训，进一步增强从业人员安全意识和操作技能</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重点督促商场排查整治防火分隔不到位、设施设备损坏等突出风险。</w:t>
      </w:r>
    </w:p>
    <w:p>
      <w:pPr>
        <w:keepNext w:val="0"/>
        <w:keepLines w:val="0"/>
        <w:pageBreakBefore w:val="0"/>
        <w:widowControl w:val="0"/>
        <w:kinsoku/>
        <w:wordWrap/>
        <w:overflowPunct/>
        <w:topLinePunct w:val="0"/>
        <w:autoSpaceDE/>
        <w:autoSpaceDN/>
        <w:bidi w:val="0"/>
        <w:adjustRightInd w:val="0"/>
        <w:snapToGrid w:val="0"/>
        <w:spacing w:line="560" w:lineRule="exact"/>
        <w:ind w:right="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cs="Times New Roman"/>
          <w:b/>
          <w:bCs/>
          <w:sz w:val="32"/>
          <w:szCs w:val="32"/>
          <w:lang w:val="en-US" w:eastAsia="zh-CN"/>
        </w:rPr>
        <w:t>5</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b/>
          <w:bCs/>
          <w:sz w:val="32"/>
          <w:szCs w:val="32"/>
          <w:lang w:eastAsia="zh-CN"/>
        </w:rPr>
        <w:t>派出所</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公安派出所对</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九小场所</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履行消防安全职责情况实施监督检查，督促整治违规用火用电用油用气，停用、损坏消防设施、锁闭安全出口等隐患。督促物业服务企业和村（居）委员会履行消防安全职责，开展</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四清一查一堵</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，即小场所清违规住人，住宅楼道清违规存放电动车、摩托车和可燃物，住宅阳台清可燃杂物，消防通道清违规停放车辆和障碍物；查违规用火、用电、用气、用油；堵管道井、电缆井等竖向井道。</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cs="Times New Roman"/>
          <w:b/>
          <w:bCs/>
          <w:sz w:val="32"/>
          <w:szCs w:val="32"/>
          <w:lang w:val="en-US" w:eastAsia="zh-CN"/>
        </w:rPr>
        <w:t>6</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b/>
          <w:bCs/>
          <w:sz w:val="32"/>
          <w:szCs w:val="32"/>
          <w:lang w:eastAsia="zh-CN"/>
        </w:rPr>
        <w:t>宣传办</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利用电视报刊、微博微信等平台，通过专题报道、跟踪访谈等形式，加大火灾隐患曝光和消防安全不良行为公布力度，切实形成强大舆论声势，倒逼隐患整改。</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楷体" w:cs="Times New Roman"/>
          <w:sz w:val="32"/>
          <w:szCs w:val="32"/>
          <w:lang w:eastAsia="zh-CN"/>
        </w:rPr>
      </w:pPr>
      <w:r>
        <w:rPr>
          <w:rFonts w:hint="default" w:ascii="Times New Roman" w:hAnsi="Times New Roman" w:eastAsia="楷体" w:cs="Times New Roman"/>
          <w:sz w:val="32"/>
          <w:szCs w:val="32"/>
          <w:lang w:eastAsia="zh-CN"/>
        </w:rPr>
        <w:t>（三）协调小组办公室责任。</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lang w:val="en-US" w:eastAsia="zh-CN"/>
        </w:rPr>
        <w:t>1</w:t>
      </w:r>
      <w:r>
        <w:rPr>
          <w:rFonts w:hint="default" w:ascii="Times New Roman" w:hAnsi="Times New Roman" w:eastAsia="仿宋_GB2312" w:cs="Times New Roman"/>
          <w:b/>
          <w:sz w:val="32"/>
          <w:szCs w:val="32"/>
        </w:rPr>
        <w:t>.定期调度催办。</w:t>
      </w:r>
      <w:r>
        <w:rPr>
          <w:rFonts w:hint="default" w:ascii="Times New Roman" w:hAnsi="Times New Roman" w:eastAsia="仿宋_GB2312" w:cs="Times New Roman"/>
          <w:sz w:val="32"/>
          <w:szCs w:val="32"/>
        </w:rPr>
        <w:t>协调小组办公室</w:t>
      </w:r>
      <w:r>
        <w:rPr>
          <w:rFonts w:hint="default" w:ascii="Times New Roman" w:hAnsi="Times New Roman" w:eastAsia="仿宋_GB2312" w:cs="Times New Roman"/>
          <w:sz w:val="32"/>
          <w:szCs w:val="32"/>
          <w:lang w:eastAsia="zh-CN"/>
        </w:rPr>
        <w:t>要</w:t>
      </w:r>
      <w:r>
        <w:rPr>
          <w:rFonts w:hint="default" w:ascii="Times New Roman" w:hAnsi="Times New Roman" w:eastAsia="仿宋_GB2312" w:cs="Times New Roman"/>
          <w:sz w:val="32"/>
          <w:szCs w:val="32"/>
        </w:rPr>
        <w:t>定期调度，自5月份起每月通报工作开展情况、存在的不足和薄弱环节，督促</w:t>
      </w:r>
      <w:r>
        <w:rPr>
          <w:rFonts w:hint="default" w:ascii="Times New Roman" w:hAnsi="Times New Roman" w:eastAsia="仿宋_GB2312" w:cs="Times New Roman"/>
          <w:sz w:val="32"/>
          <w:szCs w:val="32"/>
          <w:lang w:eastAsia="zh-CN"/>
        </w:rPr>
        <w:t>社区和相关部门</w:t>
      </w:r>
      <w:r>
        <w:rPr>
          <w:rFonts w:hint="default" w:ascii="Times New Roman" w:hAnsi="Times New Roman" w:eastAsia="仿宋_GB2312" w:cs="Times New Roman"/>
          <w:sz w:val="32"/>
          <w:szCs w:val="32"/>
        </w:rPr>
        <w:t>照单履职、照单排查、照单施策。</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color w:val="000000"/>
          <w:sz w:val="32"/>
          <w:szCs w:val="32"/>
          <w:lang w:val="en-US" w:eastAsia="zh-CN"/>
        </w:rPr>
        <w:t>2</w:t>
      </w:r>
      <w:r>
        <w:rPr>
          <w:rFonts w:hint="default" w:ascii="Times New Roman" w:hAnsi="Times New Roman" w:eastAsia="仿宋_GB2312" w:cs="Times New Roman"/>
          <w:b/>
          <w:color w:val="000000"/>
          <w:sz w:val="32"/>
          <w:szCs w:val="32"/>
        </w:rPr>
        <w:t>.强化监督问效。</w:t>
      </w:r>
      <w:r>
        <w:rPr>
          <w:rFonts w:hint="default" w:ascii="Times New Roman" w:hAnsi="Times New Roman" w:eastAsia="仿宋_GB2312" w:cs="Times New Roman"/>
          <w:color w:val="000000"/>
          <w:sz w:val="32"/>
          <w:szCs w:val="32"/>
          <w:lang w:eastAsia="zh-CN"/>
        </w:rPr>
        <w:t>要</w:t>
      </w:r>
      <w:r>
        <w:rPr>
          <w:rFonts w:hint="default" w:ascii="Times New Roman" w:hAnsi="Times New Roman" w:eastAsia="仿宋_GB2312" w:cs="Times New Roman"/>
          <w:color w:val="000000"/>
          <w:sz w:val="32"/>
          <w:szCs w:val="32"/>
        </w:rPr>
        <w:t>提请</w:t>
      </w:r>
      <w:r>
        <w:rPr>
          <w:rFonts w:hint="default" w:ascii="Times New Roman" w:hAnsi="Times New Roman" w:eastAsia="仿宋_GB2312" w:cs="Times New Roman"/>
          <w:color w:val="000000"/>
          <w:sz w:val="32"/>
          <w:szCs w:val="32"/>
          <w:lang w:eastAsia="zh-CN"/>
        </w:rPr>
        <w:t>街道办事处</w:t>
      </w:r>
      <w:r>
        <w:rPr>
          <w:rFonts w:hint="default" w:ascii="Times New Roman" w:hAnsi="Times New Roman" w:eastAsia="仿宋_GB2312" w:cs="Times New Roman"/>
          <w:color w:val="000000"/>
          <w:sz w:val="32"/>
          <w:szCs w:val="32"/>
        </w:rPr>
        <w:t>纳入政务督查内容，加强过程监督，确保措施落实。</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lang w:val="en-US" w:eastAsia="zh-CN"/>
        </w:rPr>
        <w:t>3</w:t>
      </w:r>
      <w:r>
        <w:rPr>
          <w:rFonts w:hint="default" w:ascii="Times New Roman" w:hAnsi="Times New Roman" w:eastAsia="仿宋_GB2312" w:cs="Times New Roman"/>
          <w:b/>
          <w:sz w:val="32"/>
          <w:szCs w:val="32"/>
        </w:rPr>
        <w:t>.坚持强力问责。</w:t>
      </w:r>
      <w:r>
        <w:rPr>
          <w:rFonts w:hint="default" w:ascii="Times New Roman" w:hAnsi="Times New Roman" w:eastAsia="仿宋_GB2312" w:cs="Times New Roman"/>
          <w:sz w:val="32"/>
          <w:szCs w:val="32"/>
        </w:rPr>
        <w:t>对存在重大火灾隐患且久拖不改的</w:t>
      </w:r>
      <w:r>
        <w:rPr>
          <w:rFonts w:hint="default" w:ascii="Times New Roman" w:hAnsi="Times New Roman" w:eastAsia="仿宋_GB2312" w:cs="Times New Roman"/>
          <w:sz w:val="32"/>
          <w:szCs w:val="32"/>
          <w:lang w:eastAsia="zh-CN"/>
        </w:rPr>
        <w:t>社区</w:t>
      </w:r>
      <w:r>
        <w:rPr>
          <w:rFonts w:hint="default" w:ascii="Times New Roman" w:hAnsi="Times New Roman" w:eastAsia="仿宋_GB2312" w:cs="Times New Roman"/>
          <w:sz w:val="32"/>
          <w:szCs w:val="32"/>
        </w:rPr>
        <w:t>、单位及其负责人，组织提醒谈话；对发生较大以上亡人火灾的，进行警示、约谈。5月份，要挂牌督办一批重大火灾隐患。</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六、工作要求</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（一）提高认识，加强领导。</w:t>
      </w:r>
      <w:r>
        <w:rPr>
          <w:rFonts w:hint="default" w:ascii="Times New Roman" w:hAnsi="Times New Roman" w:eastAsia="仿宋_GB2312" w:cs="Times New Roman"/>
          <w:sz w:val="32"/>
          <w:szCs w:val="32"/>
          <w:lang w:eastAsia="zh-CN"/>
        </w:rPr>
        <w:t>各村居、各有关部门</w:t>
      </w:r>
      <w:r>
        <w:rPr>
          <w:rFonts w:hint="default" w:ascii="Times New Roman" w:hAnsi="Times New Roman" w:eastAsia="仿宋_GB2312" w:cs="Times New Roman"/>
          <w:sz w:val="32"/>
          <w:szCs w:val="32"/>
        </w:rPr>
        <w:t>要切实增强</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四个意识</w:t>
      </w:r>
      <w:r>
        <w:rPr>
          <w:rFonts w:hint="default" w:ascii="Times New Roman" w:hAnsi="Times New Roman" w:cs="Times New Roman"/>
          <w:sz w:val="32"/>
          <w:szCs w:val="32"/>
          <w:lang w:eastAsia="zh-CN"/>
        </w:rPr>
        <w:t>”</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坚定</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四个</w:t>
      </w:r>
      <w:bookmarkStart w:id="0" w:name="_GoBack"/>
      <w:bookmarkEnd w:id="0"/>
      <w:r>
        <w:rPr>
          <w:rFonts w:hint="default" w:ascii="Times New Roman" w:hAnsi="Times New Roman" w:eastAsia="仿宋_GB2312" w:cs="Times New Roman"/>
          <w:sz w:val="32"/>
          <w:szCs w:val="32"/>
        </w:rPr>
        <w:t>自信</w:t>
      </w:r>
      <w:r>
        <w:rPr>
          <w:rFonts w:hint="default" w:ascii="Times New Roman" w:hAnsi="Times New Roman" w:cs="Times New Roman"/>
          <w:sz w:val="32"/>
          <w:szCs w:val="32"/>
          <w:lang w:eastAsia="zh-CN"/>
        </w:rPr>
        <w:t>”</w:t>
      </w:r>
      <w:r>
        <w:rPr>
          <w:rFonts w:hint="eastAsia" w:ascii="Times New Roman" w:hAnsi="Times New Roman" w:cs="Times New Roman"/>
          <w:sz w:val="32"/>
          <w:szCs w:val="32"/>
          <w:lang w:eastAsia="zh-CN"/>
        </w:rPr>
        <w:t>、</w:t>
      </w:r>
      <w:r>
        <w:rPr>
          <w:rFonts w:hint="default" w:ascii="Times New Roman" w:hAnsi="Times New Roman" w:eastAsia="仿宋_GB2312" w:cs="Times New Roman"/>
          <w:sz w:val="32"/>
          <w:szCs w:val="32"/>
        </w:rPr>
        <w:t>做到</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两个维护</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，全面承担起防范化解重大安全风险的政治责任，全力抓好</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防风险保平安迎大庆</w:t>
      </w:r>
      <w:r>
        <w:rPr>
          <w:rFonts w:hint="default" w:ascii="Times New Roman" w:hAnsi="Times New Roman" w:cs="Times New Roman"/>
          <w:sz w:val="32"/>
          <w:szCs w:val="32"/>
          <w:lang w:eastAsia="zh-CN"/>
        </w:rPr>
        <w:t>”</w:t>
      </w:r>
      <w:r>
        <w:rPr>
          <w:rFonts w:hint="default" w:ascii="Times New Roman" w:hAnsi="Times New Roman" w:eastAsia="仿宋_GB2312" w:cs="Times New Roman"/>
          <w:sz w:val="32"/>
          <w:szCs w:val="32"/>
        </w:rPr>
        <w:t>消防安全执法检查专项行动。</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（二）协同配合，齐抓共管。</w:t>
      </w:r>
      <w:r>
        <w:rPr>
          <w:rFonts w:hint="default" w:ascii="Times New Roman" w:hAnsi="Times New Roman" w:eastAsia="仿宋_GB2312" w:cs="Times New Roman"/>
          <w:sz w:val="32"/>
          <w:szCs w:val="32"/>
          <w:lang w:eastAsia="zh-CN"/>
        </w:rPr>
        <w:t>各村居、各有关部门</w:t>
      </w:r>
      <w:r>
        <w:rPr>
          <w:rFonts w:hint="default" w:ascii="Times New Roman" w:hAnsi="Times New Roman" w:eastAsia="仿宋_GB2312" w:cs="Times New Roman"/>
          <w:sz w:val="32"/>
          <w:szCs w:val="32"/>
        </w:rPr>
        <w:t>要按照《山东省实施消防安全责任制规定》明确的消防安全职责，紧密结合专项行动工作要求，加强分工协作、协调配合，强化隐患防控和应急联动，合力提升防范化解城市重大消防安全风险水平。</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（三）强化督导，扎实推进。</w:t>
      </w:r>
      <w:r>
        <w:rPr>
          <w:rFonts w:hint="default" w:ascii="Times New Roman" w:hAnsi="Times New Roman" w:eastAsia="仿宋_GB2312" w:cs="Times New Roman"/>
          <w:sz w:val="32"/>
          <w:szCs w:val="32"/>
        </w:rPr>
        <w:t>对久拖不改、严重影响公共安全的重大火灾隐患、区域性火灾隐患，要采取挂牌督办、警示提醒、约谈培训等形式，倒逼落实整改责任。</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eastAsia="zh-CN"/>
        </w:rPr>
        <w:t>各村居、</w:t>
      </w:r>
      <w:r>
        <w:rPr>
          <w:rFonts w:hint="default" w:ascii="Times New Roman" w:hAnsi="Times New Roman" w:eastAsia="仿宋_GB2312" w:cs="Times New Roman"/>
          <w:color w:val="000000"/>
          <w:sz w:val="32"/>
          <w:szCs w:val="32"/>
        </w:rPr>
        <w:t>各</w:t>
      </w:r>
      <w:r>
        <w:rPr>
          <w:rFonts w:hint="default" w:ascii="Times New Roman" w:hAnsi="Times New Roman" w:eastAsia="仿宋_GB2312" w:cs="Times New Roman"/>
          <w:color w:val="000000"/>
          <w:sz w:val="32"/>
          <w:szCs w:val="32"/>
          <w:lang w:eastAsia="zh-CN"/>
        </w:rPr>
        <w:t>相</w:t>
      </w:r>
      <w:r>
        <w:rPr>
          <w:rFonts w:hint="default" w:ascii="Times New Roman" w:hAnsi="Times New Roman" w:eastAsia="仿宋_GB2312" w:cs="Times New Roman"/>
          <w:color w:val="000000"/>
          <w:sz w:val="32"/>
          <w:szCs w:val="32"/>
        </w:rPr>
        <w:t>关部门</w:t>
      </w:r>
      <w:r>
        <w:rPr>
          <w:rFonts w:hint="default" w:ascii="Times New Roman" w:hAnsi="Times New Roman" w:eastAsia="仿宋_GB2312" w:cs="Times New Roman"/>
          <w:color w:val="000000"/>
          <w:sz w:val="32"/>
          <w:szCs w:val="32"/>
          <w:lang w:eastAsia="zh-CN"/>
        </w:rPr>
        <w:t>请于</w:t>
      </w:r>
      <w:r>
        <w:rPr>
          <w:rFonts w:hint="default" w:ascii="Times New Roman" w:hAnsi="Times New Roman" w:eastAsia="仿宋_GB2312" w:cs="Times New Roman"/>
          <w:color w:val="000000"/>
          <w:sz w:val="32"/>
          <w:szCs w:val="32"/>
        </w:rPr>
        <w:t>5月至9月，每月2</w:t>
      </w:r>
      <w:r>
        <w:rPr>
          <w:rFonts w:hint="default" w:ascii="Times New Roman" w:hAnsi="Times New Roman" w:eastAsia="仿宋_GB2312" w:cs="Times New Roman"/>
          <w:color w:val="000000"/>
          <w:sz w:val="32"/>
          <w:szCs w:val="32"/>
          <w:lang w:val="en-US" w:eastAsia="zh-CN"/>
        </w:rPr>
        <w:t>2</w:t>
      </w:r>
      <w:r>
        <w:rPr>
          <w:rFonts w:hint="default" w:ascii="Times New Roman" w:hAnsi="Times New Roman" w:eastAsia="仿宋_GB2312" w:cs="Times New Roman"/>
          <w:color w:val="000000"/>
          <w:sz w:val="32"/>
          <w:szCs w:val="32"/>
        </w:rPr>
        <w:t>日报送当月工作小结；10月1</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日前报送工作总结。</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color w:val="000000"/>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rPr>
          <w:rFonts w:hint="default" w:ascii="Times New Roman" w:hAnsi="Times New Roman" w:eastAsia="仿宋_GB2312" w:cs="Times New Roman"/>
          <w:color w:val="FF0000"/>
          <w:sz w:val="32"/>
          <w:szCs w:val="32"/>
        </w:rPr>
      </w:pPr>
      <w:r>
        <w:rPr>
          <w:rFonts w:hint="default" w:ascii="Times New Roman" w:hAnsi="Times New Roman" w:cs="Times New Roman"/>
          <w:color w:val="000000"/>
          <w:sz w:val="32"/>
          <w:szCs w:val="32"/>
          <w:lang w:eastAsia="zh-CN"/>
        </w:rPr>
        <w:t>（</w:t>
      </w:r>
      <w:r>
        <w:rPr>
          <w:rFonts w:hint="default" w:ascii="Times New Roman" w:hAnsi="Times New Roman" w:eastAsia="仿宋_GB2312" w:cs="Times New Roman"/>
          <w:color w:val="000000"/>
          <w:sz w:val="32"/>
          <w:szCs w:val="32"/>
        </w:rPr>
        <w:t>联系人：</w:t>
      </w:r>
      <w:r>
        <w:rPr>
          <w:rFonts w:hint="default" w:ascii="Times New Roman" w:hAnsi="Times New Roman" w:eastAsia="仿宋_GB2312" w:cs="Times New Roman"/>
          <w:color w:val="000000"/>
          <w:sz w:val="32"/>
          <w:szCs w:val="32"/>
          <w:lang w:eastAsia="zh-CN"/>
        </w:rPr>
        <w:t>徐少岩；</w:t>
      </w:r>
      <w:r>
        <w:rPr>
          <w:rFonts w:hint="default" w:ascii="Times New Roman" w:hAnsi="Times New Roman" w:eastAsia="仿宋_GB2312" w:cs="Times New Roman"/>
          <w:color w:val="000000"/>
          <w:sz w:val="32"/>
          <w:szCs w:val="32"/>
        </w:rPr>
        <w:t>联系电话：</w:t>
      </w:r>
      <w:r>
        <w:rPr>
          <w:rFonts w:hint="default" w:ascii="Times New Roman" w:hAnsi="Times New Roman" w:eastAsia="仿宋_GB2312" w:cs="Times New Roman"/>
          <w:color w:val="000000"/>
          <w:sz w:val="32"/>
          <w:szCs w:val="32"/>
          <w:lang w:val="en-US" w:eastAsia="zh-CN"/>
        </w:rPr>
        <w:t>5552016</w:t>
      </w:r>
      <w:r>
        <w:rPr>
          <w:rFonts w:hint="default" w:ascii="Times New Roman" w:hAnsi="Times New Roman" w:cs="Times New Roman"/>
          <w:color w:val="000000"/>
          <w:sz w:val="32"/>
          <w:szCs w:val="32"/>
          <w:lang w:eastAsia="zh-CN"/>
        </w:rPr>
        <w:t>）</w:t>
      </w:r>
    </w:p>
    <w:p>
      <w:pPr>
        <w:keepNext w:val="0"/>
        <w:keepLines w:val="0"/>
        <w:pageBreakBefore w:val="0"/>
        <w:kinsoku/>
        <w:wordWrap/>
        <w:overflowPunct/>
        <w:topLinePunct w:val="0"/>
        <w:bidi w:val="0"/>
        <w:adjustRightInd w:val="0"/>
        <w:snapToGrid w:val="0"/>
        <w:spacing w:line="560" w:lineRule="exact"/>
        <w:ind w:right="0" w:firstLine="640" w:firstLineChars="200"/>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附件：全区9类消防安全风险排查方法、标准及措施</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pStyle w:val="24"/>
        <w:keepNext w:val="0"/>
        <w:keepLines w:val="0"/>
        <w:pageBreakBefore w:val="0"/>
        <w:kinsoku/>
        <w:wordWrap/>
        <w:overflowPunct/>
        <w:topLinePunct w:val="0"/>
        <w:autoSpaceDE/>
        <w:autoSpaceDN/>
        <w:bidi w:val="0"/>
        <w:adjustRightInd/>
        <w:snapToGrid/>
        <w:spacing w:line="560" w:lineRule="exact"/>
        <w:ind w:firstLine="3840" w:firstLineChars="1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威海市环翠区</w:t>
      </w:r>
      <w:r>
        <w:rPr>
          <w:rFonts w:hint="default" w:ascii="Times New Roman" w:hAnsi="Times New Roman" w:eastAsia="仿宋_GB2312" w:cs="Times New Roman"/>
          <w:sz w:val="32"/>
          <w:szCs w:val="32"/>
          <w:lang w:eastAsia="zh-CN"/>
        </w:rPr>
        <w:t>嵩山街道</w:t>
      </w:r>
      <w:r>
        <w:rPr>
          <w:rFonts w:hint="default" w:ascii="Times New Roman" w:hAnsi="Times New Roman" w:eastAsia="仿宋_GB2312" w:cs="Times New Roman"/>
          <w:sz w:val="32"/>
          <w:szCs w:val="32"/>
        </w:rPr>
        <w:t>办事处</w:t>
      </w:r>
      <w:r>
        <w:rPr>
          <w:rFonts w:hint="default" w:ascii="Times New Roman" w:hAnsi="Times New Roman" w:eastAsia="仿宋_GB2312" w:cs="Times New Roman"/>
          <w:sz w:val="32"/>
          <w:szCs w:val="32"/>
          <w:lang w:val="en-US" w:eastAsia="zh-CN"/>
        </w:rPr>
        <w:t xml:space="preserve">   </w:t>
      </w:r>
    </w:p>
    <w:p>
      <w:pPr>
        <w:pStyle w:val="24"/>
        <w:keepNext w:val="0"/>
        <w:keepLines w:val="0"/>
        <w:pageBreakBefore w:val="0"/>
        <w:kinsoku/>
        <w:wordWrap/>
        <w:overflowPunct/>
        <w:topLinePunct w:val="0"/>
        <w:autoSpaceDE/>
        <w:autoSpaceDN/>
        <w:bidi w:val="0"/>
        <w:adjustRightInd/>
        <w:snapToGrid/>
        <w:spacing w:line="560" w:lineRule="exact"/>
        <w:ind w:firstLine="4800" w:firstLineChars="15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2019年</w:t>
      </w:r>
      <w:r>
        <w:rPr>
          <w:rFonts w:hint="default" w:ascii="Times New Roman" w:hAnsi="Times New Roman" w:cs="Times New Roman"/>
          <w:sz w:val="32"/>
          <w:szCs w:val="32"/>
          <w:lang w:val="en-US" w:eastAsia="zh-CN"/>
        </w:rPr>
        <w:t>5</w:t>
      </w:r>
      <w:r>
        <w:rPr>
          <w:rFonts w:hint="default" w:ascii="Times New Roman" w:hAnsi="Times New Roman" w:eastAsia="仿宋_GB2312" w:cs="Times New Roman"/>
          <w:sz w:val="32"/>
          <w:szCs w:val="32"/>
        </w:rPr>
        <w:t>月</w:t>
      </w:r>
      <w:r>
        <w:rPr>
          <w:rFonts w:hint="default" w:ascii="Times New Roman" w:hAnsi="Times New Roman" w:cs="Times New Roman"/>
          <w:sz w:val="32"/>
          <w:szCs w:val="32"/>
          <w:lang w:val="en-US" w:eastAsia="zh-CN"/>
        </w:rPr>
        <w:t>16</w:t>
      </w:r>
      <w:r>
        <w:rPr>
          <w:rFonts w:hint="default" w:ascii="Times New Roman" w:hAnsi="Times New Roman" w:eastAsia="仿宋_GB2312" w:cs="Times New Roman"/>
          <w:sz w:val="32"/>
          <w:szCs w:val="32"/>
        </w:rPr>
        <w:t>日</w:t>
      </w:r>
    </w:p>
    <w:p>
      <w:pPr>
        <w:keepNext w:val="0"/>
        <w:keepLines w:val="0"/>
        <w:pageBreakBefore w:val="0"/>
        <w:widowControl w:val="0"/>
        <w:tabs>
          <w:tab w:val="left" w:pos="6208"/>
        </w:tabs>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cs="Times New Roman"/>
          <w:lang w:val="en-US" w:eastAsia="zh-CN"/>
        </w:rPr>
      </w:pPr>
      <w:r>
        <w:rPr>
          <w:rFonts w:hint="default" w:ascii="Times New Roman" w:hAnsi="Times New Roman" w:cs="Times New Roman"/>
          <w:kern w:val="2"/>
          <w:sz w:val="32"/>
          <w:szCs w:val="32"/>
          <w:lang w:val="en-US" w:eastAsia="zh-CN" w:bidi="ar-SA"/>
        </w:rPr>
        <w:t xml:space="preserve"> </w:t>
      </w:r>
      <w:r>
        <w:rPr>
          <w:rFonts w:hint="default" w:ascii="Times New Roman" w:hAnsi="Times New Roman" w:eastAsia="仿宋_GB2312" w:cs="Times New Roman"/>
          <w:kern w:val="2"/>
          <w:sz w:val="32"/>
          <w:szCs w:val="32"/>
          <w:lang w:val="en-US" w:eastAsia="zh-CN" w:bidi="ar-SA"/>
        </w:rPr>
        <w:t xml:space="preserve">            </w:t>
      </w: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kinsoku/>
        <w:overflowPunct/>
        <w:topLinePunct w:val="0"/>
        <w:autoSpaceDE/>
        <w:autoSpaceDN/>
        <w:bidi w:val="0"/>
        <w:adjustRightInd/>
        <w:snapToGrid/>
        <w:spacing w:line="550" w:lineRule="exact"/>
        <w:textAlignment w:val="auto"/>
        <w:rPr>
          <w:rFonts w:hint="default" w:ascii="Times New Roman" w:hAnsi="Times New Roman" w:eastAsia="仿宋_GB2312" w:cs="Times New Roman"/>
          <w:kern w:val="0"/>
          <w:sz w:val="32"/>
          <w:szCs w:val="32"/>
        </w:rPr>
      </w:pPr>
    </w:p>
    <w:p>
      <w:pPr>
        <w:keepNext w:val="0"/>
        <w:keepLines w:val="0"/>
        <w:pageBreakBefore w:val="0"/>
        <w:widowControl w:val="0"/>
        <w:shd w:val="clear" w:color="auto" w:fill="auto"/>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cs="Times New Roman"/>
          <w:color w:val="auto"/>
          <w:kern w:val="0"/>
          <w:sz w:val="28"/>
          <w:szCs w:val="28"/>
          <w:lang w:val="en-US" w:eastAsia="zh-CN"/>
        </w:rPr>
        <w:sectPr>
          <w:headerReference r:id="rId3" w:type="default"/>
          <w:footerReference r:id="rId4" w:type="default"/>
          <w:pgSz w:w="11906" w:h="16838"/>
          <w:pgMar w:top="1928" w:right="1304" w:bottom="1701" w:left="1361" w:header="851" w:footer="992" w:gutter="0"/>
          <w:pgNumType w:fmt="numberInDash"/>
          <w:cols w:space="0" w:num="1"/>
          <w:rtlGutter w:val="0"/>
          <w:docGrid w:type="lines" w:linePitch="453" w:charSpace="0"/>
        </w:sectPr>
      </w:pPr>
      <w:r>
        <w:rPr>
          <w:rFonts w:hint="default" w:ascii="Times New Roman" w:hAnsi="Times New Roman" w:eastAsia="仿宋_GB2312" w:cs="Times New Roman"/>
          <w:color w:val="auto"/>
          <w:sz w:val="32"/>
          <w:szCs w:val="32"/>
          <w:lang w:val="zh-CN" w:eastAsia="zh-CN"/>
        </w:rPr>
        <mc:AlternateContent>
          <mc:Choice Requires="wps">
            <w:drawing>
              <wp:anchor distT="0" distB="0" distL="114300" distR="114300" simplePos="0" relativeHeight="251659264" behindDoc="0" locked="0" layoutInCell="1" allowOverlap="1">
                <wp:simplePos x="0" y="0"/>
                <wp:positionH relativeFrom="column">
                  <wp:posOffset>-108585</wp:posOffset>
                </wp:positionH>
                <wp:positionV relativeFrom="paragraph">
                  <wp:posOffset>349250</wp:posOffset>
                </wp:positionV>
                <wp:extent cx="6075680" cy="2540"/>
                <wp:effectExtent l="0" t="0" r="0" b="0"/>
                <wp:wrapNone/>
                <wp:docPr id="4" name="Line 2"/>
                <wp:cNvGraphicFramePr/>
                <a:graphic xmlns:a="http://schemas.openxmlformats.org/drawingml/2006/main">
                  <a:graphicData uri="http://schemas.microsoft.com/office/word/2010/wordprocessingShape">
                    <wps:wsp>
                      <wps:cNvCnPr/>
                      <wps:spPr>
                        <a:xfrm flipV="1">
                          <a:off x="0" y="0"/>
                          <a:ext cx="6075680" cy="254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Line 2" o:spid="_x0000_s1026" o:spt="20" style="position:absolute;left:0pt;flip:y;margin-left:-8.55pt;margin-top:27.5pt;height:0.2pt;width:478.4pt;z-index:251659264;mso-width-relative:page;mso-height-relative:page;" filled="f" stroked="t" coordsize="21600,21600" o:gfxdata="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lRg3NgA&#10;AAAJAQAADwAAAAAAAAABACAAAAAiAAAAZHJzL2Rvd25yZXYueG1sUEsBAhQAFAAAAAgAh07iQHjc&#10;12nmAQAA5gMAAA4AAAAAAAAAAQAgAAAAJwEAAGRycy9lMm9Eb2MueG1sUEsFBgAAAAAGAAYAWQEA&#10;AH8FA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z w:val="32"/>
          <w:szCs w:val="32"/>
          <w:lang w:val="zh-CN" w:eastAsia="zh-CN"/>
        </w:rPr>
        <mc:AlternateContent>
          <mc:Choice Requires="wps">
            <w:drawing>
              <wp:anchor distT="0" distB="0" distL="114300" distR="114300" simplePos="0" relativeHeight="251660288" behindDoc="0" locked="0" layoutInCell="1" allowOverlap="1">
                <wp:simplePos x="0" y="0"/>
                <wp:positionH relativeFrom="column">
                  <wp:posOffset>-108585</wp:posOffset>
                </wp:positionH>
                <wp:positionV relativeFrom="paragraph">
                  <wp:posOffset>31750</wp:posOffset>
                </wp:positionV>
                <wp:extent cx="6075680" cy="3175"/>
                <wp:effectExtent l="0" t="0" r="0" b="0"/>
                <wp:wrapNone/>
                <wp:docPr id="5" name="Line 3"/>
                <wp:cNvGraphicFramePr/>
                <a:graphic xmlns:a="http://schemas.openxmlformats.org/drawingml/2006/main">
                  <a:graphicData uri="http://schemas.microsoft.com/office/word/2010/wordprocessingShape">
                    <wps:wsp>
                      <wps:cNvCnPr/>
                      <wps:spPr>
                        <a:xfrm>
                          <a:off x="0" y="0"/>
                          <a:ext cx="6075680" cy="317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Line 3" o:spid="_x0000_s1026" o:spt="20" style="position:absolute;left:0pt;margin-left:-8.55pt;margin-top:2.5pt;height:0.25pt;width:478.4pt;z-index:251660288;mso-width-relative:page;mso-height-relative:page;" filled="f" stroked="t" coordsize="21600,21600" o:gfxdata="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o2I87dUAAAAHAQAADwAAAAAA&#10;AAABACAAAAAiAAAAZHJzL2Rvd25yZXYueG1sUEsBAhQAFAAAAAgAh07iQI5ZPK7dAQAA3AMAAA4A&#10;AAAAAAAAAQAgAAAAJAEAAGRycy9lMm9Eb2MueG1sUEsFBgAAAAAGAAYAWQEAAHMFAAAAAA==&#10;">
                <v:fill on="f" focussize="0,0"/>
                <v:stroke color="#000000" joinstyle="round"/>
                <v:imagedata o:title=""/>
                <o:lock v:ext="edit" aspectratio="f"/>
              </v:line>
            </w:pict>
          </mc:Fallback>
        </mc:AlternateContent>
      </w:r>
      <w:r>
        <w:rPr>
          <w:rFonts w:hint="default" w:ascii="Times New Roman" w:hAnsi="Times New Roman" w:eastAsia="仿宋_GB2312" w:cs="Times New Roman"/>
          <w:color w:val="auto"/>
          <w:spacing w:val="0"/>
          <w:sz w:val="28"/>
          <w:szCs w:val="28"/>
        </w:rPr>
        <w:t>环翠区</w:t>
      </w:r>
      <w:r>
        <w:rPr>
          <w:rFonts w:hint="default" w:ascii="Times New Roman" w:hAnsi="Times New Roman" w:eastAsia="仿宋_GB2312" w:cs="Times New Roman"/>
          <w:color w:val="auto"/>
          <w:spacing w:val="0"/>
          <w:sz w:val="28"/>
          <w:szCs w:val="28"/>
          <w:lang w:eastAsia="zh-CN"/>
        </w:rPr>
        <w:t>嵩山街道办事处</w:t>
      </w:r>
      <w:r>
        <w:rPr>
          <w:rFonts w:hint="default" w:ascii="Times New Roman" w:hAnsi="Times New Roman" w:eastAsia="仿宋_GB2312" w:cs="Times New Roman"/>
          <w:color w:val="auto"/>
          <w:spacing w:val="0"/>
          <w:sz w:val="28"/>
          <w:szCs w:val="28"/>
        </w:rPr>
        <w:t>党政办公室</w:t>
      </w:r>
      <w:r>
        <w:rPr>
          <w:rFonts w:hint="default" w:ascii="Times New Roman" w:hAnsi="Times New Roman" w:eastAsia="仿宋_GB2312" w:cs="Times New Roman"/>
          <w:color w:val="auto"/>
          <w:spacing w:val="0"/>
          <w:sz w:val="28"/>
          <w:szCs w:val="28"/>
          <w:lang w:val="en-US" w:eastAsia="zh-CN"/>
        </w:rPr>
        <w:t xml:space="preserve"> </w:t>
      </w:r>
      <w:r>
        <w:rPr>
          <w:rFonts w:hint="default" w:ascii="Times New Roman" w:hAnsi="Times New Roman" w:cs="Times New Roman"/>
          <w:color w:val="auto"/>
          <w:spacing w:val="0"/>
          <w:sz w:val="28"/>
          <w:szCs w:val="28"/>
          <w:lang w:val="en-US" w:eastAsia="zh-CN"/>
        </w:rPr>
        <w:t xml:space="preserve">                2</w:t>
      </w:r>
      <w:r>
        <w:rPr>
          <w:rFonts w:hint="default" w:ascii="Times New Roman" w:hAnsi="Times New Roman" w:cs="Times New Roman"/>
          <w:color w:val="auto"/>
          <w:kern w:val="0"/>
          <w:sz w:val="28"/>
          <w:szCs w:val="28"/>
        </w:rPr>
        <w:t>01</w:t>
      </w:r>
      <w:r>
        <w:rPr>
          <w:rFonts w:hint="default" w:ascii="Times New Roman" w:hAnsi="Times New Roman" w:cs="Times New Roman"/>
          <w:color w:val="auto"/>
          <w:kern w:val="0"/>
          <w:sz w:val="28"/>
          <w:szCs w:val="28"/>
          <w:lang w:val="en-US" w:eastAsia="zh-CN"/>
        </w:rPr>
        <w:t>9</w:t>
      </w:r>
      <w:r>
        <w:rPr>
          <w:rFonts w:hint="default" w:ascii="Times New Roman" w:hAnsi="Times New Roman" w:cs="Times New Roman"/>
          <w:color w:val="auto"/>
          <w:kern w:val="0"/>
          <w:sz w:val="28"/>
          <w:szCs w:val="28"/>
        </w:rPr>
        <w:t>年</w:t>
      </w:r>
      <w:r>
        <w:rPr>
          <w:rFonts w:hint="default" w:ascii="Times New Roman" w:hAnsi="Times New Roman" w:cs="Times New Roman"/>
          <w:color w:val="auto"/>
          <w:kern w:val="0"/>
          <w:sz w:val="28"/>
          <w:szCs w:val="28"/>
          <w:lang w:val="en-US" w:eastAsia="zh-CN"/>
        </w:rPr>
        <w:t>5</w:t>
      </w:r>
      <w:r>
        <w:rPr>
          <w:rFonts w:hint="default" w:ascii="Times New Roman" w:hAnsi="Times New Roman" w:cs="Times New Roman"/>
          <w:color w:val="auto"/>
          <w:kern w:val="0"/>
          <w:sz w:val="28"/>
          <w:szCs w:val="28"/>
        </w:rPr>
        <w:t>月</w:t>
      </w:r>
      <w:r>
        <w:rPr>
          <w:rFonts w:hint="default" w:ascii="Times New Roman" w:hAnsi="Times New Roman" w:cs="Times New Roman"/>
          <w:color w:val="auto"/>
          <w:kern w:val="0"/>
          <w:sz w:val="28"/>
          <w:szCs w:val="28"/>
          <w:lang w:val="en-US" w:eastAsia="zh-CN"/>
        </w:rPr>
        <w:t>16</w:t>
      </w:r>
      <w:r>
        <w:rPr>
          <w:rFonts w:hint="default" w:ascii="Times New Roman" w:hAnsi="Times New Roman" w:cs="Times New Roman"/>
          <w:color w:val="auto"/>
          <w:kern w:val="0"/>
          <w:sz w:val="28"/>
          <w:szCs w:val="28"/>
        </w:rPr>
        <w:t>日印发</w:t>
      </w:r>
      <w:r>
        <w:rPr>
          <w:rFonts w:hint="default" w:ascii="Times New Roman" w:hAnsi="Times New Roman" w:cs="Times New Roman"/>
          <w:color w:val="auto"/>
          <w:kern w:val="0"/>
          <w:sz w:val="28"/>
          <w:szCs w:val="28"/>
          <w:lang w:val="en-US" w:eastAsia="zh-CN"/>
        </w:rPr>
        <w:t xml:space="preserve">  </w:t>
      </w:r>
    </w:p>
    <w:p>
      <w:pPr>
        <w:keepNext w:val="0"/>
        <w:keepLines w:val="0"/>
        <w:pageBreakBefore w:val="0"/>
        <w:kinsoku/>
        <w:wordWrap/>
        <w:overflowPunct/>
        <w:topLinePunct w:val="0"/>
        <w:bidi w:val="0"/>
        <w:snapToGrid w:val="0"/>
        <w:spacing w:line="560" w:lineRule="exact"/>
        <w:ind w:right="0"/>
        <w:jc w:val="left"/>
        <w:textAlignment w:val="auto"/>
        <w:rPr>
          <w:rFonts w:hint="default" w:ascii="Times New Roman" w:hAnsi="Times New Roman" w:eastAsia="黑体" w:cs="Times New Roman"/>
          <w:sz w:val="40"/>
          <w:szCs w:val="32"/>
        </w:rPr>
      </w:pPr>
      <w:r>
        <w:rPr>
          <w:rFonts w:hint="default" w:ascii="Times New Roman" w:hAnsi="Times New Roman" w:eastAsia="黑体" w:cs="Times New Roman"/>
          <w:sz w:val="32"/>
          <w:szCs w:val="32"/>
        </w:rPr>
        <w:t>附件1</w:t>
      </w:r>
    </w:p>
    <w:p>
      <w:pPr>
        <w:keepNext w:val="0"/>
        <w:keepLines w:val="0"/>
        <w:pageBreakBefore w:val="0"/>
        <w:kinsoku/>
        <w:wordWrap/>
        <w:overflowPunct/>
        <w:topLinePunct w:val="0"/>
        <w:bidi w:val="0"/>
        <w:snapToGrid w:val="0"/>
        <w:spacing w:line="560" w:lineRule="exact"/>
        <w:ind w:right="0"/>
        <w:jc w:val="center"/>
        <w:textAlignment w:val="auto"/>
        <w:rPr>
          <w:rFonts w:hint="default" w:ascii="Times New Roman" w:hAnsi="Times New Roman" w:eastAsia="方正小标宋简体" w:cs="Times New Roman"/>
          <w:sz w:val="40"/>
          <w:szCs w:val="32"/>
        </w:rPr>
      </w:pPr>
      <w:r>
        <w:rPr>
          <w:rFonts w:hint="default" w:ascii="Times New Roman" w:hAnsi="Times New Roman" w:eastAsia="方正小标宋简体" w:cs="Times New Roman"/>
          <w:sz w:val="40"/>
          <w:szCs w:val="32"/>
        </w:rPr>
        <w:t>全区9类消防安全风险排查方法、标准及措施</w:t>
      </w:r>
    </w:p>
    <w:p>
      <w:pPr>
        <w:keepNext w:val="0"/>
        <w:keepLines w:val="0"/>
        <w:pageBreakBefore w:val="0"/>
        <w:kinsoku/>
        <w:wordWrap/>
        <w:overflowPunct/>
        <w:topLinePunct w:val="0"/>
        <w:bidi w:val="0"/>
        <w:snapToGrid w:val="0"/>
        <w:spacing w:line="560" w:lineRule="exact"/>
        <w:ind w:right="0"/>
        <w:jc w:val="center"/>
        <w:textAlignment w:val="auto"/>
        <w:rPr>
          <w:rFonts w:hint="default" w:ascii="Times New Roman" w:hAnsi="Times New Roman" w:eastAsia="方正小标宋简体" w:cs="Times New Roman"/>
          <w:sz w:val="40"/>
          <w:szCs w:val="32"/>
        </w:rPr>
      </w:pPr>
    </w:p>
    <w:p>
      <w:pPr>
        <w:keepNext w:val="0"/>
        <w:keepLines w:val="0"/>
        <w:pageBreakBefore w:val="0"/>
        <w:kinsoku/>
        <w:wordWrap/>
        <w:overflowPunct/>
        <w:topLinePunct w:val="0"/>
        <w:bidi w:val="0"/>
        <w:adjustRightInd w:val="0"/>
        <w:spacing w:line="560" w:lineRule="exact"/>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（一）违规使用易燃可燃材料装修装饰排查方法、标准及措施</w:t>
      </w:r>
    </w:p>
    <w:tbl>
      <w:tblPr>
        <w:tblStyle w:val="8"/>
        <w:tblpPr w:leftFromText="180" w:rightFromText="180" w:vertAnchor="text" w:horzAnchor="page" w:tblpX="1537" w:tblpY="594"/>
        <w:tblOverlap w:val="never"/>
        <w:tblW w:w="14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4"/>
        <w:gridCol w:w="8788"/>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8"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1.商场市场、宾馆饭店、公共娱乐场所等公众聚集场所采用易燃可燃材料装修装饰的，必须拆除或者更换。</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b/>
                <w:sz w:val="24"/>
              </w:rPr>
            </w:pPr>
            <w:r>
              <w:rPr>
                <w:rFonts w:hint="default" w:ascii="Times New Roman" w:hAnsi="Times New Roman" w:eastAsia="仿宋_GB2312" w:cs="Times New Roman"/>
                <w:b/>
                <w:sz w:val="24"/>
              </w:rPr>
              <w:t>1.商场市场：</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（1）高层：顶棚应为燃烧性能为A级（不燃）的装修材料，墙面、地面均应为不低于B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级（难燃）的装修材料。同时设有自动灭火系统和火灾自动报警装置时，除顶棚外，其内部装修材料的燃烧性能等级可降低一级。</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（2）多层：顶棚应为燃烧性能为A级的装修材料，墙面、地面均应为不低于B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级的装修材料；设有自动灭火系统时，除顶棚外，其内部装修材料的燃烧性能等级可降低一级；同时设有自动灭火系统和火灾自动报警装置时，其内部装修材料的燃烧性能等级可降低一级。</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（3）地下：顶棚、墙面、地面均应为A级的装修材料。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b/>
                <w:sz w:val="24"/>
              </w:rPr>
            </w:pPr>
            <w:r>
              <w:rPr>
                <w:rFonts w:hint="default" w:ascii="Times New Roman" w:hAnsi="Times New Roman" w:eastAsia="仿宋_GB2312" w:cs="Times New Roman"/>
                <w:b/>
                <w:sz w:val="24"/>
              </w:rPr>
              <w:t>2.宾馆饭店：</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（1）高层：顶棚应为燃烧性能为A级的装修材料，墙面、地面均应为A级或B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级的装修材料；同时设有自动灭火系统和火灾自动报警装置时，除顶棚外，其内部装修材料的燃烧性能等级可降低一级。</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（2）多层：墙面、顶棚均应为不低于B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级的装修材料，地面可为B</w:t>
            </w:r>
            <w:r>
              <w:rPr>
                <w:rFonts w:hint="default" w:ascii="Times New Roman" w:hAnsi="Times New Roman" w:eastAsia="仿宋_GB2312" w:cs="Times New Roman"/>
                <w:sz w:val="18"/>
                <w:szCs w:val="18"/>
              </w:rPr>
              <w:t>2</w:t>
            </w:r>
            <w:r>
              <w:rPr>
                <w:rFonts w:hint="default" w:ascii="Times New Roman" w:hAnsi="Times New Roman" w:eastAsia="仿宋_GB2312" w:cs="Times New Roman"/>
                <w:sz w:val="24"/>
              </w:rPr>
              <w:t>级（可燃）的装修材料；设置送回风道（管）的集中空气调节系统时，顶棚应为燃烧性能为A级的装修材料，墙面、地面均应为不低于B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级的装修材料；设有自动灭火系统时，除顶棚外，其内部装修材料的燃烧性能等级可降低一级；同时设有自动灭火系统和火灾自动报警装置时，其内部装修材料的燃烧性能等级可降低一级。</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（3）地下：顶棚应为燃烧性能为A级的装修材料，墙面、地面均应为不低于B1级的装修材料。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b/>
                <w:sz w:val="24"/>
              </w:rPr>
            </w:pPr>
            <w:r>
              <w:rPr>
                <w:rFonts w:hint="default" w:ascii="Times New Roman" w:hAnsi="Times New Roman" w:eastAsia="仿宋_GB2312" w:cs="Times New Roman"/>
                <w:b/>
                <w:sz w:val="24"/>
              </w:rPr>
              <w:t>3.公共娱乐场所：</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（1）高层：顶棚应为燃烧性能为A级的装修材料，墙面、地面均应为不低于B1级的装修材料。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（2）多层：顶棚应为燃烧性能为A级的装修材料，墙面、地面均应为不低于B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（3）地下：顶棚、墙面应为燃烧性能为A级的装修材料，地面均应为不低于B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（4）疏散楼梯间和前室、消防水泵房、配电室、通风和空调机房的顶棚、墙面和地面均应采用不燃材料装修。</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1.查阅装修工程档案。</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2.现场查看时，可取样使用打火机燃烧测试（点火斜向45度，火焰高度不超过2cm，底边点火15-30秒），如打火机火焰离开可燃物，该可燃物可持续燃烧，可初步判断为易燃可燃材料。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3.现场检查无确认是否为易燃可燃材料时，可取样送至本市专门机构检测。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2.幼儿园、养老院、医院、员工宿舍等人员密集场所，施工工地办公、住宿等临时用房采用易燃可燃材料为芯材的彩钢板搭建的，必须拆除或者更换。</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1.人员密集场所严禁使用芯材为可燃材料的彩钢板搭建功能用房。</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2.功能用房内的隔断材料严禁使用芯材为可燃材料的彩钢板。</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1.查阅内装修工程档案。</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 可采用现场取样燃烧的方法初步测试装修材料的燃烧性能。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3.现有高层建筑、商住楼等场所使用聚氨酯泡沫、聚苯乙烯等易燃可燃材料作外墙外保温系统的，严禁在周边安全距离内燃放烟花爆竹，违规动火作业；确需动火动焊施工的，必须严格落实现场监护和防范措施。</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1.建筑外墙应悬挂警示提示标志牌，标志牌应包含保温材料性质、周边严禁燃放烟花爆竹、外墙材质和形式（如：水泥、铝板、石材干挂）等内容。</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2.建筑外墙不应有脱落、空隙等现象，保温材料不应裸露。</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3.涉及外墙动火作业的，应开具动火证，明确动火的时间和范围，动火时配备动火监护人、灭火器材。确需在裸露保温层上直接进行电气焊接或其他明火作业的，应在电焊部位周围采用覆盖灭火毯等防火保护措施。</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1.查询高层专项整治台账，自查建筑外墙保温材料性质。</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2.查阅施工档案，确定施工时所使用的外保温材料的材质和形式。</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3.无法确定外保温材料燃烧性能时，可取样送至本市专门机构检测。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0"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4.电气线路穿越或者敷设在易燃可燃装修装饰材料中的，必须采取穿管保护等防火措施；开关、插座等电器配件周围必须采取不燃隔热材料进行防火隔离。</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1.建筑内部的配电箱、插座等不应直接安装在易燃可燃的装修材料上。</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2.电气线路敷设在有可燃物的闷顶、吊顶内时，应采取穿金属导管或采用封闭式金属槽盒等防火保护措施。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3.电气线路穿越具有聚氨酯材料的保温层时，应采取穿金属导管等防火保护措施。</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1.查阅装修档案，确定配电箱、控制面板、接线盒、开关、插座等部位的装修材料性能。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2.通过设备检修口查看吊顶内的电气线路是否按规定穿管保护。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5.大型活动现场布展使用大量易燃可燃装饰材料的，必须拆除或者更换。</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1.展台材料、地面应采用不低于B</w:t>
            </w:r>
            <w:r>
              <w:rPr>
                <w:rFonts w:hint="default" w:ascii="Times New Roman" w:hAnsi="Times New Roman" w:eastAsia="仿宋_GB2312" w:cs="Times New Roman"/>
                <w:sz w:val="18"/>
                <w:szCs w:val="18"/>
              </w:rPr>
              <w:t>1</w:t>
            </w:r>
            <w:r>
              <w:rPr>
                <w:rFonts w:hint="default" w:ascii="Times New Roman" w:hAnsi="Times New Roman" w:eastAsia="仿宋_GB2312" w:cs="Times New Roman"/>
                <w:sz w:val="24"/>
              </w:rPr>
              <w:t>级的装修材料；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2.展台与卤钨灯等高温照明灯具贴邻部位的材料应采用A级装修材料；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cs="Times New Roman"/>
                <w:sz w:val="24"/>
              </w:rPr>
            </w:pPr>
            <w:r>
              <w:rPr>
                <w:rFonts w:hint="default" w:ascii="Times New Roman" w:hAnsi="Times New Roman" w:eastAsia="仿宋_GB2312" w:cs="Times New Roman"/>
                <w:sz w:val="24"/>
              </w:rPr>
              <w:t>3.在展厅设置电加热设备的餐饮操作区内，与电加热设备贴邻的墙面、操作台均应采用不燃装修材料。</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1.查阅装修工程档案。</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2.可采用现场取样燃烧的方法初步测试装修材料的燃烧性能。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3.现场检查均无法判断是否为难燃材料时，可取样送至本市专门机构检测。</w:t>
            </w:r>
          </w:p>
        </w:tc>
      </w:tr>
    </w:tbl>
    <w:p>
      <w:pPr>
        <w:keepNext w:val="0"/>
        <w:keepLines w:val="0"/>
        <w:pageBreakBefore w:val="0"/>
        <w:widowControl w:val="0"/>
        <w:kinsoku/>
        <w:wordWrap/>
        <w:overflowPunct/>
        <w:topLinePunct w:val="0"/>
        <w:autoSpaceDE/>
        <w:autoSpaceDN/>
        <w:bidi w:val="0"/>
        <w:spacing w:line="240" w:lineRule="auto"/>
        <w:ind w:right="0"/>
        <w:textAlignment w:val="auto"/>
        <w:rPr>
          <w:rFonts w:hint="default" w:ascii="Times New Roman" w:hAnsi="Times New Roman" w:cs="Times New Roman"/>
          <w:sz w:val="28"/>
          <w:szCs w:val="28"/>
        </w:rPr>
      </w:pPr>
    </w:p>
    <w:p>
      <w:pPr>
        <w:keepNext w:val="0"/>
        <w:keepLines w:val="0"/>
        <w:pageBreakBefore w:val="0"/>
        <w:widowControl w:val="0"/>
        <w:kinsoku/>
        <w:wordWrap/>
        <w:overflowPunct/>
        <w:topLinePunct w:val="0"/>
        <w:autoSpaceDE/>
        <w:autoSpaceDN/>
        <w:bidi w:val="0"/>
        <w:adjustRightInd w:val="0"/>
        <w:spacing w:line="240" w:lineRule="auto"/>
        <w:ind w:right="0" w:firstLine="560" w:firstLineChars="200"/>
        <w:jc w:val="left"/>
        <w:textAlignment w:val="auto"/>
        <w:rPr>
          <w:rFonts w:hint="default" w:ascii="Times New Roman" w:hAnsi="Times New Roman" w:eastAsia="楷体_GB2312" w:cs="Times New Roman"/>
          <w:sz w:val="32"/>
          <w:szCs w:val="32"/>
        </w:rPr>
      </w:pPr>
      <w:r>
        <w:rPr>
          <w:rFonts w:hint="default" w:ascii="Times New Roman" w:hAnsi="Times New Roman" w:cs="Times New Roman"/>
          <w:sz w:val="28"/>
          <w:szCs w:val="28"/>
        </w:rPr>
        <w:br w:type="page"/>
      </w:r>
      <w:r>
        <w:rPr>
          <w:rFonts w:hint="default" w:ascii="Times New Roman" w:hAnsi="Times New Roman" w:eastAsia="楷体_GB2312" w:cs="Times New Roman"/>
          <w:sz w:val="32"/>
          <w:szCs w:val="32"/>
        </w:rPr>
        <w:t>（二）防火分隔不到位排查方法、标准及措施</w:t>
      </w:r>
    </w:p>
    <w:tbl>
      <w:tblPr>
        <w:tblStyle w:val="8"/>
        <w:tblpPr w:leftFromText="180" w:rightFromText="180" w:vertAnchor="text" w:horzAnchor="page" w:tblpX="1344" w:tblpY="506"/>
        <w:tblOverlap w:val="never"/>
        <w:tblW w:w="14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4"/>
        <w:gridCol w:w="8716"/>
        <w:gridCol w:w="26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1.建筑地下与地上部分防火分隔设置不到位或者共用疏散楼梯间且未分隔的，必须用防火隔墙或者防火门将地下和地上部分完全分隔。</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建筑的地下或半地下部分与地上部分应在首层采用实体墙和乙级防火门将地下室或半地下部分与地上部分的连通部位完全分隔，并设置明显的标志。</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现场检查楼梯间在地下层与地上层连接处是否进行有效防火分隔，防火隔墙是否分隔到位，门是否为乙级防火门且保持完好有效。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7"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2.建筑住宅与非住宅部分防火分隔设置不到位的，必须用防火隔墙或者防火门完全分隔。</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1.底层为商业性质的住宅建筑、商住建筑，商铺与住宅建筑消防安全疏散应分开独立设置。</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2.裙房为商业性质的住宅建筑、商住建筑，裙房与住宅主楼消防安全疏散应分开独立设置。</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3.汽车库、非机动车库与住宅建筑、商住建筑应采用防火墙和防火门分隔。</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4.对于</w:t>
            </w:r>
            <w:r>
              <w:rPr>
                <w:rFonts w:hint="default" w:ascii="Times New Roman" w:hAnsi="Times New Roman" w:cs="Times New Roman"/>
                <w:sz w:val="24"/>
                <w:lang w:eastAsia="zh-CN"/>
              </w:rPr>
              <w:t>“</w:t>
            </w:r>
            <w:r>
              <w:rPr>
                <w:rFonts w:hint="default" w:ascii="Times New Roman" w:hAnsi="Times New Roman" w:eastAsia="仿宋_GB2312" w:cs="Times New Roman"/>
                <w:sz w:val="24"/>
              </w:rPr>
              <w:t>三合一</w:t>
            </w:r>
            <w:r>
              <w:rPr>
                <w:rFonts w:hint="default" w:ascii="Times New Roman" w:hAnsi="Times New Roman" w:cs="Times New Roman"/>
                <w:sz w:val="24"/>
                <w:lang w:eastAsia="zh-CN"/>
              </w:rPr>
              <w:t>”</w:t>
            </w:r>
            <w:r>
              <w:rPr>
                <w:rFonts w:hint="default" w:ascii="Times New Roman" w:hAnsi="Times New Roman" w:eastAsia="仿宋_GB2312" w:cs="Times New Roman"/>
                <w:sz w:val="24"/>
              </w:rPr>
              <w:t>场所，应立即清退住宿人员；对拆违实施部门认定为违法建筑的，应自行拆除或同意助拆，对不愿自行拆除的纳入全市违法建筑库，协调相关部门联合落实强拆措施。</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现场查看分隔情况，防火隔墙是否存在门、窗、洞口，是否分隔完全。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6"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3.防火隔墙、防火卷帘、防火门、防火窗等防火分隔设施损坏的，必须及时修复或者更换。</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1.防火隔墙：防火隔墙上不应损，不得随意开设洞口，有管道穿越的区域应封堵到位，不应有孔洞、缝隙。</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2.疏散走道两侧隔墙应从楼地面基层隔断至梁、楼板或屋面板的底面基层。</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3.防火卷帘：应通过手动、自动的方式测试防火卷帘是否按原设计的逻辑关系动作。</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4.防火门：常闭式防火门不应处于开启状态；常开式防火门不应用插销将门扇固定在开启位置。防火门的闭门器、顺序器等组件应齐全完好。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5.防火窗：其外观应完好无损、安装牢固；手动启动活动式防火窗的窗扇启闭控制装置，窗扇应能灵活开启，并完全关闭；有密封要求的防火窗窗框密封槽内镶嵌的防火密封件应牢固、完好。</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对建筑内防火隔墙、防火卷帘、防火门、防火窗进行逐个排查，对照标准查看损坏情况。可通过吊顶检修口查看防火隔墙分隔情况。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4.楼梯间、前室常闭式防火门敞开的，必须立即关闭并保持常闭状态；防火门闭门器、顺序器损坏导致防火门不能自行关闭的，必须及时修复。</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1.防火门应具有自行关闭功能，双扇防火门用具有顺序自行关闭的功能。防火门关闭后应具有防烟性能。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2.防火门标识应醒目，开启方向上无影响开启的障碍物；常闭式防火门使用插销、门吸等物件不应处于开启状态；常开式防火门不应用插销将门扇固定在开启位置。防火门的闭门器、顺序器等组件应齐全完好。</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逐个检查楼梯间、前室的防火门，对照标准查看防火门情况。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5.管道穿越墙体处的孔洞、缝隙，竖向管道井与房间、吊顶相连通的孔洞，楼层楼板的缝隙防火分隔不严密的，必须用防火材料填充或者封堵。</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1.建筑内的电缆井、管道井应在每层楼板处采用不低于楼板耐火极限的不燃材料或防火封堵材料封堵。</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2.建筑内的电缆井、管道井与房间、走道等相连通的孔隙应采用防火封堵材料封堵。</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现场检查电缆井、管道井封堵是否到位，如存在间隙则封堵不严密。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6.规模租赁住宿场所违规改建、违章用火、用电、用气、消防安全管理薄弱。必须严格按照标准要求进行设计、审批，落实消防安全管理人员，做好消防安全管理工作。</w:t>
            </w:r>
          </w:p>
        </w:tc>
        <w:tc>
          <w:tcPr>
            <w:tcW w:w="8716"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1.15间以上的规模租赁住宿场所，其消防设计按照规范中</w:t>
            </w:r>
            <w:r>
              <w:rPr>
                <w:rFonts w:hint="default" w:ascii="Times New Roman" w:hAnsi="Times New Roman" w:cs="Times New Roman"/>
                <w:sz w:val="24"/>
                <w:lang w:eastAsia="zh-CN"/>
              </w:rPr>
              <w:t>“</w:t>
            </w:r>
            <w:r>
              <w:rPr>
                <w:rFonts w:hint="default" w:ascii="Times New Roman" w:hAnsi="Times New Roman" w:eastAsia="仿宋_GB2312" w:cs="Times New Roman"/>
                <w:sz w:val="24"/>
              </w:rPr>
              <w:t>旅馆</w:t>
            </w:r>
            <w:r>
              <w:rPr>
                <w:rFonts w:hint="default" w:ascii="Times New Roman" w:hAnsi="Times New Roman" w:cs="Times New Roman"/>
                <w:sz w:val="24"/>
                <w:lang w:eastAsia="zh-CN"/>
              </w:rPr>
              <w:t>”</w:t>
            </w:r>
            <w:r>
              <w:rPr>
                <w:rFonts w:hint="default" w:ascii="Times New Roman" w:hAnsi="Times New Roman" w:eastAsia="仿宋_GB2312" w:cs="Times New Roman"/>
                <w:sz w:val="24"/>
              </w:rPr>
              <w:t>的消防技术标准执行；</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2.宿舍、公寓等非住宅类居住建筑的防火要求，应符合公共建筑的规定；</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农村自建出租房禁止在客堂间、通道等处停放电动自行车，若在室内停放或充电时必须设置专门的房间作为充电间，并应与其他部位有效分隔；有人居住的房间内不得使用液化气钢瓶和电磁炉，必须设置专门的房间作为公共厨房，并应与其他部位有效分隔。</w:t>
            </w:r>
          </w:p>
        </w:tc>
        <w:tc>
          <w:tcPr>
            <w:tcW w:w="262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1.规模租赁住宿场所、宿舍、公寓，可查阅相关审批手续、图纸，排查是否按照相应标准进行设计。</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2.农村自建出租房，检查电动自行车充电间是否单独设置，液化气钢瓶和电磁炉是否搬离住人房间。</w:t>
            </w:r>
          </w:p>
        </w:tc>
      </w:tr>
    </w:tbl>
    <w:p>
      <w:pPr>
        <w:keepNext w:val="0"/>
        <w:keepLines w:val="0"/>
        <w:pageBreakBefore w:val="0"/>
        <w:widowControl w:val="0"/>
        <w:kinsoku/>
        <w:wordWrap/>
        <w:overflowPunct/>
        <w:topLinePunct w:val="0"/>
        <w:autoSpaceDE/>
        <w:autoSpaceDN/>
        <w:bidi w:val="0"/>
        <w:adjustRightInd w:val="0"/>
        <w:spacing w:line="240" w:lineRule="auto"/>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黑体" w:cs="Times New Roman"/>
          <w:sz w:val="32"/>
          <w:szCs w:val="32"/>
        </w:rPr>
        <w:br w:type="page"/>
      </w:r>
      <w:r>
        <w:rPr>
          <w:rFonts w:hint="default" w:ascii="Times New Roman" w:hAnsi="Times New Roman" w:eastAsia="楷体_GB2312" w:cs="Times New Roman"/>
          <w:sz w:val="32"/>
          <w:szCs w:val="32"/>
        </w:rPr>
        <w:t>（三）疏散通道不畅通整治要求、检查标准和方法</w:t>
      </w:r>
    </w:p>
    <w:tbl>
      <w:tblPr>
        <w:tblStyle w:val="8"/>
        <w:tblpPr w:leftFromText="180" w:rightFromText="180" w:vertAnchor="text" w:horzAnchor="page" w:tblpX="1494" w:tblpY="489"/>
        <w:tblOverlap w:val="never"/>
        <w:tblW w:w="14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4"/>
        <w:gridCol w:w="8788"/>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1.疏散通道、安全出口被封闭、堵塞、占用的，必须立即打通、拆除、清理，恢复畅通。</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1.建筑疏散走道、安全出口的数量、位置、净宽等应与原设计一致；</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2.建筑疏散走道、疏散楼梯间及其前室内严禁被封闭、堵塞和占用；</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3.疏散楼梯间及其前室门，安全出口严禁上锁。</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1.查看建筑各层平面图中疏散走道、安全出口的数量、位置及净宽；</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2.实地查看疏散走道、疏散楼梯间及其前室、安全出口的现状。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2.人员密集场所在门窗上设置广告牌等影响逃生和灭火救援障碍物的，必须拆除。</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商场市场、公共娱乐场所、宾馆饭店、养老院、</w:t>
            </w:r>
            <w:r>
              <w:rPr>
                <w:rFonts w:hint="default" w:ascii="Times New Roman" w:hAnsi="Times New Roman" w:cs="Times New Roman"/>
              </w:rPr>
              <w:fldChar w:fldCharType="begin"/>
            </w:r>
            <w:r>
              <w:rPr>
                <w:rFonts w:hint="default" w:ascii="Times New Roman" w:hAnsi="Times New Roman" w:cs="Times New Roman"/>
              </w:rPr>
              <w:instrText xml:space="preserve">HYPERLINK "https://baike.baidu.com/item/%E5%8A%B3%E5%8A%A8%E5%AF%86%E9%9B%86%E5%9E%8B%E4%BC%81%E4%B8%9A" \t "_blank"</w:instrText>
            </w:r>
            <w:r>
              <w:rPr>
                <w:rFonts w:hint="default" w:ascii="Times New Roman" w:hAnsi="Times New Roman" w:cs="Times New Roman"/>
              </w:rPr>
              <w:fldChar w:fldCharType="separate"/>
            </w:r>
            <w:r>
              <w:rPr>
                <w:rFonts w:hint="default" w:ascii="Times New Roman" w:hAnsi="Times New Roman" w:eastAsia="仿宋_GB2312" w:cs="Times New Roman"/>
                <w:sz w:val="24"/>
              </w:rPr>
              <w:t>劳动密集型企业</w:t>
            </w:r>
            <w:r>
              <w:rPr>
                <w:rFonts w:hint="default" w:ascii="Times New Roman" w:hAnsi="Times New Roman" w:cs="Times New Roman"/>
              </w:rPr>
              <w:fldChar w:fldCharType="end"/>
            </w:r>
            <w:r>
              <w:rPr>
                <w:rFonts w:hint="default" w:ascii="Times New Roman" w:hAnsi="Times New Roman" w:eastAsia="仿宋_GB2312" w:cs="Times New Roman"/>
                <w:sz w:val="24"/>
              </w:rPr>
              <w:t>的生产加工车间和员工集体宿舍等人员密集场所严禁在门窗上设置广告牌、铁栅栏等影响逃生和灭火救援障碍物。</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实地查看场所门窗现状。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 建筑之间严禁违规搭建临时建筑，占用防火间距、疏散通道的，必须拆除，恢复原状。</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1.建筑防火间距、消防车道、消防车登高操作场地等应与原设计保持一致；</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2.建筑之间严禁违规搭建遮雨棚、临时建筑物或堆物占用建筑防火间距；</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3.消防车道、消防车登高操作场地上严禁违规设置隔离桩、栅栏墙、绿化、临时建筑等。</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1.查看总平面图中建筑防火间距、消防车道、消防车登高操作场地的设置；</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2.实地查看建筑防火间距、消防车道、消防车登高操作场地现状。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4.宾馆饭店、员工宿舍等有人员住宿的场所，安全出口必须24小时保持畅通。公众聚集场所在营业期间，安全出口必须保持畅通。</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1.宾馆饭店、员工宿舍等有人员住宿的场所疏散楼梯间及其前室门，安全出口必须24小时保持畅通。</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2.商场市场、公共娱乐场所等场所营业期间，疏散楼梯间及其前室门，安全出口必须保持畅通。</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1.实地查看场所各层疏散楼梯间及其前室门，首层疏散门、疏散外门现状。</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2.当合用疏散体系时，要确保其他场所停业关闭期间疏散畅通。</w:t>
            </w:r>
          </w:p>
        </w:tc>
      </w:tr>
    </w:tbl>
    <w:p>
      <w:pPr>
        <w:keepNext w:val="0"/>
        <w:keepLines w:val="0"/>
        <w:pageBreakBefore w:val="0"/>
        <w:widowControl w:val="0"/>
        <w:kinsoku/>
        <w:wordWrap/>
        <w:overflowPunct/>
        <w:topLinePunct w:val="0"/>
        <w:autoSpaceDE/>
        <w:autoSpaceDN/>
        <w:bidi w:val="0"/>
        <w:adjustRightInd w:val="0"/>
        <w:spacing w:line="240" w:lineRule="auto"/>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黑体" w:cs="Times New Roman"/>
          <w:szCs w:val="21"/>
        </w:rPr>
        <w:br w:type="page"/>
      </w:r>
      <w:r>
        <w:rPr>
          <w:rFonts w:hint="default" w:ascii="Times New Roman" w:hAnsi="Times New Roman" w:eastAsia="楷体_GB2312" w:cs="Times New Roman"/>
          <w:sz w:val="32"/>
          <w:szCs w:val="32"/>
        </w:rPr>
        <w:t>（四）违规存放易燃易爆危险品整治要求、检查标准和方法</w:t>
      </w:r>
    </w:p>
    <w:tbl>
      <w:tblPr>
        <w:tblStyle w:val="8"/>
        <w:tblpPr w:leftFromText="180" w:rightFromText="180" w:vertAnchor="text" w:horzAnchor="page" w:tblpX="1430" w:tblpY="487"/>
        <w:tblOverlap w:val="never"/>
        <w:tblW w:w="140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4"/>
        <w:gridCol w:w="8788"/>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4"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 人员密集场所、居住场所违规使用、储存易燃易爆危险品的，必须及时搬离。其他场所储存易燃易爆危险品的，必须在明显部位设置禁烟禁火等警示标志，并安排专业人员管理。</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1.商场市场、公共娱乐场所、宾馆饭店、养老院、</w:t>
            </w:r>
            <w:r>
              <w:rPr>
                <w:rFonts w:hint="default" w:ascii="Times New Roman" w:hAnsi="Times New Roman" w:cs="Times New Roman"/>
              </w:rPr>
              <w:fldChar w:fldCharType="begin"/>
            </w:r>
            <w:r>
              <w:rPr>
                <w:rFonts w:hint="default" w:ascii="Times New Roman" w:hAnsi="Times New Roman" w:cs="Times New Roman"/>
              </w:rPr>
              <w:instrText xml:space="preserve">HYPERLINK "https://baike.baidu.com/item/%E5%8A%B3%E5%8A%A8%E5%AF%86%E9%9B%86%E5%9E%8B%E4%BC%81%E4%B8%9A" \t "_blank"</w:instrText>
            </w:r>
            <w:r>
              <w:rPr>
                <w:rFonts w:hint="default" w:ascii="Times New Roman" w:hAnsi="Times New Roman" w:cs="Times New Roman"/>
              </w:rPr>
              <w:fldChar w:fldCharType="separate"/>
            </w:r>
            <w:r>
              <w:rPr>
                <w:rFonts w:hint="default" w:ascii="Times New Roman" w:hAnsi="Times New Roman" w:eastAsia="仿宋_GB2312" w:cs="Times New Roman"/>
                <w:sz w:val="24"/>
              </w:rPr>
              <w:t>劳动密集型企业</w:t>
            </w:r>
            <w:r>
              <w:rPr>
                <w:rFonts w:hint="default" w:ascii="Times New Roman" w:hAnsi="Times New Roman" w:cs="Times New Roman"/>
              </w:rPr>
              <w:fldChar w:fldCharType="end"/>
            </w:r>
            <w:r>
              <w:rPr>
                <w:rFonts w:hint="default" w:ascii="Times New Roman" w:hAnsi="Times New Roman" w:eastAsia="仿宋_GB2312" w:cs="Times New Roman"/>
                <w:sz w:val="24"/>
              </w:rPr>
              <w:t>的生产加工车间和员工集体宿舍等人员密集场所、居住场所、农村自建房内严禁违规使用、储存易燃易爆危险品。</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2.厂房、仓库、施工工地等场所储存易燃易爆危险品的，必须在明显部位设置禁烟禁火等警示标志，并安排专业人员管理。</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实地查看场所使用、储存易燃易爆危险品现状。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 商场市场、施工工地等场所违规堆放易燃可燃物品，可能引发火灾造成人员伤亡的，必须及时清理。</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1.商场市场、施工工地等场所的附属仓库应与设计时一致，并应确保该附属库房内的建筑消防设施完整好用。不得擅自将非设计时的附属库房作为库房使用，违规大量堆放物品。</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2.施工工地易燃易爆危险品库建筑构件的燃烧性能等级应为A级，层数应为1层，易燃易爆危险品库房单个房间的建筑面积不应超过20</w:t>
            </w:r>
            <w:r>
              <w:rPr>
                <w:rFonts w:hint="default" w:ascii="Times New Roman" w:hAnsi="Times New Roman" w:cs="Times New Roman"/>
                <w:sz w:val="24"/>
              </w:rPr>
              <w:t>㎡</w:t>
            </w:r>
            <w:r>
              <w:rPr>
                <w:rFonts w:hint="default" w:ascii="Times New Roman" w:hAnsi="Times New Roman" w:eastAsia="仿宋_GB2312" w:cs="Times New Roman"/>
                <w:sz w:val="24"/>
              </w:rPr>
              <w:t>。</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1.实地查看场所使用、储存易燃易爆危险品现状；</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2.检查易燃易爆危险品库建筑构件的燃烧性能。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 劳动密集型企业生产车间内超量存放易燃易爆原材料或者半成品的，必须及时搬离、清理。</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厂房内设置易燃易爆危险物品中间仓库时，易燃易爆危险物品中间仓库应靠外墙布置，易燃易爆原材料或者半成品的储量不宜超过1昼夜的需要量。</w:t>
            </w:r>
          </w:p>
        </w:tc>
        <w:tc>
          <w:tcPr>
            <w:tcW w:w="25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核对生产所需易燃易爆原料、半成品1昼夜需求量，实地查看中间仓库内易燃易爆原材料或者半成品的储量。</w:t>
            </w:r>
          </w:p>
        </w:tc>
      </w:tr>
    </w:tbl>
    <w:p>
      <w:pPr>
        <w:keepNext w:val="0"/>
        <w:keepLines w:val="0"/>
        <w:pageBreakBefore w:val="0"/>
        <w:widowControl w:val="0"/>
        <w:kinsoku/>
        <w:wordWrap/>
        <w:overflowPunct/>
        <w:topLinePunct w:val="0"/>
        <w:autoSpaceDE/>
        <w:autoSpaceDN/>
        <w:bidi w:val="0"/>
        <w:adjustRightInd w:val="0"/>
        <w:spacing w:line="240" w:lineRule="auto"/>
        <w:ind w:right="0"/>
        <w:jc w:val="left"/>
        <w:textAlignment w:val="auto"/>
        <w:rPr>
          <w:rFonts w:hint="default" w:ascii="Times New Roman" w:hAnsi="Times New Roman" w:eastAsia="楷体_GB2312" w:cs="Times New Roman"/>
          <w:sz w:val="32"/>
          <w:szCs w:val="32"/>
        </w:rPr>
      </w:pPr>
      <w:r>
        <w:rPr>
          <w:rFonts w:hint="default" w:ascii="Times New Roman" w:hAnsi="Times New Roman" w:eastAsia="黑体" w:cs="Times New Roman"/>
          <w:sz w:val="32"/>
          <w:szCs w:val="32"/>
        </w:rPr>
        <w:br w:type="page"/>
      </w:r>
      <w:r>
        <w:rPr>
          <w:rFonts w:hint="default" w:ascii="Times New Roman" w:hAnsi="Times New Roman" w:eastAsia="黑体" w:cs="Times New Roman"/>
          <w:sz w:val="32"/>
          <w:szCs w:val="32"/>
        </w:rPr>
        <w:t xml:space="preserve">   </w:t>
      </w:r>
      <w:r>
        <w:rPr>
          <w:rFonts w:hint="default" w:ascii="Times New Roman" w:hAnsi="Times New Roman" w:eastAsia="楷体_GB2312" w:cs="Times New Roman"/>
          <w:sz w:val="32"/>
          <w:szCs w:val="32"/>
        </w:rPr>
        <w:t>（五）消防设施损坏停用整治要求、检查标准和方法</w:t>
      </w:r>
    </w:p>
    <w:tbl>
      <w:tblPr>
        <w:tblStyle w:val="8"/>
        <w:tblpPr w:leftFromText="180" w:rightFromText="180" w:vertAnchor="text" w:horzAnchor="page" w:tblpX="1130" w:tblpY="469"/>
        <w:tblOverlap w:val="never"/>
        <w:tblW w:w="14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0"/>
        <w:gridCol w:w="2667"/>
        <w:gridCol w:w="62"/>
        <w:gridCol w:w="6201"/>
        <w:gridCol w:w="30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93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trPr>
        <w:tc>
          <w:tcPr>
            <w:tcW w:w="26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1.火灾自动报警系统停用或者不能正常运行的，必须及时维修，恢复系统正常报警功能。</w:t>
            </w:r>
          </w:p>
        </w:tc>
        <w:tc>
          <w:tcPr>
            <w:tcW w:w="26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火灾探测器</w:t>
            </w:r>
          </w:p>
        </w:tc>
        <w:tc>
          <w:tcPr>
            <w:tcW w:w="6263"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1.火灾探测器周围1.5m内无送风口等妨碍探测器及时报警的障碍物。</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2.火灾探测器探测到烟气后，向火灾报警控制器发出火警信号。</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1.核对火灾探测器点位是否与图纸一致。</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2.将火灾报警控制器置于</w:t>
            </w:r>
            <w:r>
              <w:rPr>
                <w:rFonts w:hint="default" w:ascii="Times New Roman" w:hAnsi="Times New Roman" w:cs="Times New Roman"/>
                <w:sz w:val="24"/>
                <w:lang w:eastAsia="zh-CN"/>
              </w:rPr>
              <w:t>“</w:t>
            </w:r>
            <w:r>
              <w:rPr>
                <w:rFonts w:hint="default" w:ascii="Times New Roman" w:hAnsi="Times New Roman" w:eastAsia="仿宋_GB2312" w:cs="Times New Roman"/>
                <w:sz w:val="24"/>
              </w:rPr>
              <w:t>手动</w:t>
            </w:r>
            <w:r>
              <w:rPr>
                <w:rFonts w:hint="default" w:ascii="Times New Roman" w:hAnsi="Times New Roman" w:cs="Times New Roman"/>
                <w:sz w:val="24"/>
                <w:lang w:eastAsia="zh-CN"/>
              </w:rPr>
              <w:t>”</w:t>
            </w:r>
            <w:r>
              <w:rPr>
                <w:rFonts w:hint="default" w:ascii="Times New Roman" w:hAnsi="Times New Roman" w:eastAsia="仿宋_GB2312" w:cs="Times New Roman"/>
                <w:sz w:val="24"/>
              </w:rPr>
              <w:t>状态，采用发烟装置（可采用烟枪、蚊香或香烟来模拟烟雾）向感烟探测器施放烟气，查看探测器报警确认灯和火灾报警控制器的火警信号显示。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trPr>
        <w:tc>
          <w:tcPr>
            <w:tcW w:w="266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p>
        </w:tc>
        <w:tc>
          <w:tcPr>
            <w:tcW w:w="26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手动火灾报警按钮</w:t>
            </w:r>
          </w:p>
        </w:tc>
        <w:tc>
          <w:tcPr>
            <w:tcW w:w="6263"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按下手动火灾报警按钮后，向火灾报警控制器发出火警信号。</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1.核对手动火灾报警按钮点位是否与图纸一致。</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2.将火灾报警控制器置于</w:t>
            </w:r>
            <w:r>
              <w:rPr>
                <w:rFonts w:hint="default" w:ascii="Times New Roman" w:hAnsi="Times New Roman" w:cs="Times New Roman"/>
                <w:sz w:val="24"/>
                <w:lang w:eastAsia="zh-CN"/>
              </w:rPr>
              <w:t>“</w:t>
            </w:r>
            <w:r>
              <w:rPr>
                <w:rFonts w:hint="default" w:ascii="Times New Roman" w:hAnsi="Times New Roman" w:eastAsia="仿宋_GB2312" w:cs="Times New Roman"/>
                <w:sz w:val="24"/>
              </w:rPr>
              <w:t>手动</w:t>
            </w:r>
            <w:r>
              <w:rPr>
                <w:rFonts w:hint="default" w:ascii="Times New Roman" w:hAnsi="Times New Roman" w:cs="Times New Roman"/>
                <w:sz w:val="24"/>
                <w:lang w:eastAsia="zh-CN"/>
              </w:rPr>
              <w:t>”</w:t>
            </w:r>
            <w:r>
              <w:rPr>
                <w:rFonts w:hint="default" w:ascii="Times New Roman" w:hAnsi="Times New Roman" w:eastAsia="仿宋_GB2312" w:cs="Times New Roman"/>
                <w:sz w:val="24"/>
              </w:rPr>
              <w:t>状态，按下手动火灾报警按钮，查看手动火灾报警按钮报警确认灯和火灾报警控制器的火警信号显示。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4" w:hRule="atLeast"/>
        </w:trPr>
        <w:tc>
          <w:tcPr>
            <w:tcW w:w="266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8"/>
                <w:szCs w:val="28"/>
              </w:rPr>
            </w:pPr>
          </w:p>
        </w:tc>
        <w:tc>
          <w:tcPr>
            <w:tcW w:w="2667"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火灾报警控制器</w:t>
            </w:r>
          </w:p>
        </w:tc>
        <w:tc>
          <w:tcPr>
            <w:tcW w:w="6263"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火灾报警控制器各元件应能正常显示，无故障、屏蔽显示，主备电源应能自动切换。</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检查声、光、显示器元件和时钟是否显示正常，打印机是否处于开启状态；关闭火灾报警控制器主电源，观察备用电源能否启动供电；检查是否存在屏蔽、故障、监管、反馈等信号，反馈和监管信号要逐一说明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9" w:hRule="atLeast"/>
        </w:trPr>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2.消防水泵控制柜处于手动控制状态的，必须立即整改，将控制柜设置为自动控制状态，并张贴明显标志。</w:t>
            </w:r>
          </w:p>
        </w:tc>
        <w:tc>
          <w:tcPr>
            <w:tcW w:w="893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消防水泵控制柜上的水泵控制按钮应设置在</w:t>
            </w:r>
            <w:r>
              <w:rPr>
                <w:rFonts w:hint="default" w:ascii="Times New Roman" w:hAnsi="Times New Roman" w:cs="Times New Roman"/>
                <w:sz w:val="24"/>
                <w:lang w:eastAsia="zh-CN"/>
              </w:rPr>
              <w:t>“</w:t>
            </w:r>
            <w:r>
              <w:rPr>
                <w:rFonts w:hint="default" w:ascii="Times New Roman" w:hAnsi="Times New Roman" w:eastAsia="仿宋_GB2312" w:cs="Times New Roman"/>
                <w:sz w:val="24"/>
              </w:rPr>
              <w:t>自动</w:t>
            </w:r>
            <w:r>
              <w:rPr>
                <w:rFonts w:hint="default" w:ascii="Times New Roman" w:hAnsi="Times New Roman" w:cs="Times New Roman"/>
                <w:sz w:val="24"/>
                <w:lang w:eastAsia="zh-CN"/>
              </w:rPr>
              <w:t>”</w:t>
            </w:r>
            <w:r>
              <w:rPr>
                <w:rFonts w:hint="default" w:ascii="Times New Roman" w:hAnsi="Times New Roman" w:eastAsia="仿宋_GB2312" w:cs="Times New Roman"/>
                <w:sz w:val="24"/>
              </w:rPr>
              <w:t>档。</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日常巡查，检查消防水泵控制柜上的水泵控制按钮设置状态，如不在自动档，应立即旋至自动挡。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6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3.自动喷水灭火系统、防火卷帘、机械防排烟等建筑消防设施不能正常联动的，必须及时维修，恢复系统正常联动功能。</w:t>
            </w:r>
          </w:p>
        </w:tc>
        <w:tc>
          <w:tcPr>
            <w:tcW w:w="2729"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自动喷水灭火系统</w:t>
            </w:r>
          </w:p>
        </w:tc>
        <w:tc>
          <w:tcPr>
            <w:tcW w:w="620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消防水泵接到火警确认信号应立即启泵并正常工作。</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1.打开湿式报警阀试水阀门，消防水泵应能自动启动。</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2.消防控制室内的消防联动控制器的手动控制盘应能直接启、停消防泵。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1" w:hRule="atLeast"/>
        </w:trPr>
        <w:tc>
          <w:tcPr>
            <w:tcW w:w="266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p>
        </w:tc>
        <w:tc>
          <w:tcPr>
            <w:tcW w:w="2729"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防火卷帘</w:t>
            </w:r>
          </w:p>
        </w:tc>
        <w:tc>
          <w:tcPr>
            <w:tcW w:w="6201"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防火卷帘应完好，接到下降信号后，应能正常启动降落；电动故障时，应能手动下降。</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检查导轨内是否有妨碍卷帘下降的障碍物；手动机构是否有效；无机纤维复合防火卷帘特别注意其折叠部位是否存在开线等不完整情形。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66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p>
        </w:tc>
        <w:tc>
          <w:tcPr>
            <w:tcW w:w="2729"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机械防烟系统</w:t>
            </w:r>
          </w:p>
        </w:tc>
        <w:tc>
          <w:tcPr>
            <w:tcW w:w="6201"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接到火灾确认信号能正常启动。</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同一防火分区内的火灾探测器或手动火灾报警按钮等累计两个报警信号触发送风口和送风机启动。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1" w:hRule="atLeast"/>
        </w:trPr>
        <w:tc>
          <w:tcPr>
            <w:tcW w:w="266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p>
        </w:tc>
        <w:tc>
          <w:tcPr>
            <w:tcW w:w="2729" w:type="dxa"/>
            <w:gridSpan w:val="2"/>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机械排烟系统</w:t>
            </w:r>
          </w:p>
        </w:tc>
        <w:tc>
          <w:tcPr>
            <w:tcW w:w="6201"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同一防烟分区内的两只独立的火灾探测器的报警信号，触发排烟口、排烟窗和排烟阀开启，同时停止该防烟分区的空气调节系统。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4.消火栓、自动喷水灭火系统不能正常供水的，必须及时维修，恢复系统正常供水功能。</w:t>
            </w:r>
          </w:p>
        </w:tc>
        <w:tc>
          <w:tcPr>
            <w:tcW w:w="893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消火栓系统、自动喷水灭火系统的主要阀门应悬挂</w:t>
            </w:r>
            <w:r>
              <w:rPr>
                <w:rFonts w:hint="default" w:ascii="Times New Roman" w:hAnsi="Times New Roman" w:cs="Times New Roman"/>
                <w:sz w:val="24"/>
                <w:lang w:eastAsia="zh-CN"/>
              </w:rPr>
              <w:t>“</w:t>
            </w:r>
            <w:r>
              <w:rPr>
                <w:rFonts w:hint="default" w:ascii="Times New Roman" w:hAnsi="Times New Roman" w:eastAsia="仿宋_GB2312" w:cs="Times New Roman"/>
                <w:sz w:val="24"/>
              </w:rPr>
              <w:t>常开</w:t>
            </w:r>
            <w:r>
              <w:rPr>
                <w:rFonts w:hint="default" w:ascii="Times New Roman" w:hAnsi="Times New Roman" w:cs="Times New Roman"/>
                <w:sz w:val="24"/>
                <w:lang w:eastAsia="zh-CN"/>
              </w:rPr>
              <w:t>”</w:t>
            </w:r>
            <w:r>
              <w:rPr>
                <w:rFonts w:hint="default" w:ascii="Times New Roman" w:hAnsi="Times New Roman" w:eastAsia="仿宋_GB2312" w:cs="Times New Roman"/>
                <w:sz w:val="24"/>
              </w:rPr>
              <w:t>、</w:t>
            </w:r>
            <w:r>
              <w:rPr>
                <w:rFonts w:hint="default" w:ascii="Times New Roman" w:hAnsi="Times New Roman" w:cs="Times New Roman"/>
                <w:sz w:val="24"/>
                <w:lang w:eastAsia="zh-CN"/>
              </w:rPr>
              <w:t>“</w:t>
            </w:r>
            <w:r>
              <w:rPr>
                <w:rFonts w:hint="default" w:ascii="Times New Roman" w:hAnsi="Times New Roman" w:eastAsia="仿宋_GB2312" w:cs="Times New Roman"/>
                <w:sz w:val="24"/>
              </w:rPr>
              <w:t>常关</w:t>
            </w:r>
            <w:r>
              <w:rPr>
                <w:rFonts w:hint="default" w:ascii="Times New Roman" w:hAnsi="Times New Roman" w:cs="Times New Roman"/>
                <w:sz w:val="24"/>
                <w:lang w:eastAsia="zh-CN"/>
              </w:rPr>
              <w:t>”</w:t>
            </w:r>
            <w:r>
              <w:rPr>
                <w:rFonts w:hint="default" w:ascii="Times New Roman" w:hAnsi="Times New Roman" w:eastAsia="仿宋_GB2312" w:cs="Times New Roman"/>
                <w:sz w:val="24"/>
              </w:rPr>
              <w:t>等标识标牌，并按悬挂要求将阀门置于</w:t>
            </w:r>
            <w:r>
              <w:rPr>
                <w:rFonts w:hint="default" w:ascii="Times New Roman" w:hAnsi="Times New Roman" w:cs="Times New Roman"/>
                <w:sz w:val="24"/>
                <w:lang w:eastAsia="zh-CN"/>
              </w:rPr>
              <w:t>“</w:t>
            </w:r>
            <w:r>
              <w:rPr>
                <w:rFonts w:hint="default" w:ascii="Times New Roman" w:hAnsi="Times New Roman" w:eastAsia="仿宋_GB2312" w:cs="Times New Roman"/>
                <w:sz w:val="24"/>
              </w:rPr>
              <w:t>常开</w:t>
            </w:r>
            <w:r>
              <w:rPr>
                <w:rFonts w:hint="default" w:ascii="Times New Roman" w:hAnsi="Times New Roman" w:cs="Times New Roman"/>
                <w:sz w:val="24"/>
                <w:lang w:eastAsia="zh-CN"/>
              </w:rPr>
              <w:t>”</w:t>
            </w:r>
            <w:r>
              <w:rPr>
                <w:rFonts w:hint="default" w:ascii="Times New Roman" w:hAnsi="Times New Roman" w:eastAsia="仿宋_GB2312" w:cs="Times New Roman"/>
                <w:sz w:val="24"/>
              </w:rPr>
              <w:t>、</w:t>
            </w:r>
            <w:r>
              <w:rPr>
                <w:rFonts w:hint="default" w:ascii="Times New Roman" w:hAnsi="Times New Roman" w:cs="Times New Roman"/>
                <w:sz w:val="24"/>
                <w:lang w:eastAsia="zh-CN"/>
              </w:rPr>
              <w:t>“</w:t>
            </w:r>
            <w:r>
              <w:rPr>
                <w:rFonts w:hint="default" w:ascii="Times New Roman" w:hAnsi="Times New Roman" w:eastAsia="仿宋_GB2312" w:cs="Times New Roman"/>
                <w:sz w:val="24"/>
              </w:rPr>
              <w:t>常关</w:t>
            </w:r>
            <w:r>
              <w:rPr>
                <w:rFonts w:hint="default" w:ascii="Times New Roman" w:hAnsi="Times New Roman" w:cs="Times New Roman"/>
                <w:sz w:val="24"/>
                <w:lang w:eastAsia="zh-CN"/>
              </w:rPr>
              <w:t>”</w:t>
            </w:r>
            <w:r>
              <w:rPr>
                <w:rFonts w:hint="default" w:ascii="Times New Roman" w:hAnsi="Times New Roman" w:eastAsia="仿宋_GB2312" w:cs="Times New Roman"/>
                <w:sz w:val="24"/>
              </w:rPr>
              <w:t>状态。</w:t>
            </w:r>
          </w:p>
        </w:tc>
        <w:tc>
          <w:tcPr>
            <w:tcW w:w="301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1.日常巡查，检查消火栓系统、自动喷水灭火系统上各阀门的开闭状态，确保按照设计要求，阀门应处于其设计状态。</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 打开自动喷水灭火系统末端试水装置，系统应能自动启动。</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3.连接消火栓出水口、水带和水枪，打开消火栓出水口阀门，应能正常动作且出水压力符合要求。</w:t>
            </w:r>
          </w:p>
        </w:tc>
      </w:tr>
    </w:tbl>
    <w:p>
      <w:pPr>
        <w:keepNext w:val="0"/>
        <w:keepLines w:val="0"/>
        <w:pageBreakBefore w:val="0"/>
        <w:widowControl w:val="0"/>
        <w:kinsoku/>
        <w:wordWrap/>
        <w:overflowPunct/>
        <w:topLinePunct w:val="0"/>
        <w:autoSpaceDE/>
        <w:autoSpaceDN/>
        <w:bidi w:val="0"/>
        <w:adjustRightInd w:val="0"/>
        <w:spacing w:line="240" w:lineRule="auto"/>
        <w:ind w:right="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br w:type="page"/>
      </w:r>
      <w:r>
        <w:rPr>
          <w:rFonts w:hint="default" w:ascii="Times New Roman" w:hAnsi="Times New Roman" w:eastAsia="楷体_GB2312" w:cs="Times New Roman"/>
          <w:sz w:val="32"/>
          <w:szCs w:val="32"/>
        </w:rPr>
        <w:t xml:space="preserve">   （六）电动自行车违规停放充电整治要求、检查标准和方法</w:t>
      </w:r>
    </w:p>
    <w:tbl>
      <w:tblPr>
        <w:tblStyle w:val="8"/>
        <w:tblpPr w:leftFromText="180" w:rightFromText="180" w:vertAnchor="text" w:horzAnchor="page" w:tblpX="1301" w:tblpY="212"/>
        <w:tblOverlap w:val="never"/>
        <w:tblW w:w="14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0"/>
        <w:gridCol w:w="8788"/>
        <w:gridCol w:w="31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w:t>
            </w:r>
          </w:p>
        </w:tc>
        <w:tc>
          <w:tcPr>
            <w:tcW w:w="31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1.电动自行车停放在建筑门厅、楼梯间、共用走道等室内公共区域的，必须及时搬离、清理，严禁进楼入户。</w:t>
            </w:r>
          </w:p>
        </w:tc>
        <w:tc>
          <w:tcPr>
            <w:tcW w:w="878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建筑门厅、楼梯间、共用走道等室内公共区域和居民住宅楼、员工宿舍等人员居住场所无电动自行车存放及充电。电动自行车应至专用充电区域充电，不应在户内充电及将拆卸后的电池带入户内充电，也不应从户内飞线向电动自行车充电。</w:t>
            </w:r>
          </w:p>
        </w:tc>
        <w:tc>
          <w:tcPr>
            <w:tcW w:w="3152" w:type="dxa"/>
            <w:vMerge w:val="restart"/>
            <w:noWrap w:val="0"/>
            <w:vAlign w:val="center"/>
          </w:tcPr>
          <w:p>
            <w:pPr>
              <w:keepNext w:val="0"/>
              <w:keepLines w:val="0"/>
              <w:pageBreakBefore w:val="0"/>
              <w:widowControl w:val="0"/>
              <w:tabs>
                <w:tab w:val="left" w:pos="312"/>
              </w:tabs>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1.加强日常巡查，物业服务企业、村民委员会、居民委员会应落实网格化巡查工作，对发现将电动车停放公共区域和拆卸电池带入户内充电的行为进行劝阻，对不听劝阻的及时报告派出所。</w:t>
            </w:r>
          </w:p>
          <w:p>
            <w:pPr>
              <w:keepNext w:val="0"/>
              <w:keepLines w:val="0"/>
              <w:pageBreakBefore w:val="0"/>
              <w:widowControl w:val="0"/>
              <w:tabs>
                <w:tab w:val="left" w:pos="312"/>
              </w:tabs>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2.物业服务企业、村民委员会、居民委员会应开展防范常识宣传和典型火灾案例警示教育，与居民、员工签订电动自行车部入户充电协议。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2.居民住宅楼、员工宿舍等有人员居住的场所内停放电动自行车的，必须搬离，严禁</w:t>
            </w:r>
            <w:r>
              <w:rPr>
                <w:rFonts w:hint="default" w:ascii="Times New Roman" w:hAnsi="Times New Roman" w:cs="Times New Roman"/>
                <w:sz w:val="24"/>
                <w:lang w:eastAsia="zh-CN"/>
              </w:rPr>
              <w:t>“</w:t>
            </w:r>
            <w:r>
              <w:rPr>
                <w:rFonts w:hint="default" w:ascii="Times New Roman" w:hAnsi="Times New Roman" w:eastAsia="仿宋_GB2312" w:cs="Times New Roman"/>
                <w:sz w:val="24"/>
              </w:rPr>
              <w:t>人车同屋</w:t>
            </w:r>
            <w:r>
              <w:rPr>
                <w:rFonts w:hint="default" w:ascii="Times New Roman" w:hAnsi="Times New Roman" w:cs="Times New Roman"/>
                <w:sz w:val="24"/>
                <w:lang w:eastAsia="zh-CN"/>
              </w:rPr>
              <w:t>”</w:t>
            </w:r>
            <w:r>
              <w:rPr>
                <w:rFonts w:hint="default" w:ascii="Times New Roman" w:hAnsi="Times New Roman" w:eastAsia="仿宋_GB2312" w:cs="Times New Roman"/>
                <w:sz w:val="24"/>
              </w:rPr>
              <w:t>。</w:t>
            </w:r>
          </w:p>
        </w:tc>
        <w:tc>
          <w:tcPr>
            <w:tcW w:w="878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p>
        </w:tc>
        <w:tc>
          <w:tcPr>
            <w:tcW w:w="3152"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3.电动自行车采取</w:t>
            </w:r>
            <w:r>
              <w:rPr>
                <w:rFonts w:hint="default" w:ascii="Times New Roman" w:hAnsi="Times New Roman" w:cs="Times New Roman"/>
                <w:sz w:val="24"/>
                <w:lang w:eastAsia="zh-CN"/>
              </w:rPr>
              <w:t>“</w:t>
            </w:r>
            <w:r>
              <w:rPr>
                <w:rFonts w:hint="default" w:ascii="Times New Roman" w:hAnsi="Times New Roman" w:eastAsia="仿宋_GB2312" w:cs="Times New Roman"/>
                <w:sz w:val="24"/>
              </w:rPr>
              <w:t>飞线</w:t>
            </w:r>
            <w:r>
              <w:rPr>
                <w:rFonts w:hint="default" w:ascii="Times New Roman" w:hAnsi="Times New Roman" w:cs="Times New Roman"/>
                <w:sz w:val="24"/>
                <w:lang w:eastAsia="zh-CN"/>
              </w:rPr>
              <w:t>”</w:t>
            </w:r>
            <w:r>
              <w:rPr>
                <w:rFonts w:hint="default" w:ascii="Times New Roman" w:hAnsi="Times New Roman" w:eastAsia="仿宋_GB2312" w:cs="Times New Roman"/>
                <w:sz w:val="24"/>
              </w:rPr>
              <w:t>、入户等方式违规充电的，必须及时纠正，加强教育警示。</w:t>
            </w:r>
          </w:p>
        </w:tc>
        <w:tc>
          <w:tcPr>
            <w:tcW w:w="878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p>
        </w:tc>
        <w:tc>
          <w:tcPr>
            <w:tcW w:w="3152"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2660"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4.电动自行车集中停放的部位与其他部位直接连通的，必须设置防火分隔设施。电动自行车停放周围有易燃可燃物的，必须及时清理，确保安全距离。</w:t>
            </w:r>
          </w:p>
        </w:tc>
        <w:tc>
          <w:tcPr>
            <w:tcW w:w="8788"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电动自行车集中停放场所与建筑其他功能部位应设置实体墙分隔，分隔墙上确需开门时，应为防火门。集中停放充电区域应明确管理单位和管理人员，电动自行车停放充电场所不应存放易燃、可燃物品。</w:t>
            </w:r>
          </w:p>
        </w:tc>
        <w:tc>
          <w:tcPr>
            <w:tcW w:w="3152" w:type="dxa"/>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1.检查墙体是否为不燃材料，是否完整牢固。</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2.检查防火门上粘贴的标牌，是否为防火门。</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3.现场检查电动自行车停放充电场所，除用作电动自行车停放和充电外，不应用作其他用途。如用作储藏间等。</w:t>
            </w:r>
          </w:p>
        </w:tc>
      </w:tr>
    </w:tbl>
    <w:p>
      <w:pPr>
        <w:keepNext w:val="0"/>
        <w:keepLines w:val="0"/>
        <w:pageBreakBefore w:val="0"/>
        <w:widowControl w:val="0"/>
        <w:kinsoku/>
        <w:wordWrap/>
        <w:overflowPunct/>
        <w:topLinePunct w:val="0"/>
        <w:autoSpaceDE/>
        <w:autoSpaceDN/>
        <w:bidi w:val="0"/>
        <w:adjustRightInd w:val="0"/>
        <w:spacing w:line="240" w:lineRule="auto"/>
        <w:ind w:right="0"/>
        <w:jc w:val="left"/>
        <w:textAlignment w:val="auto"/>
        <w:rPr>
          <w:rFonts w:hint="default" w:ascii="Times New Roman" w:hAnsi="Times New Roman" w:eastAsia="楷体_GB2312" w:cs="Times New Roman"/>
          <w:sz w:val="32"/>
          <w:szCs w:val="32"/>
        </w:rPr>
      </w:pPr>
    </w:p>
    <w:p>
      <w:pPr>
        <w:keepNext w:val="0"/>
        <w:keepLines w:val="0"/>
        <w:pageBreakBefore w:val="0"/>
        <w:widowControl w:val="0"/>
        <w:kinsoku/>
        <w:wordWrap/>
        <w:overflowPunct/>
        <w:topLinePunct w:val="0"/>
        <w:autoSpaceDE/>
        <w:autoSpaceDN/>
        <w:bidi w:val="0"/>
        <w:adjustRightInd w:val="0"/>
        <w:spacing w:line="240" w:lineRule="auto"/>
        <w:ind w:right="0"/>
        <w:jc w:val="left"/>
        <w:textAlignment w:val="auto"/>
        <w:rPr>
          <w:rFonts w:hint="default" w:ascii="Times New Roman" w:hAnsi="Times New Roman" w:eastAsia="楷体_GB2312" w:cs="Times New Roman"/>
          <w:sz w:val="32"/>
          <w:szCs w:val="32"/>
        </w:rPr>
      </w:pPr>
    </w:p>
    <w:p>
      <w:pPr>
        <w:keepNext w:val="0"/>
        <w:keepLines w:val="0"/>
        <w:pageBreakBefore w:val="0"/>
        <w:widowControl w:val="0"/>
        <w:kinsoku/>
        <w:wordWrap/>
        <w:overflowPunct/>
        <w:topLinePunct w:val="0"/>
        <w:autoSpaceDE/>
        <w:autoSpaceDN/>
        <w:bidi w:val="0"/>
        <w:adjustRightInd w:val="0"/>
        <w:snapToGrid/>
        <w:spacing w:line="240" w:lineRule="auto"/>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（七）重点岗位人员责任不落实排查方法、标准及措施</w:t>
      </w:r>
    </w:p>
    <w:tbl>
      <w:tblPr>
        <w:tblStyle w:val="8"/>
        <w:tblpPr w:leftFromText="180" w:rightFromText="180" w:vertAnchor="text" w:horzAnchor="page" w:tblpX="1308" w:tblpY="472"/>
        <w:tblOverlap w:val="never"/>
        <w:tblW w:w="14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51"/>
        <w:gridCol w:w="117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检查标准或方法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1.单位未依法明确消防安全责任人、管理人及其职责的，必须及时明确并在醒目位置进行公示。</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1.查看单位消防安全管理台账，检查单位是否以文件形式明确消防安全责任人、管理人及其职责。</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2.对于单位消防安全责任人、管理人及其职责近期重新发文明确的，现场检查单位是否在醒目位置进行公示。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2.消防控制室值班人员不会熟练操作设施设备的，必须组织参加培训，确保培训合格、持证上岗，在紧急情况下能熟练操作设施设备。</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1.现场检查消防控制室是否落实24小时值班、每班不少于2人的值班制度。</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2.现场检查值班人员是否取得消防职业资格证书。</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lang w:eastAsia="zh-CN"/>
              </w:rPr>
            </w:pPr>
            <w:r>
              <w:rPr>
                <w:rFonts w:hint="default" w:ascii="Times New Roman" w:hAnsi="Times New Roman" w:eastAsia="仿宋_GB2312" w:cs="Times New Roman"/>
                <w:sz w:val="24"/>
              </w:rPr>
              <w:t>3.抽查值班人员是否能在紧急情况下能熟练操作设施设备，至少做到</w:t>
            </w:r>
            <w:r>
              <w:rPr>
                <w:rFonts w:hint="default" w:ascii="Times New Roman" w:hAnsi="Times New Roman" w:cs="Times New Roman"/>
                <w:sz w:val="24"/>
                <w:lang w:eastAsia="zh-CN"/>
              </w:rPr>
              <w:t>“</w:t>
            </w:r>
            <w:r>
              <w:rPr>
                <w:rFonts w:hint="default" w:ascii="Times New Roman" w:hAnsi="Times New Roman" w:eastAsia="仿宋_GB2312" w:cs="Times New Roman"/>
                <w:sz w:val="24"/>
              </w:rPr>
              <w:t>接到火灾报警信号后，立即以最快方式确认火灾，立即确认火灾报警联动控制器处于自动状态，同时拨打119报警，立即启动单位内部应急疏散和灭火预案，并报告单位负责人。</w:t>
            </w:r>
            <w:r>
              <w:rPr>
                <w:rFonts w:hint="default" w:ascii="Times New Roman" w:hAnsi="Times New Roman" w:cs="Times New Roman"/>
                <w:sz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3.微型消防站队员不能及时有效处置初起火灾的，必须定期组织开展针对性训练、实战化演练，确保达到</w:t>
            </w:r>
            <w:r>
              <w:rPr>
                <w:rFonts w:hint="default" w:ascii="Times New Roman" w:hAnsi="Times New Roman" w:cs="Times New Roman"/>
                <w:sz w:val="24"/>
                <w:lang w:eastAsia="zh-CN"/>
              </w:rPr>
              <w:t>“</w:t>
            </w:r>
            <w:r>
              <w:rPr>
                <w:rFonts w:hint="default" w:ascii="Times New Roman" w:hAnsi="Times New Roman" w:eastAsia="仿宋_GB2312" w:cs="Times New Roman"/>
                <w:sz w:val="24"/>
              </w:rPr>
              <w:t>三知四会一联通</w:t>
            </w:r>
            <w:r>
              <w:rPr>
                <w:rFonts w:hint="default" w:ascii="Times New Roman" w:hAnsi="Times New Roman" w:cs="Times New Roman"/>
                <w:sz w:val="24"/>
                <w:lang w:eastAsia="zh-CN"/>
              </w:rPr>
              <w:t>”</w:t>
            </w:r>
            <w:r>
              <w:rPr>
                <w:rFonts w:hint="default" w:ascii="Times New Roman" w:hAnsi="Times New Roman" w:eastAsia="仿宋_GB2312" w:cs="Times New Roman"/>
                <w:sz w:val="24"/>
              </w:rPr>
              <w:t>要求，能够及时有效处置初起火灾。</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1.现场随机部位拉动微型消防站人员，检查是否能够三分钟到场处置，如不能实现微型消防站应按照</w:t>
            </w:r>
            <w:r>
              <w:rPr>
                <w:rFonts w:hint="default" w:ascii="Times New Roman" w:hAnsi="Times New Roman" w:cs="Times New Roman"/>
                <w:sz w:val="24"/>
                <w:lang w:eastAsia="zh-CN"/>
              </w:rPr>
              <w:t>“</w:t>
            </w:r>
            <w:r>
              <w:rPr>
                <w:rFonts w:hint="default" w:ascii="Times New Roman" w:hAnsi="Times New Roman" w:eastAsia="仿宋_GB2312" w:cs="Times New Roman"/>
                <w:sz w:val="24"/>
              </w:rPr>
              <w:t>一站多点</w:t>
            </w:r>
            <w:r>
              <w:rPr>
                <w:rFonts w:hint="default" w:ascii="Times New Roman" w:hAnsi="Times New Roman" w:cs="Times New Roman"/>
                <w:sz w:val="24"/>
                <w:lang w:eastAsia="zh-CN"/>
              </w:rPr>
              <w:t>”</w:t>
            </w:r>
            <w:r>
              <w:rPr>
                <w:rFonts w:hint="default" w:ascii="Times New Roman" w:hAnsi="Times New Roman" w:eastAsia="仿宋_GB2312" w:cs="Times New Roman"/>
                <w:sz w:val="24"/>
              </w:rPr>
              <w:t>模式设置。</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lang w:eastAsia="zh-CN"/>
              </w:rPr>
            </w:pPr>
            <w:r>
              <w:rPr>
                <w:rFonts w:hint="default" w:ascii="Times New Roman" w:hAnsi="Times New Roman" w:eastAsia="仿宋_GB2312" w:cs="Times New Roman"/>
                <w:sz w:val="24"/>
              </w:rPr>
              <w:t>2.抽查微型消防站人员是否熟知</w:t>
            </w:r>
            <w:r>
              <w:rPr>
                <w:rFonts w:hint="default" w:ascii="Times New Roman" w:hAnsi="Times New Roman" w:cs="Times New Roman"/>
                <w:sz w:val="24"/>
                <w:lang w:eastAsia="zh-CN"/>
              </w:rPr>
              <w:t>“</w:t>
            </w:r>
            <w:r>
              <w:rPr>
                <w:rFonts w:hint="default" w:ascii="Times New Roman" w:hAnsi="Times New Roman" w:eastAsia="仿宋_GB2312" w:cs="Times New Roman"/>
                <w:sz w:val="24"/>
              </w:rPr>
              <w:t>三知四会一联通</w:t>
            </w:r>
            <w:r>
              <w:rPr>
                <w:rFonts w:hint="default" w:ascii="Times New Roman" w:hAnsi="Times New Roman" w:cs="Times New Roman"/>
                <w:sz w:val="24"/>
                <w:lang w:eastAsia="zh-CN"/>
              </w:rPr>
              <w:t>”</w:t>
            </w:r>
            <w:r>
              <w:rPr>
                <w:rFonts w:hint="default" w:ascii="Times New Roman" w:hAnsi="Times New Roman" w:eastAsia="仿宋_GB2312" w:cs="Times New Roman"/>
                <w:sz w:val="24"/>
              </w:rPr>
              <w:t>要求，即</w:t>
            </w:r>
            <w:r>
              <w:rPr>
                <w:rFonts w:hint="default" w:ascii="Times New Roman" w:hAnsi="Times New Roman" w:cs="Times New Roman"/>
                <w:sz w:val="24"/>
                <w:lang w:eastAsia="zh-CN"/>
              </w:rPr>
              <w:t>“</w:t>
            </w:r>
            <w:r>
              <w:rPr>
                <w:rFonts w:hint="default" w:ascii="Times New Roman" w:hAnsi="Times New Roman" w:eastAsia="仿宋_GB2312" w:cs="Times New Roman"/>
                <w:sz w:val="24"/>
              </w:rPr>
              <w:t>知道消防设施和器材位置、知道疏散通道和出口、知道建筑布局和功能；会组织疏散人员、会扑救初期火灾、会穿戴防护装备、会操作消防器材；微型消防站队员要与就近消防队和本单位负责消防安全的人员保持通信联络畅通。</w:t>
            </w:r>
            <w:r>
              <w:rPr>
                <w:rFonts w:hint="default" w:ascii="Times New Roman" w:hAnsi="Times New Roman" w:cs="Times New Roman"/>
                <w:sz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4.单位未作出整改消除突出风险承诺的，必须在醒目位置向社会公开承诺本场所不存在突出风险或者已落实防范措施。</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firstLine="480" w:firstLineChars="20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现场检查单位是否在醒目位置张贴向社会公开承诺本场所不存在突出风险或已落实防范措施的公告，并要注明96119举报投诉热线，接受群众监督。</w:t>
            </w:r>
          </w:p>
        </w:tc>
      </w:tr>
    </w:tbl>
    <w:p>
      <w:pPr>
        <w:keepNext w:val="0"/>
        <w:keepLines w:val="0"/>
        <w:pageBreakBefore w:val="0"/>
        <w:widowControl w:val="0"/>
        <w:kinsoku/>
        <w:wordWrap/>
        <w:overflowPunct/>
        <w:topLinePunct w:val="0"/>
        <w:autoSpaceDE/>
        <w:autoSpaceDN/>
        <w:bidi w:val="0"/>
        <w:adjustRightInd w:val="0"/>
        <w:snapToGrid/>
        <w:spacing w:line="560" w:lineRule="exact"/>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br w:type="page"/>
      </w:r>
      <w:r>
        <w:rPr>
          <w:rFonts w:hint="default" w:ascii="Times New Roman" w:hAnsi="Times New Roman" w:eastAsia="楷体_GB2312" w:cs="Times New Roman"/>
          <w:sz w:val="32"/>
          <w:szCs w:val="32"/>
        </w:rPr>
        <w:t>（八）日常管理机制不健全排查方法、标准及措施</w:t>
      </w:r>
    </w:p>
    <w:tbl>
      <w:tblPr>
        <w:tblStyle w:val="8"/>
        <w:tblpPr w:leftFromText="180" w:rightFromText="180" w:vertAnchor="text" w:horzAnchor="page" w:tblpX="1424" w:tblpY="445"/>
        <w:tblOverlap w:val="never"/>
        <w:tblW w:w="14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3"/>
        <w:gridCol w:w="11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9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116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检查标准或方法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1.单位未定期开展建筑消防设施检测和维护保养，并完整准确记录的，必须落实日常检查维修保养制度，每年至少进行一次全面检测，确保完好有效，并如实制作检测维保记录，存档备查。</w:t>
            </w:r>
          </w:p>
        </w:tc>
        <w:tc>
          <w:tcPr>
            <w:tcW w:w="116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1.查看单位消防设施维护保养记录，检查最近1年内是否定期组织维护保养。（设有自动消防系统的单位，应当委托具备相应资质的维修保养机构每月对自动消防系统至少进行一次维修保养）。</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2.查看单位消防设施检测记录，检查是否做到每年至少一次全面检测。（设有自动消防系统的单位，应当委托具备相应资质的检测机构每年对自动消防系统至少进行一次全面检测）。</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3.现场抽查单位火灾自动报警系统、消防水系统、机械防排烟系统等消防设施是否完好有效。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单位未定期开展检查巡查，并如实登记报告的，必须安排专人开展防火检查巡查，及时发现火灾隐患并妥善处置；消防安全重点单位必须每日开展防火巡查，公众聚集场所在营业期间必须每二小时开展一次防火巡查，医院、养老院、寄宿制学校、幼儿园必须加强夜间防火巡查。</w:t>
            </w:r>
          </w:p>
        </w:tc>
        <w:tc>
          <w:tcPr>
            <w:tcW w:w="116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1.对于一般单位，查看单位消防安全管理台账，检查是否制定防火检查制度，是否实行每季度至少一次防火检查，并及时发现、处置火灾隐患。</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2.对于重点单位，查看单位消防安全管理台账，检查是否制定防火巡查、检查制度，确定巡查的人员、内容、部位和频次，是否实行每日防火巡查、实行每月至少一次防火检查。</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3.对于公众聚集场所，查看单位消防安全管理台账，检查营业期间是否每2小时开展一次防火巡查，医院、养老院、寄宿制学校、幼儿园是否加强夜间防火巡查。</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备注：公众聚集场所，是指宾馆、饭店、商场、集贸市场、客运车站候车室、客运码头候船厅、民用机场航站楼、体育场馆、会堂以及公共娱乐场所。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9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3. 单位存在火灾隐患的，必须及时整改消除火灾隐患；在火灾隐患消除之前，必须落实安全防范措施，确保消防安全。</w:t>
            </w:r>
          </w:p>
        </w:tc>
        <w:tc>
          <w:tcPr>
            <w:tcW w:w="116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1.查看单位消防安全管理台账，检查是否进行火灾隐患整改情况记录，是否及时组织消除火灾隐患。</w:t>
            </w:r>
          </w:p>
          <w:p>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2.现场抽查未完成整改的火灾隐患，检查是否加强隐患整改期间的安全防范措施。</w:t>
            </w:r>
          </w:p>
        </w:tc>
      </w:tr>
    </w:tbl>
    <w:p>
      <w:pPr>
        <w:keepNext w:val="0"/>
        <w:keepLines w:val="0"/>
        <w:pageBreakBefore w:val="0"/>
        <w:widowControl w:val="0"/>
        <w:kinsoku/>
        <w:wordWrap/>
        <w:overflowPunct/>
        <w:topLinePunct w:val="0"/>
        <w:autoSpaceDE/>
        <w:autoSpaceDN/>
        <w:bidi w:val="0"/>
        <w:adjustRightInd w:val="0"/>
        <w:spacing w:line="240" w:lineRule="auto"/>
        <w:ind w:right="0"/>
        <w:jc w:val="left"/>
        <w:textAlignment w:val="auto"/>
        <w:rPr>
          <w:rFonts w:hint="default" w:ascii="Times New Roman" w:hAnsi="Times New Roman" w:eastAsia="楷体_GB2312" w:cs="Times New Roman"/>
          <w:sz w:val="32"/>
          <w:szCs w:val="32"/>
        </w:rPr>
      </w:pPr>
    </w:p>
    <w:p>
      <w:pPr>
        <w:keepNext w:val="0"/>
        <w:keepLines w:val="0"/>
        <w:pageBreakBefore w:val="0"/>
        <w:widowControl w:val="0"/>
        <w:kinsoku/>
        <w:wordWrap/>
        <w:overflowPunct/>
        <w:topLinePunct w:val="0"/>
        <w:autoSpaceDE/>
        <w:autoSpaceDN/>
        <w:bidi w:val="0"/>
        <w:adjustRightInd w:val="0"/>
        <w:snapToGrid/>
        <w:spacing w:line="560" w:lineRule="exact"/>
        <w:ind w:right="0" w:firstLine="640" w:firstLineChars="200"/>
        <w:jc w:val="left"/>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（九）宣传教育培训不深入</w:t>
      </w:r>
    </w:p>
    <w:tbl>
      <w:tblPr>
        <w:tblStyle w:val="8"/>
        <w:tblpPr w:leftFromText="180" w:rightFromText="180" w:vertAnchor="text" w:horzAnchor="page" w:tblpX="1158" w:tblpY="444"/>
        <w:tblOverlap w:val="never"/>
        <w:tblW w:w="146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51"/>
        <w:gridCol w:w="117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整治要求</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default" w:ascii="Times New Roman" w:hAnsi="Times New Roman" w:eastAsia="黑体" w:cs="Times New Roman"/>
                <w:sz w:val="28"/>
                <w:szCs w:val="28"/>
              </w:rPr>
            </w:pPr>
            <w:r>
              <w:rPr>
                <w:rFonts w:hint="default" w:ascii="Times New Roman" w:hAnsi="Times New Roman" w:eastAsia="黑体" w:cs="Times New Roman"/>
                <w:sz w:val="28"/>
                <w:szCs w:val="28"/>
              </w:rPr>
              <w:t>检查标准或方法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0" w:hRule="atLeast"/>
        </w:trPr>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1.一般单位员工必须了解本场所火灾危险性，会报警、会灭火、会逃生。</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1.检查新入职员工岗前培训台账，提问岗位火灾危险性。</w:t>
            </w:r>
          </w:p>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2.现场抽查提问员工消防安全常识。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285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2.重点单位必须落实消防培训预案演练制度。</w:t>
            </w:r>
          </w:p>
        </w:tc>
        <w:tc>
          <w:tcPr>
            <w:tcW w:w="1174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1.查阅单位消防教育培训台账，灭火和应急预案制作及演练台账，是否做到每半年一次。</w:t>
            </w:r>
          </w:p>
          <w:p>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default" w:ascii="Times New Roman" w:hAnsi="Times New Roman" w:eastAsia="仿宋_GB2312" w:cs="Times New Roman"/>
                <w:sz w:val="24"/>
              </w:rPr>
            </w:pPr>
            <w:r>
              <w:rPr>
                <w:rFonts w:hint="default" w:ascii="Times New Roman" w:hAnsi="Times New Roman" w:eastAsia="仿宋_GB2312" w:cs="Times New Roman"/>
                <w:sz w:val="24"/>
              </w:rPr>
              <w:t>2.现场抽查提问员工对岗位防火灭火措施及建筑消防设施、灭火器材的操作使用能力。</w:t>
            </w:r>
          </w:p>
        </w:tc>
      </w:tr>
    </w:tbl>
    <w:p>
      <w:pPr>
        <w:keepNext w:val="0"/>
        <w:keepLines w:val="0"/>
        <w:pageBreakBefore w:val="0"/>
        <w:kinsoku/>
        <w:wordWrap/>
        <w:overflowPunct/>
        <w:topLinePunct w:val="0"/>
        <w:bidi w:val="0"/>
        <w:snapToGrid w:val="0"/>
        <w:spacing w:line="560" w:lineRule="exact"/>
        <w:ind w:right="0" w:firstLine="562" w:firstLineChars="200"/>
        <w:jc w:val="left"/>
        <w:textAlignment w:val="auto"/>
        <w:rPr>
          <w:rFonts w:hint="default" w:ascii="Times New Roman" w:hAnsi="Times New Roman" w:eastAsia="仿宋_GB2312" w:cs="Times New Roman"/>
          <w:b/>
          <w:sz w:val="28"/>
          <w:szCs w:val="32"/>
        </w:rPr>
      </w:pPr>
    </w:p>
    <w:p>
      <w:pPr>
        <w:keepNext w:val="0"/>
        <w:keepLines w:val="0"/>
        <w:pageBreakBefore w:val="0"/>
        <w:kinsoku/>
        <w:wordWrap/>
        <w:overflowPunct/>
        <w:topLinePunct w:val="0"/>
        <w:bidi w:val="0"/>
        <w:snapToGrid w:val="0"/>
        <w:spacing w:line="560" w:lineRule="exact"/>
        <w:ind w:right="0" w:firstLine="562" w:firstLineChars="200"/>
        <w:jc w:val="left"/>
        <w:textAlignment w:val="auto"/>
        <w:rPr>
          <w:rFonts w:hint="default" w:ascii="Times New Roman" w:hAnsi="Times New Roman" w:cs="Times New Roman"/>
          <w:color w:val="auto"/>
          <w:kern w:val="0"/>
          <w:sz w:val="28"/>
          <w:szCs w:val="28"/>
          <w:lang w:val="en-US" w:eastAsia="zh-CN"/>
        </w:rPr>
      </w:pPr>
      <w:r>
        <w:rPr>
          <w:rFonts w:hint="default" w:ascii="Times New Roman" w:hAnsi="Times New Roman" w:eastAsia="仿宋_GB2312" w:cs="Times New Roman"/>
          <w:b/>
          <w:sz w:val="28"/>
          <w:szCs w:val="32"/>
        </w:rPr>
        <w:t>备注：社会单位在开展消防安全自查排查时，可参考上述方法、标准，但不限于以上方法和标准</w:t>
      </w:r>
    </w:p>
    <w:sectPr>
      <w:pgSz w:w="16838" w:h="11906" w:orient="landscape"/>
      <w:pgMar w:top="1361" w:right="1928" w:bottom="1304" w:left="1701" w:header="851" w:footer="992" w:gutter="0"/>
      <w:pgNumType w:fmt="numberInDash"/>
      <w:cols w:space="0" w:num="1"/>
      <w:rtlGutter w:val="0"/>
      <w:docGrid w:type="lines" w:linePitch="45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22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M4YWZmOWE2MDVlNzNmMWY5MzRiOWQ2MGU3NmIyMzcifQ=="/>
    <w:docVar w:name="KSO_WPS_MARK_KEY" w:val="1275a755-ce5e-42d5-ac8b-873d21bb58f5"/>
  </w:docVars>
  <w:rsids>
    <w:rsidRoot w:val="00BA0818"/>
    <w:rsid w:val="003A1312"/>
    <w:rsid w:val="00411D61"/>
    <w:rsid w:val="004E4B89"/>
    <w:rsid w:val="00BA0818"/>
    <w:rsid w:val="00E92CD9"/>
    <w:rsid w:val="012C7221"/>
    <w:rsid w:val="01D85758"/>
    <w:rsid w:val="02066737"/>
    <w:rsid w:val="023621AC"/>
    <w:rsid w:val="02602557"/>
    <w:rsid w:val="02662994"/>
    <w:rsid w:val="02696AC5"/>
    <w:rsid w:val="02E8574B"/>
    <w:rsid w:val="02EF4BE4"/>
    <w:rsid w:val="033577C3"/>
    <w:rsid w:val="03570F0E"/>
    <w:rsid w:val="03BD6F62"/>
    <w:rsid w:val="03C50DAA"/>
    <w:rsid w:val="03CB57EC"/>
    <w:rsid w:val="04075046"/>
    <w:rsid w:val="044D73FF"/>
    <w:rsid w:val="04CE501E"/>
    <w:rsid w:val="05083133"/>
    <w:rsid w:val="052D7C04"/>
    <w:rsid w:val="057D1A9F"/>
    <w:rsid w:val="059E1B44"/>
    <w:rsid w:val="05B00DC8"/>
    <w:rsid w:val="060C5B10"/>
    <w:rsid w:val="06793B5D"/>
    <w:rsid w:val="068A2D65"/>
    <w:rsid w:val="07372AD2"/>
    <w:rsid w:val="0754640E"/>
    <w:rsid w:val="079E27C1"/>
    <w:rsid w:val="07C54EB8"/>
    <w:rsid w:val="086B7687"/>
    <w:rsid w:val="08DB35EE"/>
    <w:rsid w:val="095041CB"/>
    <w:rsid w:val="095F49D8"/>
    <w:rsid w:val="09867636"/>
    <w:rsid w:val="0A4A7425"/>
    <w:rsid w:val="0B1D3DD8"/>
    <w:rsid w:val="0BB97913"/>
    <w:rsid w:val="0BDF5C38"/>
    <w:rsid w:val="0C634C28"/>
    <w:rsid w:val="0CF468AB"/>
    <w:rsid w:val="0D013E1A"/>
    <w:rsid w:val="0D490A28"/>
    <w:rsid w:val="0DE863B5"/>
    <w:rsid w:val="0E1B27CB"/>
    <w:rsid w:val="0E22353B"/>
    <w:rsid w:val="0F835F85"/>
    <w:rsid w:val="0FA41B94"/>
    <w:rsid w:val="0FF16AA3"/>
    <w:rsid w:val="105B023C"/>
    <w:rsid w:val="10767C10"/>
    <w:rsid w:val="11091527"/>
    <w:rsid w:val="117B3E66"/>
    <w:rsid w:val="11A23AD5"/>
    <w:rsid w:val="11C54717"/>
    <w:rsid w:val="11D60801"/>
    <w:rsid w:val="1242213D"/>
    <w:rsid w:val="12531970"/>
    <w:rsid w:val="127B37ED"/>
    <w:rsid w:val="1287023A"/>
    <w:rsid w:val="12A72F6D"/>
    <w:rsid w:val="13F47142"/>
    <w:rsid w:val="13FE6853"/>
    <w:rsid w:val="1438305A"/>
    <w:rsid w:val="14B47B92"/>
    <w:rsid w:val="15642419"/>
    <w:rsid w:val="156F77C2"/>
    <w:rsid w:val="157E63B3"/>
    <w:rsid w:val="16BC6FDA"/>
    <w:rsid w:val="16BE6D67"/>
    <w:rsid w:val="17514088"/>
    <w:rsid w:val="17745DAA"/>
    <w:rsid w:val="1790693E"/>
    <w:rsid w:val="179147E5"/>
    <w:rsid w:val="17A07110"/>
    <w:rsid w:val="17DE61C8"/>
    <w:rsid w:val="186E6A23"/>
    <w:rsid w:val="1887787E"/>
    <w:rsid w:val="195164E4"/>
    <w:rsid w:val="1A497D97"/>
    <w:rsid w:val="1AC633EC"/>
    <w:rsid w:val="1BE13E56"/>
    <w:rsid w:val="1C506642"/>
    <w:rsid w:val="1CD35F41"/>
    <w:rsid w:val="1D23626A"/>
    <w:rsid w:val="1DF43D16"/>
    <w:rsid w:val="1E4017ED"/>
    <w:rsid w:val="1E842B6A"/>
    <w:rsid w:val="1FCC6B9E"/>
    <w:rsid w:val="1FD73557"/>
    <w:rsid w:val="1FD96509"/>
    <w:rsid w:val="20027135"/>
    <w:rsid w:val="201E0132"/>
    <w:rsid w:val="203C4EAF"/>
    <w:rsid w:val="203D109B"/>
    <w:rsid w:val="212D2044"/>
    <w:rsid w:val="21B73DEA"/>
    <w:rsid w:val="21E970B9"/>
    <w:rsid w:val="21EB50F7"/>
    <w:rsid w:val="21F043FB"/>
    <w:rsid w:val="22207E74"/>
    <w:rsid w:val="22A24B60"/>
    <w:rsid w:val="236D2462"/>
    <w:rsid w:val="23B30D08"/>
    <w:rsid w:val="23E6682E"/>
    <w:rsid w:val="24474E86"/>
    <w:rsid w:val="2470742F"/>
    <w:rsid w:val="252E2EAC"/>
    <w:rsid w:val="25862A28"/>
    <w:rsid w:val="264C3C8B"/>
    <w:rsid w:val="26CE0E7F"/>
    <w:rsid w:val="2708417A"/>
    <w:rsid w:val="279E20D7"/>
    <w:rsid w:val="27B16376"/>
    <w:rsid w:val="282B47F1"/>
    <w:rsid w:val="2862199F"/>
    <w:rsid w:val="289349E6"/>
    <w:rsid w:val="28E1081B"/>
    <w:rsid w:val="28F12F12"/>
    <w:rsid w:val="28F628BE"/>
    <w:rsid w:val="296679FE"/>
    <w:rsid w:val="29E42BC1"/>
    <w:rsid w:val="2AA3070A"/>
    <w:rsid w:val="2ADD3C83"/>
    <w:rsid w:val="2AE17E1E"/>
    <w:rsid w:val="2B191CB6"/>
    <w:rsid w:val="2B2137DC"/>
    <w:rsid w:val="2BB65801"/>
    <w:rsid w:val="2BD20C6B"/>
    <w:rsid w:val="2BD711E0"/>
    <w:rsid w:val="2BF82669"/>
    <w:rsid w:val="2C15307F"/>
    <w:rsid w:val="2C6463C7"/>
    <w:rsid w:val="2C665636"/>
    <w:rsid w:val="2C900B4F"/>
    <w:rsid w:val="2CA759D7"/>
    <w:rsid w:val="2CE710F4"/>
    <w:rsid w:val="2D465840"/>
    <w:rsid w:val="2D7C397C"/>
    <w:rsid w:val="2D927202"/>
    <w:rsid w:val="2D9B1E0C"/>
    <w:rsid w:val="2DDA01E0"/>
    <w:rsid w:val="2DDE79B4"/>
    <w:rsid w:val="2E063C46"/>
    <w:rsid w:val="2E64490B"/>
    <w:rsid w:val="2F2A19A7"/>
    <w:rsid w:val="2F8C125C"/>
    <w:rsid w:val="2FE03000"/>
    <w:rsid w:val="2FE47025"/>
    <w:rsid w:val="30491A7A"/>
    <w:rsid w:val="30875C69"/>
    <w:rsid w:val="3115576D"/>
    <w:rsid w:val="312B31B9"/>
    <w:rsid w:val="313C5C16"/>
    <w:rsid w:val="315E5F9C"/>
    <w:rsid w:val="31A72D0A"/>
    <w:rsid w:val="31AB5FA4"/>
    <w:rsid w:val="324410FD"/>
    <w:rsid w:val="325176F4"/>
    <w:rsid w:val="33240276"/>
    <w:rsid w:val="33642AE5"/>
    <w:rsid w:val="33866DC1"/>
    <w:rsid w:val="33945A3B"/>
    <w:rsid w:val="33DF4DF1"/>
    <w:rsid w:val="34D10892"/>
    <w:rsid w:val="34EC276E"/>
    <w:rsid w:val="35A44EC5"/>
    <w:rsid w:val="35AF4A61"/>
    <w:rsid w:val="35C025A0"/>
    <w:rsid w:val="35FD2E29"/>
    <w:rsid w:val="362F1BA9"/>
    <w:rsid w:val="366421B9"/>
    <w:rsid w:val="366B6839"/>
    <w:rsid w:val="36BF3F95"/>
    <w:rsid w:val="3788671F"/>
    <w:rsid w:val="37A431F7"/>
    <w:rsid w:val="383F3278"/>
    <w:rsid w:val="38624B77"/>
    <w:rsid w:val="38854C15"/>
    <w:rsid w:val="3A686B06"/>
    <w:rsid w:val="3B4A4F26"/>
    <w:rsid w:val="3BC06827"/>
    <w:rsid w:val="3C073D74"/>
    <w:rsid w:val="3C0A7FE1"/>
    <w:rsid w:val="3C1819DF"/>
    <w:rsid w:val="3C803E29"/>
    <w:rsid w:val="3C923A4A"/>
    <w:rsid w:val="3CD5647C"/>
    <w:rsid w:val="3D394C0A"/>
    <w:rsid w:val="3D5A27FB"/>
    <w:rsid w:val="3D5B2F59"/>
    <w:rsid w:val="3D5C4804"/>
    <w:rsid w:val="3E062071"/>
    <w:rsid w:val="3E2614EC"/>
    <w:rsid w:val="3F8F5D6B"/>
    <w:rsid w:val="3F9C5E51"/>
    <w:rsid w:val="400A6450"/>
    <w:rsid w:val="408171AB"/>
    <w:rsid w:val="408D253A"/>
    <w:rsid w:val="411547EB"/>
    <w:rsid w:val="41D93CFF"/>
    <w:rsid w:val="42196B96"/>
    <w:rsid w:val="423F42A5"/>
    <w:rsid w:val="42A576B6"/>
    <w:rsid w:val="42EF17E1"/>
    <w:rsid w:val="434F04F4"/>
    <w:rsid w:val="44184D4C"/>
    <w:rsid w:val="44A92B32"/>
    <w:rsid w:val="44A97CFC"/>
    <w:rsid w:val="44ED7268"/>
    <w:rsid w:val="45A72B3B"/>
    <w:rsid w:val="46CA4A39"/>
    <w:rsid w:val="46D045C7"/>
    <w:rsid w:val="476D0457"/>
    <w:rsid w:val="47A135BB"/>
    <w:rsid w:val="47A5423F"/>
    <w:rsid w:val="47BC2050"/>
    <w:rsid w:val="47F826B5"/>
    <w:rsid w:val="48615803"/>
    <w:rsid w:val="487B6B06"/>
    <w:rsid w:val="48816628"/>
    <w:rsid w:val="488C776E"/>
    <w:rsid w:val="48A329E6"/>
    <w:rsid w:val="48E05600"/>
    <w:rsid w:val="48E923A4"/>
    <w:rsid w:val="4902707E"/>
    <w:rsid w:val="491D1B99"/>
    <w:rsid w:val="49250035"/>
    <w:rsid w:val="49283135"/>
    <w:rsid w:val="495159D8"/>
    <w:rsid w:val="4955460F"/>
    <w:rsid w:val="49B04CFA"/>
    <w:rsid w:val="49C31FA3"/>
    <w:rsid w:val="49DE3BE5"/>
    <w:rsid w:val="49F663D4"/>
    <w:rsid w:val="4A7F35F6"/>
    <w:rsid w:val="4AA21158"/>
    <w:rsid w:val="4B02565F"/>
    <w:rsid w:val="4B2C5320"/>
    <w:rsid w:val="4B3536E9"/>
    <w:rsid w:val="4B6B285A"/>
    <w:rsid w:val="4B901726"/>
    <w:rsid w:val="4BAE1419"/>
    <w:rsid w:val="4BB7423B"/>
    <w:rsid w:val="4BDD3AB6"/>
    <w:rsid w:val="4C5F790F"/>
    <w:rsid w:val="4CB91139"/>
    <w:rsid w:val="4CB973A0"/>
    <w:rsid w:val="4CDD00C9"/>
    <w:rsid w:val="4D261EF1"/>
    <w:rsid w:val="4D2D6DDA"/>
    <w:rsid w:val="4DAB1854"/>
    <w:rsid w:val="4DB46490"/>
    <w:rsid w:val="4DE73DCE"/>
    <w:rsid w:val="4FFE10DA"/>
    <w:rsid w:val="501754AE"/>
    <w:rsid w:val="50DF4839"/>
    <w:rsid w:val="5122449E"/>
    <w:rsid w:val="51284484"/>
    <w:rsid w:val="515B464B"/>
    <w:rsid w:val="51641E09"/>
    <w:rsid w:val="51744F83"/>
    <w:rsid w:val="52163828"/>
    <w:rsid w:val="522A5AF0"/>
    <w:rsid w:val="5249265F"/>
    <w:rsid w:val="52966B50"/>
    <w:rsid w:val="52D13EB2"/>
    <w:rsid w:val="52ED2C32"/>
    <w:rsid w:val="530B0E27"/>
    <w:rsid w:val="532A7E64"/>
    <w:rsid w:val="540354B1"/>
    <w:rsid w:val="540C6696"/>
    <w:rsid w:val="548B0E72"/>
    <w:rsid w:val="549E75C2"/>
    <w:rsid w:val="54A33F84"/>
    <w:rsid w:val="54CC18B8"/>
    <w:rsid w:val="5517085A"/>
    <w:rsid w:val="557D1456"/>
    <w:rsid w:val="55B12E3C"/>
    <w:rsid w:val="55BC189F"/>
    <w:rsid w:val="568336D0"/>
    <w:rsid w:val="56C45DA0"/>
    <w:rsid w:val="56FB27F1"/>
    <w:rsid w:val="56FC40D0"/>
    <w:rsid w:val="574453A3"/>
    <w:rsid w:val="5781226D"/>
    <w:rsid w:val="579C2A5E"/>
    <w:rsid w:val="579E76A4"/>
    <w:rsid w:val="58121092"/>
    <w:rsid w:val="58464DD8"/>
    <w:rsid w:val="586C5453"/>
    <w:rsid w:val="58756AF9"/>
    <w:rsid w:val="58BD6412"/>
    <w:rsid w:val="58BF6DED"/>
    <w:rsid w:val="59914CD5"/>
    <w:rsid w:val="59E71EAD"/>
    <w:rsid w:val="59F11C0F"/>
    <w:rsid w:val="5A3F6F9B"/>
    <w:rsid w:val="5A9435C2"/>
    <w:rsid w:val="5B416A9A"/>
    <w:rsid w:val="5B6E627D"/>
    <w:rsid w:val="5B7927EC"/>
    <w:rsid w:val="5C1E6924"/>
    <w:rsid w:val="5C232935"/>
    <w:rsid w:val="5C341131"/>
    <w:rsid w:val="5C40430D"/>
    <w:rsid w:val="5CD34C72"/>
    <w:rsid w:val="5CFF65F1"/>
    <w:rsid w:val="5D2F1BDA"/>
    <w:rsid w:val="5D601C8E"/>
    <w:rsid w:val="5DF94EA8"/>
    <w:rsid w:val="5E5C70ED"/>
    <w:rsid w:val="5E8A40C3"/>
    <w:rsid w:val="5EFD38CE"/>
    <w:rsid w:val="5FA8140F"/>
    <w:rsid w:val="5FE550CA"/>
    <w:rsid w:val="605F616B"/>
    <w:rsid w:val="60C37055"/>
    <w:rsid w:val="6124510A"/>
    <w:rsid w:val="624766FF"/>
    <w:rsid w:val="624E2208"/>
    <w:rsid w:val="62926A0F"/>
    <w:rsid w:val="62AE2344"/>
    <w:rsid w:val="62D71D78"/>
    <w:rsid w:val="62EA6E6B"/>
    <w:rsid w:val="62F41AB9"/>
    <w:rsid w:val="63D14D10"/>
    <w:rsid w:val="64101F71"/>
    <w:rsid w:val="64A209E7"/>
    <w:rsid w:val="64D32C51"/>
    <w:rsid w:val="64FD6BAD"/>
    <w:rsid w:val="657535B4"/>
    <w:rsid w:val="6580238C"/>
    <w:rsid w:val="659E616C"/>
    <w:rsid w:val="65F32300"/>
    <w:rsid w:val="668F7889"/>
    <w:rsid w:val="66944A2F"/>
    <w:rsid w:val="67DD299E"/>
    <w:rsid w:val="683B7676"/>
    <w:rsid w:val="68617E45"/>
    <w:rsid w:val="68876ACC"/>
    <w:rsid w:val="699C6189"/>
    <w:rsid w:val="6AA02F5B"/>
    <w:rsid w:val="6AA10A3E"/>
    <w:rsid w:val="6AA871A9"/>
    <w:rsid w:val="6B202027"/>
    <w:rsid w:val="6B536724"/>
    <w:rsid w:val="6BA15C8B"/>
    <w:rsid w:val="6BBD54BA"/>
    <w:rsid w:val="6BE43BB4"/>
    <w:rsid w:val="6BF076E6"/>
    <w:rsid w:val="6C595F95"/>
    <w:rsid w:val="6C6C1D17"/>
    <w:rsid w:val="6CD06A3A"/>
    <w:rsid w:val="6D187AEB"/>
    <w:rsid w:val="6D26159A"/>
    <w:rsid w:val="6DE81609"/>
    <w:rsid w:val="6E35144A"/>
    <w:rsid w:val="6E363FEC"/>
    <w:rsid w:val="6EA625B1"/>
    <w:rsid w:val="6EC728C0"/>
    <w:rsid w:val="6ED34EBA"/>
    <w:rsid w:val="6F2E0B98"/>
    <w:rsid w:val="6F80601D"/>
    <w:rsid w:val="6FA17C16"/>
    <w:rsid w:val="70357EDE"/>
    <w:rsid w:val="70871D04"/>
    <w:rsid w:val="70B2169B"/>
    <w:rsid w:val="713D01C9"/>
    <w:rsid w:val="71611080"/>
    <w:rsid w:val="71B12FB8"/>
    <w:rsid w:val="71D65654"/>
    <w:rsid w:val="720632CF"/>
    <w:rsid w:val="724A034C"/>
    <w:rsid w:val="72720E0D"/>
    <w:rsid w:val="72CD6C98"/>
    <w:rsid w:val="73DD5576"/>
    <w:rsid w:val="740325B4"/>
    <w:rsid w:val="74A900F0"/>
    <w:rsid w:val="74F16942"/>
    <w:rsid w:val="75206CE2"/>
    <w:rsid w:val="75390F8E"/>
    <w:rsid w:val="758D73EC"/>
    <w:rsid w:val="75C1221C"/>
    <w:rsid w:val="7610664E"/>
    <w:rsid w:val="769B5332"/>
    <w:rsid w:val="76A310C0"/>
    <w:rsid w:val="772E4E26"/>
    <w:rsid w:val="77A04DC2"/>
    <w:rsid w:val="78313BB2"/>
    <w:rsid w:val="79563620"/>
    <w:rsid w:val="795834A0"/>
    <w:rsid w:val="798D6839"/>
    <w:rsid w:val="79E0040D"/>
    <w:rsid w:val="7A1250E7"/>
    <w:rsid w:val="7BB2291C"/>
    <w:rsid w:val="7BEF5A37"/>
    <w:rsid w:val="7C222C8E"/>
    <w:rsid w:val="7C325DFC"/>
    <w:rsid w:val="7C7D1BE0"/>
    <w:rsid w:val="7D6B078F"/>
    <w:rsid w:val="7DA87CE6"/>
    <w:rsid w:val="7E4D7372"/>
    <w:rsid w:val="7EE14BBA"/>
    <w:rsid w:val="7EFB2A98"/>
    <w:rsid w:val="7F1830C9"/>
    <w:rsid w:val="7F3A3888"/>
    <w:rsid w:val="7F7C5684"/>
    <w:rsid w:val="7F8E109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HAnsi" w:hAnsiTheme="minorHAnsi" w:cstheme="minorBidi"/>
      <w:kern w:val="2"/>
      <w:sz w:val="32"/>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10">
    <w:name w:val="Default Paragraph Font"/>
    <w:link w:val="11"/>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line="480" w:lineRule="exact"/>
    </w:pPr>
    <w:rPr>
      <w:rFonts w:eastAsia="仿宋_GB2312"/>
      <w:sz w:val="32"/>
      <w:szCs w:val="32"/>
    </w:rPr>
  </w:style>
  <w:style w:type="paragraph" w:styleId="4">
    <w:name w:val="Plain Text"/>
    <w:basedOn w:val="1"/>
    <w:qFormat/>
    <w:uiPriority w:val="0"/>
    <w:rPr>
      <w:rFonts w:hAnsi="Courier New" w:cs="Courier New"/>
      <w:sz w:val="21"/>
      <w:szCs w:val="21"/>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Char"/>
    <w:basedOn w:val="1"/>
    <w:next w:val="1"/>
    <w:link w:val="10"/>
    <w:qFormat/>
    <w:uiPriority w:val="0"/>
  </w:style>
  <w:style w:type="character" w:styleId="12">
    <w:name w:val="page number"/>
    <w:basedOn w:val="10"/>
    <w:qFormat/>
    <w:uiPriority w:val="0"/>
  </w:style>
  <w:style w:type="character" w:styleId="13">
    <w:name w:val="Emphasis"/>
    <w:qFormat/>
    <w:uiPriority w:val="0"/>
    <w:rPr>
      <w:i/>
      <w:iCs/>
    </w:rPr>
  </w:style>
  <w:style w:type="character" w:styleId="14">
    <w:name w:val="Hyperlink"/>
    <w:basedOn w:val="10"/>
    <w:qFormat/>
    <w:uiPriority w:val="0"/>
    <w:rPr>
      <w:color w:val="0563C1" w:themeColor="hyperlink"/>
      <w:u w:val="single"/>
      <w14:textFill>
        <w14:solidFill>
          <w14:schemeClr w14:val="hlink"/>
        </w14:solidFill>
      </w14:textFill>
    </w:rPr>
  </w:style>
  <w:style w:type="character" w:styleId="15">
    <w:name w:val="annotation reference"/>
    <w:qFormat/>
    <w:uiPriority w:val="0"/>
    <w:rPr>
      <w:sz w:val="21"/>
      <w:szCs w:val="21"/>
    </w:rPr>
  </w:style>
  <w:style w:type="character" w:customStyle="1" w:styleId="16">
    <w:name w:val="font01"/>
    <w:basedOn w:val="10"/>
    <w:qFormat/>
    <w:uiPriority w:val="0"/>
    <w:rPr>
      <w:rFonts w:hint="eastAsia" w:ascii="宋体" w:hAnsi="宋体" w:eastAsia="宋体" w:cs="宋体"/>
      <w:color w:val="000000"/>
      <w:sz w:val="24"/>
      <w:szCs w:val="24"/>
      <w:u w:val="none"/>
    </w:rPr>
  </w:style>
  <w:style w:type="character" w:customStyle="1" w:styleId="17">
    <w:name w:val="font41"/>
    <w:basedOn w:val="10"/>
    <w:qFormat/>
    <w:uiPriority w:val="0"/>
    <w:rPr>
      <w:rFonts w:hint="eastAsia" w:ascii="宋体" w:hAnsi="宋体" w:eastAsia="宋体" w:cs="宋体"/>
      <w:color w:val="000000"/>
      <w:sz w:val="20"/>
      <w:szCs w:val="20"/>
      <w:u w:val="none"/>
    </w:rPr>
  </w:style>
  <w:style w:type="character" w:customStyle="1" w:styleId="18">
    <w:name w:val="font61"/>
    <w:basedOn w:val="10"/>
    <w:qFormat/>
    <w:uiPriority w:val="0"/>
    <w:rPr>
      <w:rFonts w:hint="eastAsia" w:ascii="宋体" w:hAnsi="宋体" w:eastAsia="宋体" w:cs="宋体"/>
      <w:color w:val="000000"/>
      <w:sz w:val="24"/>
      <w:szCs w:val="24"/>
      <w:u w:val="none"/>
    </w:rPr>
  </w:style>
  <w:style w:type="paragraph" w:customStyle="1" w:styleId="19">
    <w:name w:val="p16"/>
    <w:basedOn w:val="1"/>
    <w:qFormat/>
    <w:uiPriority w:val="0"/>
    <w:pPr>
      <w:widowControl/>
      <w:ind w:firstLine="420"/>
      <w:jc w:val="left"/>
    </w:pPr>
    <w:rPr>
      <w:kern w:val="0"/>
      <w:sz w:val="20"/>
      <w:szCs w:val="20"/>
    </w:rPr>
  </w:style>
  <w:style w:type="character" w:customStyle="1" w:styleId="20">
    <w:name w:val="font51"/>
    <w:basedOn w:val="10"/>
    <w:qFormat/>
    <w:uiPriority w:val="0"/>
    <w:rPr>
      <w:rFonts w:hint="eastAsia" w:ascii="宋体" w:hAnsi="宋体" w:eastAsia="宋体" w:cs="宋体"/>
      <w:b/>
      <w:color w:val="000000"/>
      <w:sz w:val="24"/>
      <w:szCs w:val="24"/>
      <w:u w:val="none"/>
    </w:rPr>
  </w:style>
  <w:style w:type="character" w:customStyle="1" w:styleId="21">
    <w:name w:val="font81"/>
    <w:basedOn w:val="10"/>
    <w:qFormat/>
    <w:uiPriority w:val="0"/>
    <w:rPr>
      <w:rFonts w:hint="eastAsia" w:ascii="仿宋_GB2312" w:eastAsia="仿宋_GB2312" w:cs="仿宋_GB2312"/>
      <w:b/>
      <w:color w:val="000000"/>
      <w:sz w:val="22"/>
      <w:szCs w:val="22"/>
      <w:u w:val="none"/>
    </w:rPr>
  </w:style>
  <w:style w:type="character" w:customStyle="1" w:styleId="22">
    <w:name w:val="font11"/>
    <w:basedOn w:val="10"/>
    <w:qFormat/>
    <w:uiPriority w:val="0"/>
    <w:rPr>
      <w:rFonts w:hint="eastAsia" w:ascii="仿宋_GB2312" w:eastAsia="仿宋_GB2312" w:cs="仿宋_GB2312"/>
      <w:color w:val="000000"/>
      <w:sz w:val="22"/>
      <w:szCs w:val="22"/>
      <w:u w:val="none"/>
    </w:rPr>
  </w:style>
  <w:style w:type="character" w:customStyle="1" w:styleId="23">
    <w:name w:val="font71"/>
    <w:basedOn w:val="10"/>
    <w:qFormat/>
    <w:uiPriority w:val="0"/>
    <w:rPr>
      <w:rFonts w:hint="default" w:ascii="Times New Roman" w:hAnsi="Times New Roman" w:cs="Times New Roman"/>
      <w:color w:val="000000"/>
      <w:sz w:val="22"/>
      <w:szCs w:val="22"/>
      <w:u w:val="none"/>
    </w:rPr>
  </w:style>
  <w:style w:type="paragraph" w:customStyle="1" w:styleId="24">
    <w:name w:val="p0"/>
    <w:basedOn w:val="1"/>
    <w:qFormat/>
    <w:uiPriority w:val="0"/>
    <w:pPr>
      <w:widowControl/>
      <w:jc w:val="left"/>
    </w:pPr>
    <w:rPr>
      <w:rFonts w:ascii="Times New Roman" w:hAnsi="Times New Roman"/>
      <w:kern w:val="0"/>
      <w:sz w:val="20"/>
      <w:szCs w:val="20"/>
    </w:rPr>
  </w:style>
  <w:style w:type="character" w:customStyle="1" w:styleId="25">
    <w:name w:val="样式 正文2 + (符号) Times New Roman Char"/>
    <w:link w:val="26"/>
    <w:qFormat/>
    <w:locked/>
    <w:uiPriority w:val="99"/>
    <w:rPr>
      <w:rFonts w:ascii="宋体" w:hAnsi="Times New Roman" w:eastAsia="宋体" w:cs="Times New Roman"/>
      <w:kern w:val="2"/>
      <w:sz w:val="24"/>
      <w:szCs w:val="24"/>
      <w:lang w:val="en-US" w:eastAsia="zh-CN" w:bidi="ar-SA"/>
    </w:rPr>
  </w:style>
  <w:style w:type="paragraph" w:customStyle="1" w:styleId="26">
    <w:name w:val="样式 正文2 + (符号) Times New Roman"/>
    <w:link w:val="25"/>
    <w:qFormat/>
    <w:uiPriority w:val="99"/>
    <w:rPr>
      <w:rFonts w:ascii="宋体" w:hAnsi="Times New Roman" w:eastAsia="宋体" w:cs="Times New Roman"/>
      <w:kern w:val="2"/>
      <w:sz w:val="24"/>
      <w:szCs w:val="24"/>
      <w:lang w:val="en-US" w:eastAsia="zh-CN" w:bidi="ar-SA"/>
    </w:rPr>
  </w:style>
  <w:style w:type="paragraph" w:styleId="2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12147</Words>
  <Characters>12377</Characters>
  <Lines>0</Lines>
  <Paragraphs>0</Paragraphs>
  <TotalTime>247</TotalTime>
  <ScaleCrop>false</ScaleCrop>
  <LinksUpToDate>false</LinksUpToDate>
  <CharactersWithSpaces>12427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2016-03-16T10:21:00Z</dcterms:created>
  <dc:creator>Administrator</dc:creator>
  <cp:lastModifiedBy>沐泠</cp:lastModifiedBy>
  <cp:lastPrinted>2019-05-21T00:07:00Z</cp:lastPrinted>
  <dcterms:modified xsi:type="dcterms:W3CDTF">2025-04-23T12:07:31Z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D737C4F2939F4AE093306C5A3986ECCE</vt:lpwstr>
  </property>
</Properties>
</file>