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环翠区水利局</w:t>
      </w:r>
    </w:p>
    <w:p>
      <w:pPr>
        <w:pStyle w:val="3"/>
        <w:bidi w:val="0"/>
        <w:rPr>
          <w:rFonts w:hint="eastAsia" w:ascii="仿宋" w:hAnsi="仿宋" w:eastAsia="仿宋" w:cs="仿宋"/>
          <w:szCs w:val="24"/>
          <w:lang w:val="en-US" w:eastAsia="zh-CN"/>
        </w:rPr>
      </w:pPr>
      <w:r>
        <w:rPr>
          <w:rFonts w:hint="eastAsia"/>
          <w:lang w:val="en-US" w:eastAsia="zh-CN"/>
        </w:rPr>
        <w:t>2020年政府信息公开工作年度报告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（一）概述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2020年度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我局高度重视信息公开工作，坚持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与水利业务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工作紧密结合，同研究、同部署、同检查、同落实。成立以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尹小飞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为组长的领导小组，负责组织、指导、推进、协调和监督政务服务局信息公开工作，使日常信息公开工作顺利开展。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（二）主动公开政府信息情况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按照“公开为常态，不公开为例外”的原则，坚持把主动公开作为政府信息公开的主渠道，扩大主动公开信息量，细化主动公开范围。20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年，我单位通过环翠区政府网站政务信息公开平台、微信、微博以及新闻媒体等多种形式共主动公开政府信息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106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条，从渠道和形式看，环翠政务网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90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条，政务微信10条，其他形式公开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条。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677545</wp:posOffset>
            </wp:positionH>
            <wp:positionV relativeFrom="paragraph">
              <wp:posOffset>93980</wp:posOffset>
            </wp:positionV>
            <wp:extent cx="3975100" cy="2105660"/>
            <wp:effectExtent l="5080" t="4445" r="20320" b="23495"/>
            <wp:wrapTopAndBottom/>
            <wp:docPr id="1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anchor>
        </w:drawing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重点领域政府信息公开方面，根据全区工作重点，收集整理河长制工作并在政府公开栏目作为专栏体现，及时将全面实施河长制工作方案、年度工作计划、取得重要成果、工作简报等信息全面重点及时公开；行政执法公示方面，排查前期公开信息，及时更新执法人员公示信息，按重要时段，将行政处罚等信息予以公示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152400</wp:posOffset>
            </wp:positionH>
            <wp:positionV relativeFrom="paragraph">
              <wp:posOffset>114300</wp:posOffset>
            </wp:positionV>
            <wp:extent cx="5262880" cy="3143885"/>
            <wp:effectExtent l="0" t="0" r="13970" b="18415"/>
            <wp:wrapTopAndBottom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14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考核方案部署重点工作落实情况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水利局承担出厂水质公示工作，每季度末安排专人收集相关信息在网上进行公示，确保相关信息及时向社会公开。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（三）政府信息公开申请办理情况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2020年度本单位未收到政府信息公开申请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（四）制度建设及政府信息管理情况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我单位认真贯彻落实《中华人民共和国政府信息公开条例》及《山东省政府信息公开办法》，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建立了《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instrText xml:space="preserve"> HYPERLINK "http://www.huancui.gov.cn/art/2019/5/10/art_64318_2222943.html" \o "环翠海洋发展局网站信息发布审核登记制度" \t "http://www.huancui.gov.cn/col/col57864/_blank" </w:instrTex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环翠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水利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局网站信息发布审核登记制度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》《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instrText xml:space="preserve"> HYPERLINK "http://www.huancui.gov.cn/art/2019/5/10/art_64318_2223021.html" \o "环翠区海洋发展局政务公开定期审查制度" \t "http://www.huancui.gov.cn/col/col57864/_blank" </w:instrTex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政务公开定期审查制度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》《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instrText xml:space="preserve"> HYPERLINK "http://www.huancui.gov.cn/art/2019/5/10/art_64318_2222955.html" \o "环翠海洋发展局政务公开动态扩展机制制度" \t "http://www.huancui.gov.cn/col/col57864/_blank" </w:instrTex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政务公开动态扩展机制制度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》，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落实政府信息公开属性源头认定，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保障工作有序推进。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（五）公开平台建设情况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在平台建设上，20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我局</w:t>
      </w:r>
      <w:r>
        <w:rPr>
          <w:rFonts w:hint="eastAsia" w:ascii="仿宋_GB2312" w:hAnsi="仿宋_GB2312" w:eastAsia="仿宋_GB2312" w:cs="仿宋_GB2312"/>
          <w:sz w:val="32"/>
          <w:szCs w:val="32"/>
        </w:rPr>
        <w:t>着重利用环翠政务网进行信息公开，进一步巩固完善我局信息公开网上渠道，确保信息公开的时效性和有效性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。不断更新环翠区河长制最新工作进展，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回应社会关切。年内没有发布规范性文件，无政策解读文件，未收到提问互动。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（六）监督保障情况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组织领导：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我单位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成立了由主要领导为组长、分管领导为副组长的政务公开工作领导小组，并安排专人负责，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建立了工作网络，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将主动公开事项清单落实到科室。同时，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完善了各项相关制度，健全了运行机制，保证了政府信息公开效果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工作考核：2020年度，水利局将政务公开工作列入年度考核重点项目，与业务工作齐抓共管。</w:t>
      </w:r>
    </w:p>
    <w:p>
      <w:pPr>
        <w:ind w:firstLine="640" w:firstLineChars="200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  <w:t>社会评议：水利局及时了解社会热点，捕捉相关舆论走向，及时公开信息，及时改正群众反应不满之处。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责任追究：本单位严格按照《条例》要求开展政府信息公开工作，未收到政府信息公开有关的投诉、举报，也无其他责任追究的情形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42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二、主动公开政府信息情况</w:t>
      </w:r>
    </w:p>
    <w:tbl>
      <w:tblPr>
        <w:tblStyle w:val="5"/>
        <w:tblW w:w="8456" w:type="dxa"/>
        <w:jc w:val="center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21"/>
        <w:gridCol w:w="1786"/>
        <w:gridCol w:w="2146"/>
        <w:gridCol w:w="19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8456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第二十条第（一）项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信息内容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本年新制作数量</w:t>
            </w:r>
          </w:p>
        </w:tc>
        <w:tc>
          <w:tcPr>
            <w:tcW w:w="21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本年新公开数量</w:t>
            </w:r>
          </w:p>
        </w:tc>
        <w:tc>
          <w:tcPr>
            <w:tcW w:w="19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对外公开总数量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规章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1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规范性文件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1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8456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第二十条第（五）项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信息内容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上一年项目数量</w:t>
            </w:r>
          </w:p>
        </w:tc>
        <w:tc>
          <w:tcPr>
            <w:tcW w:w="21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本年增/减</w:t>
            </w:r>
          </w:p>
        </w:tc>
        <w:tc>
          <w:tcPr>
            <w:tcW w:w="19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行政许可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1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9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其他对外管理服务事项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1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9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8456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第二十条第（六）项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信息内容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上一年项目数量</w:t>
            </w:r>
          </w:p>
        </w:tc>
        <w:tc>
          <w:tcPr>
            <w:tcW w:w="21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本年增/减</w:t>
            </w:r>
          </w:p>
        </w:tc>
        <w:tc>
          <w:tcPr>
            <w:tcW w:w="19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行政处罚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1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9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行政强制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1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9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8456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第二十条第（八）项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信息内容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上一年项目数量</w:t>
            </w:r>
          </w:p>
        </w:tc>
        <w:tc>
          <w:tcPr>
            <w:tcW w:w="4049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本年增/减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行政事业性收费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4049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8456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第二十条第（九）项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信息内容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采购项目数量</w:t>
            </w:r>
          </w:p>
        </w:tc>
        <w:tc>
          <w:tcPr>
            <w:tcW w:w="4049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采购总金额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62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政府集中采购</w:t>
            </w:r>
          </w:p>
        </w:tc>
        <w:tc>
          <w:tcPr>
            <w:tcW w:w="17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4049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252.6万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42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三、收到和处理政府信息公开申请情况</w:t>
      </w:r>
    </w:p>
    <w:tbl>
      <w:tblPr>
        <w:tblStyle w:val="5"/>
        <w:tblW w:w="8356" w:type="dxa"/>
        <w:jc w:val="center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30"/>
        <w:gridCol w:w="1190"/>
        <w:gridCol w:w="1823"/>
        <w:gridCol w:w="709"/>
        <w:gridCol w:w="662"/>
        <w:gridCol w:w="662"/>
        <w:gridCol w:w="709"/>
        <w:gridCol w:w="839"/>
        <w:gridCol w:w="627"/>
        <w:gridCol w:w="6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543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4813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申请人情况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543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自然人</w:t>
            </w:r>
          </w:p>
        </w:tc>
        <w:tc>
          <w:tcPr>
            <w:tcW w:w="3499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法人或其他组织</w:t>
            </w:r>
          </w:p>
        </w:tc>
        <w:tc>
          <w:tcPr>
            <w:tcW w:w="605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543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商业企业</w:t>
            </w: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科研机构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社会公益组织</w:t>
            </w: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法律服务机构</w:t>
            </w: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</w:t>
            </w:r>
          </w:p>
        </w:tc>
        <w:tc>
          <w:tcPr>
            <w:tcW w:w="605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543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543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三、本年度办理结果</w:t>
            </w:r>
          </w:p>
        </w:tc>
        <w:tc>
          <w:tcPr>
            <w:tcW w:w="301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（一）予以公开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1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（三）不予公开</w:t>
            </w: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1.属于国家秘密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2.其他法律行政法规禁止公开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3.危及“三安全一稳定”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4.保护第三方合法权益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5.属于三类内部事务信息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6.属于四类过程性信息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7.属于行政执法案卷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8.属于行政查询事项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（四）无法提供</w:t>
            </w: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1.本机关不掌握相关政府信息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2.没有现成信息需要另行制作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3.补正后申请内容仍不明确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（五）不予处理</w:t>
            </w: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1.信访举报投诉类申请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2.重复申请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3.要求提供公开出版物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4.无正当理由大量反复申请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1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（六）其他处理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530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1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（七）总计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543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四、结转下年度继续办理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3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42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42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42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四、政府信息公开行政复议、行政诉讼情况</w:t>
      </w:r>
    </w:p>
    <w:tbl>
      <w:tblPr>
        <w:tblStyle w:val="5"/>
        <w:tblW w:w="9039" w:type="dxa"/>
        <w:jc w:val="center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2"/>
        <w:gridCol w:w="602"/>
        <w:gridCol w:w="602"/>
        <w:gridCol w:w="602"/>
        <w:gridCol w:w="602"/>
        <w:gridCol w:w="602"/>
        <w:gridCol w:w="603"/>
        <w:gridCol w:w="603"/>
        <w:gridCol w:w="603"/>
        <w:gridCol w:w="603"/>
        <w:gridCol w:w="603"/>
        <w:gridCol w:w="603"/>
        <w:gridCol w:w="603"/>
        <w:gridCol w:w="603"/>
        <w:gridCol w:w="6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  <w:tblCellSpacing w:w="0" w:type="dxa"/>
          <w:jc w:val="center"/>
        </w:trPr>
        <w:tc>
          <w:tcPr>
            <w:tcW w:w="3010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行政复议</w:t>
            </w:r>
          </w:p>
        </w:tc>
        <w:tc>
          <w:tcPr>
            <w:tcW w:w="6029" w:type="dxa"/>
            <w:gridSpan w:val="10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行政诉讼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9" w:hRule="atLeast"/>
          <w:tblCellSpacing w:w="0" w:type="dxa"/>
          <w:jc w:val="center"/>
        </w:trPr>
        <w:tc>
          <w:tcPr>
            <w:tcW w:w="6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结果维持</w:t>
            </w:r>
          </w:p>
        </w:tc>
        <w:tc>
          <w:tcPr>
            <w:tcW w:w="6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结果纠正</w:t>
            </w:r>
          </w:p>
        </w:tc>
        <w:tc>
          <w:tcPr>
            <w:tcW w:w="6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其他结果</w:t>
            </w:r>
          </w:p>
        </w:tc>
        <w:tc>
          <w:tcPr>
            <w:tcW w:w="6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尚未审结</w:t>
            </w:r>
          </w:p>
        </w:tc>
        <w:tc>
          <w:tcPr>
            <w:tcW w:w="6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总计</w:t>
            </w:r>
          </w:p>
        </w:tc>
        <w:tc>
          <w:tcPr>
            <w:tcW w:w="3014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未经复议直接起诉</w:t>
            </w:r>
          </w:p>
        </w:tc>
        <w:tc>
          <w:tcPr>
            <w:tcW w:w="3015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ind w:left="0" w:firstLine="42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复议后起诉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3" w:hRule="atLeast"/>
          <w:tblCellSpacing w:w="0" w:type="dxa"/>
          <w:jc w:val="center"/>
        </w:trPr>
        <w:tc>
          <w:tcPr>
            <w:tcW w:w="6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结果维持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结果纠正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其他结果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尚未审结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总计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结果维持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结果纠正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其他结果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尚未审结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  <w:tblCellSpacing w:w="0" w:type="dxa"/>
          <w:jc w:val="center"/>
        </w:trPr>
        <w:tc>
          <w:tcPr>
            <w:tcW w:w="6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60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left"/>
        <w:textAlignment w:val="auto"/>
        <w:rPr>
          <w:rFonts w:hint="eastAsia" w:ascii="仿宋" w:hAnsi="仿宋" w:eastAsia="仿宋" w:cs="仿宋"/>
          <w:sz w:val="24"/>
          <w:szCs w:val="24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42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五、存在的主要问题及改进情况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42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，区水利局政府信息公开工作取得了一定成效，但还是存在一定不足，主要表现为：一是信息公开形式比较单一，以政策文件、工作动态为主等文字形式为主；二是公开渠道比较单一，“河长制信息平台”关停后，只留有政务网一种信息公开渠道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42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改进措施主要有：一是充分发掘各种信息公开形式，与新媒体平台进行合作，采用群众喜闻乐见的方式公开最新舆论关注热点问题；二是充分利用已有的公开平台，将最新工作动态投稿至各个平台，达到及时政务公开的效果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42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（一）人大代表建议、政协委员提案办理结果公开情况；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600" w:lineRule="exact"/>
        <w:ind w:firstLine="640" w:firstLineChars="200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2020年，水利局接到区政协十四届四次会议第45号委员提案，2020年6月24日进行了回复，并在网站上进行了公示。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（二）所属事业单位信息公开工作推进措施和落实情况。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2020年来，水利局属事业单位高度重视信息公开工作，安排专人参加政务公开培训，严格按照局机关统一调度提供数据材料，积极配合政府信息公开工作，做到应公开尽公开。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</w:t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wordWrap w:val="0"/>
        <w:jc w:val="righ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环翠区水利局 </w:t>
      </w:r>
    </w:p>
    <w:p>
      <w:pPr>
        <w:jc w:val="right"/>
        <w:rPr>
          <w:rFonts w:hint="default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2021年1月25日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8D78C9"/>
    <w:rsid w:val="001C358F"/>
    <w:rsid w:val="1772229C"/>
    <w:rsid w:val="25292AD6"/>
    <w:rsid w:val="257F7CDD"/>
    <w:rsid w:val="36FF42FA"/>
    <w:rsid w:val="388D78C9"/>
    <w:rsid w:val="6D7D0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600" w:lineRule="exact"/>
      <w:ind w:firstLine="0" w:firstLineChars="0"/>
      <w:jc w:val="center"/>
      <w:outlineLvl w:val="0"/>
    </w:pPr>
    <w:rPr>
      <w:rFonts w:ascii="Times New Roman" w:hAnsi="Times New Roman" w:eastAsia="方正小标宋简体"/>
      <w:kern w:val="44"/>
      <w:sz w:val="44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unhideWhenUsed/>
    <w:uiPriority w:val="99"/>
    <w:pPr>
      <w:spacing w:afterLines="0" w:afterAutospacing="0" w:line="600" w:lineRule="exact"/>
      <w:ind w:left="0" w:leftChars="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信息公开分布图</c:v>
                </c:pt>
              </c:strCache>
            </c:strRef>
          </c:tx>
          <c:spPr/>
          <c:explosion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环翠政务网</c:v>
                </c:pt>
                <c:pt idx="1">
                  <c:v>政务微信</c:v>
                </c:pt>
                <c:pt idx="2">
                  <c:v>其他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90</c:v>
                </c:pt>
                <c:pt idx="1">
                  <c:v>10</c:v>
                </c:pt>
                <c:pt idx="2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86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2020-01-06T00:04:00Z</dcterms:created>
  <dc:creator>午夜阳光1390285921</dc:creator>
  <cp:lastModifiedBy>Sonia</cp:lastModifiedBy>
  <dcterms:modified xsi:type="dcterms:W3CDTF">2021-01-25T03:04:26Z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