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/>
        <w:shd w:val="clear" w:color="auto" w:fill="FFFFFF"/>
        <w:spacing w:beforeAutospacing="0" w:afterAutospacing="0" w:line="560" w:lineRule="exact"/>
        <w:jc w:val="both"/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</w:pPr>
    </w:p>
    <w:p>
      <w:pPr>
        <w:pStyle w:val="5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威海市环翠区发展和改革局2023年政府信息公开工作年度报告</w:t>
      </w:r>
    </w:p>
    <w:p>
      <w:pPr>
        <w:pStyle w:val="5"/>
        <w:widowControl/>
        <w:autoSpaceDE w:val="0"/>
        <w:spacing w:beforeAutospacing="0" w:afterAutospacing="0" w:line="560" w:lineRule="exact"/>
        <w:jc w:val="both"/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根据《中华人民共和国政府信息公开条例》（国务院令第</w:t>
      </w:r>
      <w:r>
        <w:rPr>
          <w:rFonts w:ascii="Times New Roman" w:hAnsi="Times New Roman"/>
          <w:color w:val="000000"/>
          <w:sz w:val="32"/>
          <w:szCs w:val="32"/>
        </w:rPr>
        <w:t>711</w:t>
      </w:r>
      <w:r>
        <w:rPr>
          <w:rFonts w:ascii="Times New Roman" w:hAnsi="Times New Roman" w:eastAsia="仿宋_GB2312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ascii="Times New Roman" w:hAnsi="Times New Roman" w:eastAsia="仿宋_GB2312"/>
          <w:sz w:val="32"/>
          <w:szCs w:val="32"/>
        </w:rPr>
        <w:t>作年度报告格式》（国办公开办函〔</w:t>
      </w:r>
      <w:r>
        <w:rPr>
          <w:rFonts w:ascii="Times New Roman" w:hAnsi="Times New Roman"/>
          <w:sz w:val="32"/>
          <w:szCs w:val="32"/>
        </w:rPr>
        <w:t>2021</w:t>
      </w:r>
      <w:r>
        <w:rPr>
          <w:rFonts w:ascii="Times New Roman" w:hAnsi="Times New Roman" w:eastAsia="仿宋_GB2312"/>
          <w:sz w:val="32"/>
          <w:szCs w:val="32"/>
        </w:rPr>
        <w:t>〕30号）要求，结合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年威海市环翠区</w:t>
      </w:r>
      <w:r>
        <w:rPr>
          <w:rFonts w:hint="eastAsia" w:ascii="Times New Roman" w:hAnsi="Times New Roman" w:eastAsia="仿宋_GB2312"/>
          <w:sz w:val="32"/>
          <w:szCs w:val="32"/>
        </w:rPr>
        <w:t>发展和改革局</w:t>
      </w:r>
      <w:r>
        <w:rPr>
          <w:rFonts w:ascii="Times New Roman" w:hAnsi="Times New Roman" w:eastAsia="仿宋_GB2312"/>
          <w:sz w:val="32"/>
          <w:szCs w:val="32"/>
        </w:rPr>
        <w:t>信息公开工作实际，编制发布本报告。</w:t>
      </w:r>
    </w:p>
    <w:p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/>
          <w:sz w:val="32"/>
          <w:szCs w:val="32"/>
        </w:rPr>
        <w:t>及</w:t>
      </w:r>
      <w:r>
        <w:rPr>
          <w:rFonts w:ascii="Times New Roman" w:hAnsi="Times New Roman" w:eastAsia="仿宋_GB2312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日到</w:t>
      </w:r>
      <w:r>
        <w:rPr>
          <w:rFonts w:ascii="Times New Roman" w:hAnsi="Times New Roman"/>
          <w:sz w:val="32"/>
          <w:szCs w:val="32"/>
        </w:rPr>
        <w:t>12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31</w:t>
      </w:r>
      <w:r>
        <w:rPr>
          <w:rFonts w:ascii="Times New Roman" w:hAnsi="Times New Roman" w:eastAsia="仿宋_GB2312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/>
          <w:sz w:val="32"/>
          <w:szCs w:val="32"/>
        </w:rPr>
        <w:t>威海市环翠区人民政府网站</w:t>
      </w:r>
      <w:r>
        <w:rPr>
          <w:rFonts w:ascii="Times New Roman" w:hAnsi="Times New Roman" w:eastAsia="仿宋_GB2312"/>
          <w:sz w:val="32"/>
          <w:szCs w:val="32"/>
        </w:rPr>
        <w:t>（</w:t>
      </w:r>
      <w:r>
        <w:rPr>
          <w:rFonts w:hint="eastAsia" w:ascii="Times New Roman" w:hAnsi="Times New Roman" w:eastAsia="仿宋_GB2312"/>
          <w:sz w:val="32"/>
          <w:szCs w:val="32"/>
        </w:rPr>
        <w:t>网址：http://www.huancui.gov.cn/col/col57852/index.html#</w:t>
      </w:r>
      <w:r>
        <w:rPr>
          <w:rFonts w:ascii="Times New Roman" w:hAnsi="Times New Roman" w:eastAsia="仿宋_GB2312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/>
          <w:sz w:val="32"/>
          <w:szCs w:val="32"/>
        </w:rPr>
        <w:t>威海市环翠区发展和改革局</w:t>
      </w:r>
      <w:r>
        <w:rPr>
          <w:rFonts w:ascii="Times New Roman" w:hAnsi="Times New Roman" w:eastAsia="仿宋_GB2312"/>
          <w:sz w:val="32"/>
          <w:szCs w:val="32"/>
        </w:rPr>
        <w:t>联系（地址：威海市环翠区文化中路59号，电话：</w:t>
      </w:r>
      <w:r>
        <w:rPr>
          <w:rFonts w:hint="eastAsia" w:ascii="Times New Roman" w:hAnsi="Times New Roman" w:eastAsia="仿宋_GB2312"/>
          <w:sz w:val="32"/>
          <w:szCs w:val="32"/>
        </w:rPr>
        <w:t>0631-5223178</w:t>
      </w:r>
      <w:r>
        <w:rPr>
          <w:rFonts w:ascii="Times New Roman" w:hAnsi="Times New Roman" w:eastAsia="仿宋_GB2312"/>
          <w:sz w:val="32"/>
          <w:szCs w:val="32"/>
        </w:rPr>
        <w:t>）。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一、总体情况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FF0000"/>
          <w:kern w:val="0"/>
          <w:sz w:val="32"/>
          <w:szCs w:val="32"/>
          <w:lang w:bidi="ar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bidi="ar"/>
        </w:rPr>
        <w:t>2023年，威海市环翠区发展和改革</w:t>
      </w:r>
      <w:bookmarkStart w:id="10" w:name="_GoBack"/>
      <w:bookmarkEnd w:id="10"/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bidi="ar"/>
        </w:rPr>
        <w:t>局以习近平新时代中国特色社会主义思想为指引，围绕中心工作、响应群众需求，以政务公开推动政府职能转变，积极推动行政权力公开透明，做好政务信息主动公开工作。</w:t>
      </w:r>
    </w:p>
    <w:p>
      <w:pPr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1.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主动公开方面。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围绕年度政务公开重点工作和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发改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重点业务领域，区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发展改革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局持续做好基层政务公开标准化规范化工作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，主动公开人事信息、政策文件、部门办公会议、财政预决算、建议提案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等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内容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强化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行政执法公示、减税降费、“双随机、一公开”监管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等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重点领域信息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公开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。区发展改革局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全年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通过区政府门户网站及政府信息公开平台主动公开各类政务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信息276条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，其中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人事任免栏目公开信息1条、政策文件及解读栏目公开信息5条、部门办公会议栏目公开信息18条、规划计划栏目公开信息5条、行政执法公示栏目公开信息8条，公开新旧动能转换、优化营商环境等年度重点任务信息50条，答复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建议提案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，公开减税降费、优化服务、预决算、业务动态等其他信息187条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2.</w:t>
      </w:r>
      <w:r>
        <w:rPr>
          <w:rFonts w:ascii="楷体_GB2312" w:hAnsi="楷体_GB2312" w:eastAsia="楷体_GB2312" w:cs="楷体_GB2312"/>
          <w:bCs/>
          <w:sz w:val="32"/>
          <w:szCs w:val="32"/>
        </w:rPr>
        <w:t>依申请公开工作方面。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2023年，本单位共受理政府信息公开申请11件，比2022年增加8件，涉及物价收费、停车收费等方面，其中线上申请4件，线下申请7件，按时办结11件，超期答复0件。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3.</w:t>
      </w:r>
      <w:r>
        <w:rPr>
          <w:rFonts w:ascii="楷体_GB2312" w:hAnsi="楷体_GB2312" w:eastAsia="楷体_GB2312" w:cs="楷体_GB2312"/>
          <w:bCs/>
          <w:sz w:val="32"/>
          <w:szCs w:val="32"/>
        </w:rPr>
        <w:t>政府信息管理方面。</w:t>
      </w:r>
    </w:p>
    <w:p>
      <w:pPr>
        <w:spacing w:line="560" w:lineRule="exact"/>
        <w:ind w:firstLine="640" w:firstLineChars="200"/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严格执行政府信息公开保密审查、政府信息全生命周期管理等制度要求，坚持“公开为常态、不公开为例外”原则，大力推进政府信息主动公开，编制环翠区发展和改革局主动公开基本目录，推进政务公开工作标准化。及时公开国民经济和社会发展规划、年度计划、部门规范性文件等内容，制定出台政策文件时，除依法应当保密的外，在决策前向社会公布决策草案、决策依据，通过多种方式对政策文件精神进行解读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4.</w:t>
      </w:r>
      <w:r>
        <w:rPr>
          <w:rFonts w:ascii="楷体_GB2312" w:hAnsi="楷体_GB2312" w:eastAsia="楷体_GB2312" w:cs="楷体_GB2312"/>
          <w:bCs/>
          <w:sz w:val="32"/>
          <w:szCs w:val="32"/>
        </w:rPr>
        <w:t>平台建设方面。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kern w:val="2"/>
          <w:sz w:val="32"/>
          <w:szCs w:val="32"/>
        </w:rPr>
      </w:pPr>
      <w:r>
        <w:rPr>
          <w:rFonts w:ascii="Times New Roman" w:hAnsi="Times New Roman" w:eastAsia="仿宋_GB2312" w:cs="Times New Roman"/>
          <w:kern w:val="2"/>
          <w:sz w:val="32"/>
          <w:szCs w:val="32"/>
        </w:rPr>
        <w:t>不断优化门户网站，拉近与群众之间的距离。对群众关心的扶持政策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kern w:val="2"/>
          <w:sz w:val="32"/>
          <w:szCs w:val="32"/>
        </w:rPr>
        <w:t>政策解读等第一时间公开，对减税降费、优化营商环境等系列内容进行专题公开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kern w:val="2"/>
          <w:sz w:val="32"/>
          <w:szCs w:val="32"/>
        </w:rPr>
        <w:t>切实将中央和省、市、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</w:rPr>
        <w:t>区</w:t>
      </w:r>
      <w:r>
        <w:rPr>
          <w:rFonts w:ascii="Times New Roman" w:hAnsi="Times New Roman" w:eastAsia="仿宋_GB2312" w:cs="Times New Roman"/>
          <w:kern w:val="2"/>
          <w:sz w:val="32"/>
          <w:szCs w:val="32"/>
        </w:rPr>
        <w:t>关于政务公开工作的部署与要求贯彻落实到位，不断提升政务服务质量，推进政务公开科学化、规范化水平。同时，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</w:rPr>
        <w:t>与时俱进，</w:t>
      </w:r>
      <w:r>
        <w:rPr>
          <w:rFonts w:ascii="Times New Roman" w:hAnsi="Times New Roman" w:eastAsia="仿宋_GB2312" w:cs="Times New Roman"/>
          <w:kern w:val="2"/>
          <w:sz w:val="32"/>
          <w:szCs w:val="32"/>
        </w:rPr>
        <w:t>加强提升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</w:rPr>
        <w:t>手机端</w:t>
      </w:r>
      <w:r>
        <w:rPr>
          <w:rFonts w:ascii="Times New Roman" w:hAnsi="Times New Roman" w:eastAsia="仿宋_GB2312" w:cs="Times New Roman"/>
          <w:kern w:val="2"/>
          <w:sz w:val="32"/>
          <w:szCs w:val="32"/>
        </w:rPr>
        <w:t>新媒体宣传水平，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</w:rPr>
        <w:t>通过最威海是环翠APP政企号，</w:t>
      </w:r>
      <w:r>
        <w:rPr>
          <w:rFonts w:ascii="Times New Roman" w:hAnsi="Times New Roman" w:eastAsia="仿宋_GB2312" w:cs="Times New Roman"/>
          <w:kern w:val="2"/>
          <w:sz w:val="32"/>
          <w:szCs w:val="32"/>
        </w:rPr>
        <w:t>加大对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</w:rPr>
        <w:t>业务动态、发改政策</w:t>
      </w:r>
      <w:r>
        <w:rPr>
          <w:rFonts w:ascii="Times New Roman" w:hAnsi="Times New Roman" w:eastAsia="仿宋_GB2312" w:cs="Times New Roman"/>
          <w:kern w:val="2"/>
          <w:sz w:val="32"/>
          <w:szCs w:val="32"/>
        </w:rPr>
        <w:t>的宣传力度，推动信息多平台同步发布，提升信息公开效率。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FF0000"/>
          <w:kern w:val="0"/>
          <w:sz w:val="32"/>
          <w:szCs w:val="32"/>
          <w:lang w:bidi="ar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5.</w:t>
      </w:r>
      <w:r>
        <w:rPr>
          <w:rFonts w:ascii="楷体_GB2312" w:hAnsi="楷体_GB2312" w:eastAsia="楷体_GB2312" w:cs="楷体_GB2312"/>
          <w:bCs/>
          <w:sz w:val="32"/>
          <w:szCs w:val="32"/>
        </w:rPr>
        <w:t>监督保障方面。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健全制度体系，由局办公室负责牵头组织开展政务公开工作，参加各级政务公开工作培训，并及时将工作要求传达到各科室，对各科室的政务公开工作进行指导、监督、审核，将政务公开信息、网站信息发布等事项纳入工作计划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6"/>
        <w:tblW w:w="882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1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ascii="黑体" w:hAnsi="黑体" w:eastAsia="黑体" w:cs="黑体"/>
          <w:color w:val="FF000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shd w:val="clear" w:color="auto" w:fill="FFFFFF"/>
          <w:lang w:bidi="ar"/>
        </w:rPr>
        <w:t>三、收</w:t>
      </w: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  <w:t>到和处理政府信息公开申请情况</w:t>
      </w:r>
    </w:p>
    <w:tbl>
      <w:tblPr>
        <w:tblStyle w:val="6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5"/>
        <w:gridCol w:w="1701"/>
        <w:gridCol w:w="2976"/>
        <w:gridCol w:w="738"/>
        <w:gridCol w:w="541"/>
        <w:gridCol w:w="548"/>
        <w:gridCol w:w="720"/>
        <w:gridCol w:w="675"/>
        <w:gridCol w:w="526"/>
        <w:gridCol w:w="70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8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9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11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11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</w:rPr>
              <w:t>6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</w:rPr>
              <w:t>4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1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color w:val="FF0000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color w:val="FF0000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color w:val="FF0000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color w:val="FF0000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color w:val="FF0000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color w:val="FF0000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color w:val="FF0000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11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color w:val="FF0000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color w:val="FF0000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color w:val="FF0000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color w:val="FF0000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  <w:t>四、政府信息公开行政复议、行政诉讼情况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</w:tbl>
    <w:p>
      <w:pPr>
        <w:widowControl/>
        <w:jc w:val="left"/>
        <w:rPr>
          <w:rFonts w:ascii="仿宋_GB2312" w:hAnsi="Calibri" w:eastAsia="仿宋_GB2312" w:cs="Calibri"/>
          <w:color w:val="FF0000"/>
          <w:kern w:val="0"/>
          <w:szCs w:val="21"/>
        </w:rPr>
      </w:pPr>
    </w:p>
    <w:p>
      <w:pPr>
        <w:pStyle w:val="5"/>
        <w:widowControl/>
        <w:numPr>
          <w:ilvl w:val="0"/>
          <w:numId w:val="1"/>
        </w:numPr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sz w:val="32"/>
          <w:szCs w:val="32"/>
          <w:shd w:val="clear" w:color="auto" w:fill="FFFFFF"/>
          <w:lang w:bidi="ar"/>
        </w:rPr>
        <w:t>存在的主要问题及改进情况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</w:rPr>
        <w:t>一是公开形式内容不够丰富。政务公开主要以文档类为主，缺少音频、视频等更为丰富的形式。二是网站传播使用不够广。很多通过</w:t>
      </w:r>
      <w:r>
        <w:rPr>
          <w:rFonts w:ascii="Times New Roman" w:hAnsi="Times New Roman" w:eastAsia="仿宋_GB2312"/>
          <w:kern w:val="2"/>
          <w:sz w:val="32"/>
          <w:szCs w:val="32"/>
          <w:shd w:val="clear" w:color="auto" w:fill="FFFFFF"/>
        </w:rPr>
        <w:t>12345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</w:rPr>
        <w:t>咨询的文件政策已经在网站公开，但是大家没有了解到。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/>
          <w:kern w:val="2"/>
          <w:sz w:val="32"/>
          <w:szCs w:val="32"/>
          <w:shd w:val="clear" w:color="auto" w:fill="FFFFFF"/>
        </w:rPr>
        <w:t>2024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</w:rPr>
        <w:t>年，区发展改革局将紧扣发改职能，对照群众期盼、新时代政务公开要求，从加强政府信息管理、提升政民互动水平、规范依申请公开办理、优化公开渠道等方面，进一步做好政务公开工作，不断加强队伍建设，提高政务公开工作人员业务水平，推动政务公开工作迈上新台阶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仿宋_GB2312" w:hAnsi="仿宋_GB2312" w:eastAsia="仿宋_GB2312" w:cs="仿宋_GB2312"/>
          <w:color w:val="FF0000"/>
          <w:kern w:val="2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  <w:t>六、其他需要报告的事项</w:t>
      </w:r>
    </w:p>
    <w:p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ascii="Times New Roman" w:hAnsi="Times New Roman" w:eastAsia="楷体_GB2312"/>
          <w:sz w:val="32"/>
          <w:szCs w:val="32"/>
        </w:rPr>
        <w:t>政府信息公开收费方面：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</w:rPr>
        <w:t>威海市环翠区发展和改革局</w:t>
      </w:r>
      <w:r>
        <w:rPr>
          <w:rFonts w:ascii="Times New Roman" w:hAnsi="Times New Roman" w:eastAsia="仿宋_GB2312"/>
          <w:sz w:val="32"/>
          <w:szCs w:val="32"/>
        </w:rPr>
        <w:t>未收取政府信息公开信息处理费。</w:t>
      </w:r>
    </w:p>
    <w:p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2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ascii="Times New Roman" w:hAnsi="Times New Roman" w:eastAsia="楷体_GB2312"/>
          <w:sz w:val="32"/>
          <w:szCs w:val="32"/>
        </w:rPr>
        <w:t>人大代表、政协委员提案办理方面：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</w:rPr>
        <w:t>威海市环翠区发展和改革局</w:t>
      </w:r>
      <w:r>
        <w:rPr>
          <w:rFonts w:ascii="Times New Roman" w:hAnsi="Times New Roman" w:eastAsia="仿宋_GB2312"/>
          <w:sz w:val="32"/>
          <w:szCs w:val="32"/>
        </w:rPr>
        <w:t>共承办市人大代表建议</w:t>
      </w:r>
      <w:r>
        <w:rPr>
          <w:rFonts w:hint="eastAsia" w:ascii="Times New Roman" w:hAnsi="Times New Roman" w:eastAsia="仿宋_GB2312"/>
          <w:sz w:val="32"/>
          <w:szCs w:val="32"/>
        </w:rPr>
        <w:t>0</w:t>
      </w:r>
      <w:r>
        <w:rPr>
          <w:rFonts w:ascii="Times New Roman" w:hAnsi="Times New Roman" w:eastAsia="仿宋_GB2312"/>
          <w:sz w:val="32"/>
          <w:szCs w:val="32"/>
        </w:rPr>
        <w:t>件、政协提案</w:t>
      </w:r>
      <w:r>
        <w:rPr>
          <w:rFonts w:hint="eastAsia" w:ascii="Times New Roman" w:hAnsi="Times New Roman" w:eastAsia="仿宋_GB2312"/>
          <w:sz w:val="32"/>
          <w:szCs w:val="32"/>
        </w:rPr>
        <w:t>0</w:t>
      </w:r>
      <w:r>
        <w:rPr>
          <w:rFonts w:hint="eastAsia" w:ascii="Times New Roman" w:hAnsi="Times New Roman" w:eastAsia="仿宋_GB2312"/>
          <w:sz w:val="32"/>
          <w:szCs w:val="32"/>
          <w:u w:val="single"/>
        </w:rPr>
        <w:t xml:space="preserve">  </w:t>
      </w:r>
      <w:r>
        <w:rPr>
          <w:rFonts w:ascii="Times New Roman" w:hAnsi="Times New Roman" w:eastAsia="仿宋_GB2312"/>
          <w:sz w:val="32"/>
          <w:szCs w:val="32"/>
        </w:rPr>
        <w:t>件。</w:t>
      </w:r>
    </w:p>
    <w:p>
      <w:pPr>
        <w:spacing w:line="560" w:lineRule="exact"/>
        <w:ind w:firstLine="646" w:firstLineChars="202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3.</w:t>
      </w:r>
      <w:r>
        <w:rPr>
          <w:rFonts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仿宋_GB2312" w:hAnsi="仿宋_GB2312" w:eastAsia="仿宋_GB2312" w:cs="仿宋_GB2312"/>
          <w:sz w:val="32"/>
          <w:szCs w:val="32"/>
        </w:rPr>
        <w:t>为营造安全、放心的价格环境，保障社会公众知情权、参与权和监督权，进一步加大政府公开力度，环翠区发展和改革局</w:t>
      </w:r>
      <w:r>
        <w:rPr>
          <w:rFonts w:ascii="Times New Roman" w:hAnsi="Times New Roman" w:eastAsia="仿宋_GB2312" w:cs="Times New Roman"/>
          <w:sz w:val="32"/>
          <w:szCs w:val="32"/>
        </w:rPr>
        <w:t>在“3·15”</w:t>
      </w:r>
      <w:r>
        <w:rPr>
          <w:rFonts w:hint="eastAsia" w:ascii="仿宋_GB2312" w:hAnsi="仿宋_GB2312" w:eastAsia="仿宋_GB2312" w:cs="仿宋_GB2312"/>
          <w:sz w:val="32"/>
          <w:szCs w:val="32"/>
        </w:rPr>
        <w:t>国际消费者权益日组织开展主题宣传活动，现场宣传物业、停车收费价格政策，为消费者权益保驾护航。活动现场，环翠区发展和改革局价格管理科工作人员向市民宣传了物业、停车收费常用价格政策，对市民日常生活中关注度较高的电梯收费、空置房物业收费、物业公司转供电收费进行了解读，对医院停车优惠政策、居民家用充电桩申请分时电价政策进行宣传。通过此次“政府开放日”活动，搭建起与群众零距离、面对面的沟通桥梁，提高了群众对价格工作的知晓率和满意度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0181ACB"/>
    <w:rsid w:val="001A32D7"/>
    <w:rsid w:val="00880C06"/>
    <w:rsid w:val="0337325E"/>
    <w:rsid w:val="0496709C"/>
    <w:rsid w:val="08D157AC"/>
    <w:rsid w:val="10AFA3C6"/>
    <w:rsid w:val="11AF18C8"/>
    <w:rsid w:val="13407281"/>
    <w:rsid w:val="1A6A77C7"/>
    <w:rsid w:val="1D1C5608"/>
    <w:rsid w:val="1F4E4B90"/>
    <w:rsid w:val="21E9640B"/>
    <w:rsid w:val="29C35484"/>
    <w:rsid w:val="2F1F1F23"/>
    <w:rsid w:val="3F7F6D07"/>
    <w:rsid w:val="43A11919"/>
    <w:rsid w:val="43DE034E"/>
    <w:rsid w:val="440A3A65"/>
    <w:rsid w:val="44193E64"/>
    <w:rsid w:val="45C0177C"/>
    <w:rsid w:val="464F74E8"/>
    <w:rsid w:val="49E50DFF"/>
    <w:rsid w:val="4BAC2C92"/>
    <w:rsid w:val="4C8825E0"/>
    <w:rsid w:val="50091E9F"/>
    <w:rsid w:val="511E6463"/>
    <w:rsid w:val="51645D8E"/>
    <w:rsid w:val="54F23AC6"/>
    <w:rsid w:val="552C6C96"/>
    <w:rsid w:val="56F344A5"/>
    <w:rsid w:val="5B2F2252"/>
    <w:rsid w:val="61490FDA"/>
    <w:rsid w:val="63721DCC"/>
    <w:rsid w:val="63A97C44"/>
    <w:rsid w:val="647B3ADD"/>
    <w:rsid w:val="657F7FC2"/>
    <w:rsid w:val="68C9088B"/>
    <w:rsid w:val="6C7C7FF0"/>
    <w:rsid w:val="706321EE"/>
    <w:rsid w:val="76A47ED7"/>
    <w:rsid w:val="77181135"/>
    <w:rsid w:val="77CD75F9"/>
    <w:rsid w:val="7BFC1E22"/>
    <w:rsid w:val="7E2277F5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8">
    <w:name w:val="页眉 字符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字符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519</Words>
  <Characters>2959</Characters>
  <Lines>24</Lines>
  <Paragraphs>6</Paragraphs>
  <TotalTime>72</TotalTime>
  <ScaleCrop>false</ScaleCrop>
  <LinksUpToDate>false</LinksUpToDate>
  <CharactersWithSpaces>3472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123</cp:lastModifiedBy>
  <cp:lastPrinted>2023-01-16T17:08:00Z</cp:lastPrinted>
  <dcterms:modified xsi:type="dcterms:W3CDTF">2024-01-10T09:03:17Z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  <property fmtid="{D5CDD505-2E9C-101B-9397-08002B2CF9AE}" pid="3" name="ICV">
    <vt:lpwstr>E69FC135B6704485BACA57740AE2D712</vt:lpwstr>
  </property>
</Properties>
</file>