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sectPr>
          <w:footerReference r:id="rId5" w:type="default"/>
          <w:pgSz w:w="11920" w:h="16830"/>
          <w:pgMar w:top="1430" w:right="1549" w:bottom="1697" w:left="1559" w:header="0" w:footer="1306" w:gutter="0"/>
          <w:cols w:equalWidth="0" w:num="1">
            <w:col w:w="8811"/>
          </w:cols>
        </w:sectPr>
      </w:pP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宋体" w:hAnsi="宋体" w:eastAsia="宋体" w:cs="宋体"/>
          <w:sz w:val="99"/>
          <w:szCs w:val="99"/>
        </w:rPr>
        <w:sectPr>
          <w:type w:val="continuous"/>
          <w:pgSz w:w="11920" w:h="16830"/>
          <w:pgMar w:top="1430" w:right="1549" w:bottom="1697" w:left="1559" w:header="0" w:footer="1306" w:gutter="0"/>
          <w:cols w:equalWidth="0" w:num="2">
            <w:col w:w="7030" w:space="100"/>
            <w:col w:w="1681"/>
          </w:cols>
        </w:sectPr>
      </w:pP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2750"/>
        <w:textAlignment w:val="baseline"/>
        <w:rPr>
          <w:rFonts w:ascii="仿宋" w:hAnsi="仿宋" w:eastAsia="仿宋" w:cs="仿宋"/>
          <w:sz w:val="31"/>
          <w:szCs w:val="31"/>
        </w:rPr>
      </w:pPr>
      <w:r>
        <w:rPr>
          <w:rFonts w:ascii="仿宋" w:hAnsi="仿宋" w:eastAsia="仿宋" w:cs="仿宋"/>
          <w:spacing w:val="12"/>
          <w:sz w:val="31"/>
          <w:szCs w:val="31"/>
        </w:rPr>
        <w:t>威环财行〔2020〕18号</w:t>
      </w: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545" w:right="109" w:hanging="439"/>
        <w:jc w:val="center"/>
        <w:textAlignment w:val="baseline"/>
        <w:rPr>
          <w:rFonts w:hint="eastAsia" w:ascii="方正小标宋简体" w:hAnsi="方正小标宋简体" w:eastAsia="方正小标宋简体" w:cs="方正小标宋简体"/>
          <w:b w:val="0"/>
          <w:bCs w:val="0"/>
          <w:spacing w:val="-13"/>
          <w:sz w:val="44"/>
          <w:szCs w:val="44"/>
          <w:lang w:eastAsia="zh-CN"/>
        </w:rPr>
      </w:pPr>
      <w:r>
        <w:rPr>
          <w:rFonts w:hint="eastAsia" w:ascii="方正小标宋简体" w:hAnsi="方正小标宋简体" w:eastAsia="方正小标宋简体" w:cs="方正小标宋简体"/>
          <w:b w:val="0"/>
          <w:bCs w:val="0"/>
          <w:spacing w:val="-13"/>
          <w:sz w:val="44"/>
          <w:szCs w:val="44"/>
        </w:rPr>
        <w:t>威海市环翠区财政局威海市环翠区人民</w:t>
      </w:r>
      <w:r>
        <w:rPr>
          <w:rFonts w:hint="eastAsia" w:ascii="方正小标宋简体" w:hAnsi="方正小标宋简体" w:eastAsia="方正小标宋简体" w:cs="方正小标宋简体"/>
          <w:b w:val="0"/>
          <w:bCs w:val="0"/>
          <w:spacing w:val="-13"/>
          <w:sz w:val="44"/>
          <w:szCs w:val="44"/>
          <w:lang w:eastAsia="zh-CN"/>
        </w:rPr>
        <w:t>法院</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545" w:right="109" w:hanging="439"/>
        <w:jc w:val="center"/>
        <w:textAlignment w:val="baseline"/>
        <w:rPr>
          <w:rFonts w:hint="eastAsia" w:ascii="方正小标宋简体" w:hAnsi="方正小标宋简体" w:eastAsia="方正小标宋简体" w:cs="方正小标宋简体"/>
          <w:b w:val="0"/>
          <w:bCs w:val="0"/>
          <w:spacing w:val="-15"/>
          <w:sz w:val="44"/>
          <w:szCs w:val="44"/>
        </w:rPr>
      </w:pPr>
      <w:r>
        <w:rPr>
          <w:rFonts w:hint="eastAsia" w:ascii="方正小标宋简体" w:hAnsi="方正小标宋简体" w:eastAsia="方正小标宋简体" w:cs="方正小标宋简体"/>
          <w:b w:val="0"/>
          <w:bCs w:val="0"/>
          <w:spacing w:val="-12"/>
          <w:sz w:val="44"/>
          <w:szCs w:val="44"/>
        </w:rPr>
        <w:t>关于印发《威海市环翠区区级破产案件</w:t>
      </w:r>
      <w:r>
        <w:rPr>
          <w:rFonts w:hint="eastAsia" w:ascii="方正小标宋简体" w:hAnsi="方正小标宋简体" w:eastAsia="方正小标宋简体" w:cs="方正小标宋简体"/>
          <w:b w:val="0"/>
          <w:bCs w:val="0"/>
          <w:spacing w:val="-15"/>
          <w:sz w:val="44"/>
          <w:szCs w:val="44"/>
        </w:rPr>
        <w:t>援助</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545" w:right="109" w:hanging="439"/>
        <w:jc w:val="center"/>
        <w:textAlignment w:val="baseline"/>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15"/>
          <w:sz w:val="44"/>
          <w:szCs w:val="44"/>
        </w:rPr>
        <w:t>基金管理使用办法</w:t>
      </w:r>
      <w:r>
        <w:rPr>
          <w:rFonts w:hint="eastAsia" w:ascii="方正小标宋简体" w:hAnsi="方正小标宋简体" w:eastAsia="方正小标宋简体" w:cs="方正小标宋简体"/>
          <w:b w:val="0"/>
          <w:bCs w:val="0"/>
          <w:spacing w:val="-15"/>
          <w:sz w:val="44"/>
          <w:szCs w:val="44"/>
          <w:lang w:eastAsia="zh-CN"/>
        </w:rPr>
        <w:t>（</w:t>
      </w:r>
      <w:r>
        <w:rPr>
          <w:rFonts w:hint="eastAsia" w:ascii="方正小标宋简体" w:hAnsi="方正小标宋简体" w:eastAsia="方正小标宋简体" w:cs="方正小标宋简体"/>
          <w:b w:val="0"/>
          <w:bCs w:val="0"/>
          <w:spacing w:val="-15"/>
          <w:sz w:val="44"/>
          <w:szCs w:val="44"/>
        </w:rPr>
        <w:t>试行</w:t>
      </w:r>
      <w:r>
        <w:rPr>
          <w:rFonts w:hint="eastAsia" w:ascii="方正小标宋简体" w:hAnsi="方正小标宋简体" w:eastAsia="方正小标宋简体" w:cs="方正小标宋简体"/>
          <w:b w:val="0"/>
          <w:bCs w:val="0"/>
          <w:spacing w:val="-15"/>
          <w:sz w:val="44"/>
          <w:szCs w:val="44"/>
          <w:lang w:eastAsia="zh-CN"/>
        </w:rPr>
        <w:t>）</w:t>
      </w:r>
      <w:r>
        <w:rPr>
          <w:rFonts w:hint="eastAsia" w:ascii="方正小标宋简体" w:hAnsi="方正小标宋简体" w:eastAsia="方正小标宋简体" w:cs="方正小标宋简体"/>
          <w:b w:val="0"/>
          <w:bCs w:val="0"/>
          <w:spacing w:val="-15"/>
          <w:sz w:val="44"/>
          <w:szCs w:val="44"/>
        </w:rPr>
        <w:t>》的通知</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仿宋" w:hAnsi="仿宋" w:eastAsia="仿宋" w:cs="仿宋"/>
          <w:sz w:val="31"/>
          <w:szCs w:val="31"/>
        </w:rPr>
      </w:pPr>
      <w:r>
        <w:rPr>
          <w:rFonts w:ascii="仿宋" w:hAnsi="仿宋" w:eastAsia="仿宋" w:cs="仿宋"/>
          <w:spacing w:val="-3"/>
          <w:sz w:val="31"/>
          <w:szCs w:val="31"/>
        </w:rPr>
        <w:t>各有关单位：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0"/>
        <w:jc w:val="both"/>
        <w:textAlignment w:val="baseline"/>
        <w:rPr>
          <w:rFonts w:ascii="仿宋" w:hAnsi="仿宋" w:eastAsia="仿宋" w:cs="仿宋"/>
          <w:sz w:val="31"/>
          <w:szCs w:val="31"/>
        </w:rPr>
      </w:pPr>
      <w:r>
        <w:rPr>
          <w:rFonts w:ascii="仿宋" w:hAnsi="仿宋" w:eastAsia="仿宋" w:cs="仿宋"/>
          <w:spacing w:val="15"/>
          <w:sz w:val="31"/>
          <w:szCs w:val="31"/>
        </w:rPr>
        <w:t>为着力解决破产程序启动难等问题，确保困境</w:t>
      </w:r>
      <w:r>
        <w:rPr>
          <w:rFonts w:ascii="仿宋" w:hAnsi="仿宋" w:eastAsia="仿宋" w:cs="仿宋"/>
          <w:spacing w:val="14"/>
          <w:sz w:val="31"/>
          <w:szCs w:val="31"/>
        </w:rPr>
        <w:t>企业依法有</w:t>
      </w:r>
      <w:r>
        <w:rPr>
          <w:rFonts w:ascii="仿宋" w:hAnsi="仿宋" w:eastAsia="仿宋" w:cs="仿宋"/>
          <w:sz w:val="31"/>
          <w:szCs w:val="31"/>
        </w:rPr>
        <w:t xml:space="preserve"> </w:t>
      </w:r>
      <w:r>
        <w:rPr>
          <w:rFonts w:ascii="仿宋" w:hAnsi="仿宋" w:eastAsia="仿宋" w:cs="仿宋"/>
          <w:spacing w:val="4"/>
          <w:sz w:val="31"/>
          <w:szCs w:val="31"/>
        </w:rPr>
        <w:t>序退出市场，保障破产管理人依法履行职责，提高破产案件审判</w:t>
      </w:r>
      <w:r>
        <w:rPr>
          <w:rFonts w:ascii="仿宋" w:hAnsi="仿宋" w:eastAsia="仿宋" w:cs="仿宋"/>
          <w:spacing w:val="17"/>
          <w:sz w:val="31"/>
          <w:szCs w:val="31"/>
        </w:rPr>
        <w:t xml:space="preserve"> </w:t>
      </w:r>
      <w:r>
        <w:rPr>
          <w:rFonts w:ascii="仿宋" w:hAnsi="仿宋" w:eastAsia="仿宋" w:cs="仿宋"/>
          <w:spacing w:val="15"/>
          <w:sz w:val="31"/>
          <w:szCs w:val="31"/>
        </w:rPr>
        <w:t>质效，顺利推进破产审判工作，我们制订了《威海市环翠区区</w:t>
      </w:r>
      <w:r>
        <w:rPr>
          <w:rFonts w:ascii="仿宋" w:hAnsi="仿宋" w:eastAsia="仿宋" w:cs="仿宋"/>
          <w:spacing w:val="4"/>
          <w:sz w:val="31"/>
          <w:szCs w:val="31"/>
        </w:rPr>
        <w:t xml:space="preserve"> </w:t>
      </w:r>
      <w:r>
        <w:rPr>
          <w:rFonts w:ascii="仿宋" w:hAnsi="仿宋" w:eastAsia="仿宋" w:cs="仿宋"/>
          <w:spacing w:val="12"/>
          <w:sz w:val="31"/>
          <w:szCs w:val="31"/>
        </w:rPr>
        <w:t>级破产案件援助基金管理使用办法</w:t>
      </w:r>
      <w:r>
        <w:rPr>
          <w:rFonts w:hint="eastAsia" w:ascii="仿宋" w:hAnsi="仿宋" w:eastAsia="仿宋" w:cs="仿宋"/>
          <w:spacing w:val="12"/>
          <w:sz w:val="31"/>
          <w:szCs w:val="31"/>
          <w:lang w:eastAsia="zh-CN"/>
        </w:rPr>
        <w:t>（</w:t>
      </w:r>
      <w:r>
        <w:rPr>
          <w:rFonts w:ascii="仿宋" w:hAnsi="仿宋" w:eastAsia="仿宋" w:cs="仿宋"/>
          <w:spacing w:val="12"/>
          <w:sz w:val="31"/>
          <w:szCs w:val="31"/>
        </w:rPr>
        <w:t>试行</w:t>
      </w:r>
      <w:r>
        <w:rPr>
          <w:rFonts w:hint="eastAsia" w:ascii="仿宋" w:hAnsi="仿宋" w:eastAsia="仿宋" w:cs="仿宋"/>
          <w:spacing w:val="12"/>
          <w:sz w:val="31"/>
          <w:szCs w:val="31"/>
          <w:lang w:eastAsia="zh-CN"/>
        </w:rPr>
        <w:t>）</w:t>
      </w:r>
      <w:r>
        <w:rPr>
          <w:rFonts w:ascii="仿宋" w:hAnsi="仿宋" w:eastAsia="仿宋" w:cs="仿宋"/>
          <w:spacing w:val="12"/>
          <w:sz w:val="31"/>
          <w:szCs w:val="31"/>
        </w:rPr>
        <w:t>》</w:t>
      </w:r>
      <w:r>
        <w:rPr>
          <w:rFonts w:hint="eastAsia" w:ascii="仿宋" w:hAnsi="仿宋" w:eastAsia="仿宋" w:cs="仿宋"/>
          <w:spacing w:val="12"/>
          <w:sz w:val="31"/>
          <w:szCs w:val="31"/>
          <w:lang w:eastAsia="zh-CN"/>
        </w:rPr>
        <w:t>，</w:t>
      </w:r>
      <w:bookmarkStart w:id="0" w:name="_GoBack"/>
      <w:bookmarkEnd w:id="0"/>
      <w:r>
        <w:rPr>
          <w:rFonts w:ascii="仿宋" w:hAnsi="仿宋" w:eastAsia="仿宋" w:cs="仿宋"/>
          <w:spacing w:val="12"/>
          <w:sz w:val="31"/>
          <w:szCs w:val="31"/>
        </w:rPr>
        <w:t>现予</w:t>
      </w:r>
      <w:r>
        <w:rPr>
          <w:rFonts w:ascii="仿宋" w:hAnsi="仿宋" w:eastAsia="仿宋" w:cs="仿宋"/>
          <w:spacing w:val="11"/>
          <w:sz w:val="31"/>
          <w:szCs w:val="31"/>
        </w:rPr>
        <w:t>印发。</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2310" w:firstLineChars="700"/>
        <w:textAlignment w:val="baseline"/>
        <w:rPr>
          <w:rFonts w:ascii="仿宋" w:hAnsi="仿宋" w:eastAsia="仿宋" w:cs="仿宋"/>
          <w:sz w:val="31"/>
          <w:szCs w:val="31"/>
        </w:rPr>
      </w:pPr>
      <w:r>
        <w:rPr>
          <w:rFonts w:hint="eastAsia" w:ascii="仿宋" w:hAnsi="仿宋" w:eastAsia="仿宋" w:cs="仿宋"/>
          <w:spacing w:val="10"/>
          <w:sz w:val="31"/>
          <w:szCs w:val="31"/>
          <w:lang w:eastAsia="zh-CN"/>
        </w:rPr>
        <w:t>威海市环翠区财政局</w:t>
      </w:r>
      <w:r>
        <w:rPr>
          <w:rFonts w:hint="eastAsia" w:ascii="仿宋" w:hAnsi="仿宋" w:eastAsia="仿宋" w:cs="仿宋"/>
          <w:spacing w:val="10"/>
          <w:sz w:val="31"/>
          <w:szCs w:val="31"/>
          <w:lang w:val="en-US" w:eastAsia="zh-CN"/>
        </w:rPr>
        <w:t xml:space="preserve">  </w:t>
      </w:r>
      <w:r>
        <w:rPr>
          <w:rFonts w:ascii="仿宋" w:hAnsi="仿宋" w:eastAsia="仿宋" w:cs="仿宋"/>
          <w:spacing w:val="10"/>
          <w:sz w:val="31"/>
          <w:szCs w:val="31"/>
        </w:rPr>
        <w:t>威海市环翠区人民法院</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4929"/>
        <w:textAlignment w:val="baseline"/>
        <w:rPr>
          <w:rFonts w:ascii="仿宋" w:hAnsi="仿宋" w:eastAsia="仿宋" w:cs="仿宋"/>
          <w:sz w:val="31"/>
          <w:szCs w:val="31"/>
        </w:rPr>
      </w:pPr>
      <w:r>
        <w:rPr>
          <w:rFonts w:ascii="仿宋" w:hAnsi="仿宋" w:eastAsia="仿宋" w:cs="仿宋"/>
          <w:spacing w:val="43"/>
          <w:sz w:val="31"/>
          <w:szCs w:val="31"/>
        </w:rPr>
        <w:t>2020年10月30日</w:t>
      </w: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仿宋" w:hAnsi="仿宋" w:eastAsia="仿宋" w:cs="仿宋"/>
          <w:sz w:val="31"/>
          <w:szCs w:val="31"/>
        </w:rPr>
        <w:sectPr>
          <w:type w:val="continuous"/>
          <w:pgSz w:w="11920" w:h="16830"/>
          <w:pgMar w:top="1430" w:right="1549" w:bottom="1697" w:left="1559" w:header="0" w:footer="1306" w:gutter="0"/>
          <w:cols w:equalWidth="0" w:num="1">
            <w:col w:w="8811"/>
          </w:cols>
        </w:sectPr>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926"/>
        <w:textAlignment w:val="baseline"/>
        <w:rPr>
          <w:rFonts w:ascii="宋体" w:hAnsi="宋体" w:eastAsia="宋体" w:cs="宋体"/>
          <w:sz w:val="44"/>
          <w:szCs w:val="44"/>
        </w:rPr>
      </w:pPr>
      <w:r>
        <w:rPr>
          <w:rFonts w:ascii="宋体" w:hAnsi="宋体" w:eastAsia="宋体" w:cs="宋体"/>
          <w:b/>
          <w:bCs/>
          <w:spacing w:val="-6"/>
          <w:sz w:val="44"/>
          <w:szCs w:val="44"/>
        </w:rPr>
        <w:t>威海市环翠区区级破产案件援助基金</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2246"/>
        <w:textAlignment w:val="baseline"/>
        <w:rPr>
          <w:rFonts w:ascii="宋体" w:hAnsi="宋体" w:eastAsia="宋体" w:cs="宋体"/>
          <w:sz w:val="44"/>
          <w:szCs w:val="44"/>
        </w:rPr>
      </w:pPr>
      <w:r>
        <w:rPr>
          <w:rFonts w:ascii="宋体" w:hAnsi="宋体" w:eastAsia="宋体" w:cs="宋体"/>
          <w:b/>
          <w:bCs/>
          <w:spacing w:val="25"/>
          <w:sz w:val="44"/>
          <w:szCs w:val="44"/>
        </w:rPr>
        <w:t>管理使用办法</w:t>
      </w:r>
      <w:r>
        <w:rPr>
          <w:rFonts w:hint="eastAsia" w:ascii="宋体" w:hAnsi="宋体" w:eastAsia="宋体" w:cs="宋体"/>
          <w:b/>
          <w:bCs/>
          <w:spacing w:val="25"/>
          <w:sz w:val="44"/>
          <w:szCs w:val="44"/>
          <w:lang w:eastAsia="zh-CN"/>
        </w:rPr>
        <w:t>（</w:t>
      </w:r>
      <w:r>
        <w:rPr>
          <w:rFonts w:ascii="宋体" w:hAnsi="宋体" w:eastAsia="宋体" w:cs="宋体"/>
          <w:b/>
          <w:bCs/>
          <w:spacing w:val="25"/>
          <w:sz w:val="44"/>
          <w:szCs w:val="44"/>
        </w:rPr>
        <w:t>试行</w:t>
      </w:r>
      <w:r>
        <w:rPr>
          <w:rFonts w:hint="eastAsia" w:ascii="宋体" w:hAnsi="宋体" w:eastAsia="宋体" w:cs="宋体"/>
          <w:b/>
          <w:bCs/>
          <w:spacing w:val="25"/>
          <w:sz w:val="44"/>
          <w:szCs w:val="44"/>
          <w:lang w:eastAsia="zh-CN"/>
        </w:rPr>
        <w:t>）</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3544"/>
        <w:textAlignment w:val="baseline"/>
        <w:outlineLvl w:val="2"/>
        <w:rPr>
          <w:rFonts w:ascii="黑体" w:hAnsi="黑体" w:eastAsia="黑体" w:cs="黑体"/>
          <w:sz w:val="31"/>
          <w:szCs w:val="31"/>
        </w:rPr>
      </w:pPr>
      <w:r>
        <w:rPr>
          <w:rFonts w:ascii="黑体" w:hAnsi="黑体" w:eastAsia="黑体" w:cs="黑体"/>
          <w:b/>
          <w:bCs/>
          <w:spacing w:val="9"/>
          <w:sz w:val="31"/>
          <w:szCs w:val="31"/>
        </w:rPr>
        <w:t>第</w:t>
      </w:r>
      <w:r>
        <w:rPr>
          <w:rFonts w:ascii="黑体" w:hAnsi="黑体" w:eastAsia="黑体" w:cs="黑体"/>
          <w:spacing w:val="-83"/>
          <w:sz w:val="31"/>
          <w:szCs w:val="31"/>
        </w:rPr>
        <w:t xml:space="preserve"> </w:t>
      </w:r>
      <w:r>
        <w:rPr>
          <w:rFonts w:ascii="黑体" w:hAnsi="黑体" w:eastAsia="黑体" w:cs="黑体"/>
          <w:b/>
          <w:bCs/>
          <w:spacing w:val="9"/>
          <w:sz w:val="31"/>
          <w:szCs w:val="31"/>
        </w:rPr>
        <w:t>一</w:t>
      </w:r>
      <w:r>
        <w:rPr>
          <w:rFonts w:ascii="黑体" w:hAnsi="黑体" w:eastAsia="黑体" w:cs="黑体"/>
          <w:spacing w:val="-88"/>
          <w:sz w:val="31"/>
          <w:szCs w:val="31"/>
        </w:rPr>
        <w:t xml:space="preserve"> </w:t>
      </w:r>
      <w:r>
        <w:rPr>
          <w:rFonts w:ascii="黑体" w:hAnsi="黑体" w:eastAsia="黑体" w:cs="黑体"/>
          <w:b/>
          <w:bCs/>
          <w:spacing w:val="9"/>
          <w:sz w:val="31"/>
          <w:szCs w:val="31"/>
        </w:rPr>
        <w:t>章</w:t>
      </w:r>
      <w:r>
        <w:rPr>
          <w:rFonts w:hint="eastAsia" w:ascii="黑体" w:hAnsi="黑体" w:eastAsia="黑体" w:cs="黑体"/>
          <w:b/>
          <w:bCs/>
          <w:spacing w:val="9"/>
          <w:sz w:val="31"/>
          <w:szCs w:val="31"/>
          <w:lang w:val="en-US" w:eastAsia="zh-CN"/>
        </w:rPr>
        <w:t xml:space="preserve"> </w:t>
      </w:r>
      <w:r>
        <w:rPr>
          <w:rFonts w:ascii="黑体" w:hAnsi="黑体" w:eastAsia="黑体" w:cs="黑体"/>
          <w:b/>
          <w:bCs/>
          <w:spacing w:val="9"/>
          <w:sz w:val="31"/>
          <w:szCs w:val="31"/>
        </w:rPr>
        <w:t>总</w:t>
      </w:r>
      <w:r>
        <w:rPr>
          <w:rFonts w:hint="eastAsia" w:ascii="黑体" w:hAnsi="黑体" w:eastAsia="黑体" w:cs="黑体"/>
          <w:b/>
          <w:bCs/>
          <w:spacing w:val="9"/>
          <w:sz w:val="31"/>
          <w:szCs w:val="31"/>
          <w:lang w:val="en-US" w:eastAsia="zh-CN"/>
        </w:rPr>
        <w:t xml:space="preserve">  </w:t>
      </w:r>
      <w:r>
        <w:rPr>
          <w:rFonts w:ascii="黑体" w:hAnsi="黑体" w:eastAsia="黑体" w:cs="黑体"/>
          <w:b/>
          <w:bCs/>
          <w:spacing w:val="9"/>
          <w:sz w:val="31"/>
          <w:szCs w:val="31"/>
        </w:rPr>
        <w:t>则</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9"/>
        <w:textAlignment w:val="baseline"/>
        <w:rPr>
          <w:rFonts w:ascii="仿宋" w:hAnsi="仿宋" w:eastAsia="仿宋" w:cs="仿宋"/>
          <w:sz w:val="31"/>
          <w:szCs w:val="31"/>
        </w:rPr>
      </w:pPr>
      <w:r>
        <w:rPr>
          <w:rFonts w:ascii="仿宋" w:hAnsi="仿宋" w:eastAsia="仿宋" w:cs="仿宋"/>
          <w:b/>
          <w:bCs/>
          <w:spacing w:val="9"/>
          <w:sz w:val="31"/>
          <w:szCs w:val="31"/>
        </w:rPr>
        <w:t>第一条</w:t>
      </w:r>
      <w:r>
        <w:rPr>
          <w:rFonts w:ascii="仿宋" w:hAnsi="仿宋" w:eastAsia="仿宋" w:cs="仿宋"/>
          <w:spacing w:val="-28"/>
          <w:sz w:val="31"/>
          <w:szCs w:val="31"/>
        </w:rPr>
        <w:t xml:space="preserve"> </w:t>
      </w:r>
      <w:r>
        <w:rPr>
          <w:rFonts w:ascii="仿宋" w:hAnsi="仿宋" w:eastAsia="仿宋" w:cs="仿宋"/>
          <w:spacing w:val="9"/>
          <w:sz w:val="31"/>
          <w:szCs w:val="31"/>
        </w:rPr>
        <w:t>为助力优化营商环境，完善破产审判配套机制，确</w:t>
      </w:r>
      <w:r>
        <w:rPr>
          <w:rFonts w:ascii="仿宋" w:hAnsi="仿宋" w:eastAsia="仿宋" w:cs="仿宋"/>
          <w:sz w:val="31"/>
          <w:szCs w:val="31"/>
        </w:rPr>
        <w:t xml:space="preserve"> </w:t>
      </w:r>
      <w:r>
        <w:rPr>
          <w:rFonts w:ascii="仿宋" w:hAnsi="仿宋" w:eastAsia="仿宋" w:cs="仿宋"/>
          <w:spacing w:val="6"/>
          <w:sz w:val="31"/>
          <w:szCs w:val="31"/>
        </w:rPr>
        <w:t>保企业依法有序退出市场，保障区法院破产审判工作顺利</w:t>
      </w:r>
      <w:r>
        <w:rPr>
          <w:rFonts w:hint="eastAsia" w:ascii="仿宋" w:hAnsi="仿宋" w:eastAsia="仿宋" w:cs="仿宋"/>
          <w:spacing w:val="6"/>
          <w:sz w:val="31"/>
          <w:szCs w:val="31"/>
          <w:lang w:eastAsia="zh-CN"/>
        </w:rPr>
        <w:t>推进，</w:t>
      </w:r>
      <w:r>
        <w:rPr>
          <w:rFonts w:ascii="仿宋" w:hAnsi="仿宋" w:eastAsia="仿宋" w:cs="仿宋"/>
          <w:spacing w:val="2"/>
          <w:sz w:val="31"/>
          <w:szCs w:val="31"/>
        </w:rPr>
        <w:t>根据《中华人民共和国企业破产法》《全国法院破产审判工作会</w:t>
      </w:r>
      <w:r>
        <w:rPr>
          <w:rFonts w:ascii="仿宋" w:hAnsi="仿宋" w:eastAsia="仿宋" w:cs="仿宋"/>
          <w:spacing w:val="3"/>
          <w:sz w:val="31"/>
          <w:szCs w:val="31"/>
        </w:rPr>
        <w:t>议纪要》《最高人民法院关于为改善营商环境提供司法保障的若</w:t>
      </w:r>
      <w:r>
        <w:rPr>
          <w:rFonts w:ascii="仿宋" w:hAnsi="仿宋" w:eastAsia="仿宋" w:cs="仿宋"/>
          <w:spacing w:val="13"/>
          <w:sz w:val="31"/>
          <w:szCs w:val="31"/>
        </w:rPr>
        <w:t>干意见》、国家发展改革委等13部委印发的《加快完善市场主</w:t>
      </w:r>
      <w:r>
        <w:rPr>
          <w:rFonts w:ascii="仿宋" w:hAnsi="仿宋" w:eastAsia="仿宋" w:cs="仿宋"/>
          <w:spacing w:val="14"/>
          <w:sz w:val="31"/>
          <w:szCs w:val="31"/>
        </w:rPr>
        <w:t>体退出制度改革方案》等规定，结合本区法院破产审判工作实</w:t>
      </w:r>
      <w:r>
        <w:rPr>
          <w:rFonts w:ascii="仿宋" w:hAnsi="仿宋" w:eastAsia="仿宋" w:cs="仿宋"/>
          <w:spacing w:val="-1"/>
          <w:sz w:val="31"/>
          <w:szCs w:val="31"/>
        </w:rPr>
        <w:t>际，制定本办法。</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78" w:firstLine="649"/>
        <w:textAlignment w:val="baseline"/>
        <w:rPr>
          <w:rFonts w:ascii="仿宋" w:hAnsi="仿宋" w:eastAsia="仿宋" w:cs="仿宋"/>
          <w:sz w:val="31"/>
          <w:szCs w:val="31"/>
        </w:rPr>
      </w:pPr>
      <w:r>
        <w:rPr>
          <w:rFonts w:ascii="仿宋" w:hAnsi="仿宋" w:eastAsia="仿宋" w:cs="仿宋"/>
          <w:b/>
          <w:bCs/>
          <w:spacing w:val="28"/>
          <w:sz w:val="31"/>
          <w:szCs w:val="31"/>
        </w:rPr>
        <w:t>第二条</w:t>
      </w:r>
      <w:r>
        <w:rPr>
          <w:rFonts w:ascii="仿宋" w:hAnsi="仿宋" w:eastAsia="仿宋" w:cs="仿宋"/>
          <w:spacing w:val="-18"/>
          <w:sz w:val="31"/>
          <w:szCs w:val="31"/>
        </w:rPr>
        <w:t xml:space="preserve"> </w:t>
      </w:r>
      <w:r>
        <w:rPr>
          <w:rFonts w:ascii="仿宋" w:hAnsi="仿宋" w:eastAsia="仿宋" w:cs="仿宋"/>
          <w:spacing w:val="28"/>
          <w:sz w:val="31"/>
          <w:szCs w:val="31"/>
        </w:rPr>
        <w:t>本办法所称破产案件援助基金</w:t>
      </w:r>
      <w:r>
        <w:rPr>
          <w:rFonts w:hint="eastAsia" w:ascii="仿宋" w:hAnsi="仿宋" w:eastAsia="仿宋" w:cs="仿宋"/>
          <w:spacing w:val="28"/>
          <w:sz w:val="31"/>
          <w:szCs w:val="31"/>
          <w:lang w:eastAsia="zh-CN"/>
        </w:rPr>
        <w:t>（</w:t>
      </w:r>
      <w:r>
        <w:rPr>
          <w:rFonts w:ascii="仿宋" w:hAnsi="仿宋" w:eastAsia="仿宋" w:cs="仿宋"/>
          <w:spacing w:val="28"/>
          <w:sz w:val="31"/>
          <w:szCs w:val="31"/>
        </w:rPr>
        <w:t>以下简</w:t>
      </w:r>
      <w:r>
        <w:rPr>
          <w:rFonts w:ascii="仿宋" w:hAnsi="仿宋" w:eastAsia="仿宋" w:cs="仿宋"/>
          <w:spacing w:val="27"/>
          <w:sz w:val="31"/>
          <w:szCs w:val="31"/>
        </w:rPr>
        <w:t>称援助基</w:t>
      </w:r>
      <w:r>
        <w:rPr>
          <w:rFonts w:ascii="仿宋" w:hAnsi="仿宋" w:eastAsia="仿宋" w:cs="仿宋"/>
          <w:spacing w:val="14"/>
          <w:sz w:val="31"/>
          <w:szCs w:val="31"/>
        </w:rPr>
        <w:t>金</w:t>
      </w:r>
      <w:r>
        <w:rPr>
          <w:rFonts w:hint="eastAsia" w:ascii="仿宋" w:hAnsi="仿宋" w:eastAsia="仿宋" w:cs="仿宋"/>
          <w:spacing w:val="28"/>
          <w:sz w:val="31"/>
          <w:szCs w:val="31"/>
          <w:lang w:eastAsia="zh-CN"/>
        </w:rPr>
        <w:t>）</w:t>
      </w:r>
      <w:r>
        <w:rPr>
          <w:rFonts w:ascii="仿宋" w:hAnsi="仿宋" w:eastAsia="仿宋" w:cs="仿宋"/>
          <w:spacing w:val="14"/>
          <w:sz w:val="31"/>
          <w:szCs w:val="31"/>
        </w:rPr>
        <w:t>,专门用于区人民法院审理的破产财产不足以支付破产费用</w:t>
      </w:r>
      <w:r>
        <w:rPr>
          <w:rFonts w:ascii="仿宋" w:hAnsi="仿宋" w:eastAsia="仿宋" w:cs="仿宋"/>
          <w:spacing w:val="1"/>
          <w:sz w:val="31"/>
          <w:szCs w:val="31"/>
        </w:rPr>
        <w:t>的案件所必需的破产费用支出。</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2574"/>
        <w:textAlignment w:val="baseline"/>
        <w:outlineLvl w:val="2"/>
        <w:rPr>
          <w:rFonts w:ascii="黑体" w:hAnsi="黑体" w:eastAsia="黑体" w:cs="黑体"/>
          <w:sz w:val="31"/>
          <w:szCs w:val="31"/>
        </w:rPr>
      </w:pPr>
      <w:r>
        <w:rPr>
          <w:rFonts w:ascii="黑体" w:hAnsi="黑体" w:eastAsia="黑体" w:cs="黑体"/>
          <w:b/>
          <w:bCs/>
          <w:spacing w:val="19"/>
          <w:sz w:val="31"/>
          <w:szCs w:val="31"/>
        </w:rPr>
        <w:t>第二章</w:t>
      </w:r>
      <w:r>
        <w:rPr>
          <w:rFonts w:hint="eastAsia" w:ascii="黑体" w:hAnsi="黑体" w:eastAsia="黑体" w:cs="黑体"/>
          <w:b/>
          <w:bCs/>
          <w:spacing w:val="19"/>
          <w:sz w:val="31"/>
          <w:szCs w:val="31"/>
          <w:lang w:val="en-US" w:eastAsia="zh-CN"/>
        </w:rPr>
        <w:t xml:space="preserve"> </w:t>
      </w:r>
      <w:r>
        <w:rPr>
          <w:rFonts w:ascii="黑体" w:hAnsi="黑体" w:eastAsia="黑体" w:cs="黑体"/>
          <w:b/>
          <w:bCs/>
          <w:spacing w:val="19"/>
          <w:sz w:val="31"/>
          <w:szCs w:val="31"/>
        </w:rPr>
        <w:t>基金的设立和使用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654"/>
        <w:textAlignment w:val="baseline"/>
        <w:rPr>
          <w:rFonts w:ascii="仿宋" w:hAnsi="仿宋" w:eastAsia="仿宋" w:cs="仿宋"/>
          <w:sz w:val="31"/>
          <w:szCs w:val="31"/>
        </w:rPr>
      </w:pPr>
      <w:r>
        <w:rPr>
          <w:rFonts w:ascii="仿宋" w:hAnsi="仿宋" w:eastAsia="仿宋" w:cs="仿宋"/>
          <w:b/>
          <w:bCs/>
          <w:spacing w:val="-2"/>
          <w:sz w:val="31"/>
          <w:szCs w:val="31"/>
        </w:rPr>
        <w:t>第三条</w:t>
      </w:r>
      <w:r>
        <w:rPr>
          <w:rFonts w:ascii="仿宋" w:hAnsi="仿宋" w:eastAsia="仿宋" w:cs="仿宋"/>
          <w:spacing w:val="-2"/>
          <w:sz w:val="31"/>
          <w:szCs w:val="31"/>
        </w:rPr>
        <w:t xml:space="preserve"> 援助基金的来源：</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90"/>
        <w:textAlignment w:val="baseline"/>
        <w:rPr>
          <w:rFonts w:ascii="仿宋" w:hAnsi="仿宋" w:eastAsia="仿宋" w:cs="仿宋"/>
          <w:sz w:val="31"/>
          <w:szCs w:val="31"/>
        </w:rPr>
      </w:pPr>
      <w:r>
        <w:rPr>
          <w:rFonts w:hint="eastAsia" w:ascii="仿宋" w:hAnsi="仿宋" w:eastAsia="仿宋" w:cs="仿宋"/>
          <w:spacing w:val="11"/>
          <w:sz w:val="31"/>
          <w:szCs w:val="31"/>
          <w:lang w:eastAsia="zh-CN"/>
        </w:rPr>
        <w:t>（一）</w:t>
      </w:r>
      <w:r>
        <w:rPr>
          <w:rFonts w:ascii="仿宋" w:hAnsi="仿宋" w:eastAsia="仿宋" w:cs="仿宋"/>
          <w:spacing w:val="11"/>
          <w:sz w:val="31"/>
          <w:szCs w:val="31"/>
        </w:rPr>
        <w:t>财政拨款；</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90"/>
        <w:textAlignment w:val="baseline"/>
        <w:rPr>
          <w:rFonts w:ascii="仿宋" w:hAnsi="仿宋" w:eastAsia="仿宋" w:cs="仿宋"/>
          <w:sz w:val="31"/>
          <w:szCs w:val="31"/>
        </w:rPr>
      </w:pPr>
      <w:r>
        <w:rPr>
          <w:rFonts w:hint="eastAsia" w:ascii="仿宋" w:hAnsi="仿宋" w:eastAsia="仿宋" w:cs="仿宋"/>
          <w:spacing w:val="12"/>
          <w:sz w:val="31"/>
          <w:szCs w:val="31"/>
          <w:lang w:eastAsia="zh-CN"/>
        </w:rPr>
        <w:t>（</w:t>
      </w:r>
      <w:r>
        <w:rPr>
          <w:rFonts w:ascii="仿宋" w:hAnsi="仿宋" w:eastAsia="仿宋" w:cs="仿宋"/>
          <w:spacing w:val="12"/>
          <w:sz w:val="31"/>
          <w:szCs w:val="31"/>
        </w:rPr>
        <w:t>二</w:t>
      </w:r>
      <w:r>
        <w:rPr>
          <w:rFonts w:hint="eastAsia" w:ascii="仿宋" w:hAnsi="仿宋" w:eastAsia="仿宋" w:cs="仿宋"/>
          <w:spacing w:val="12"/>
          <w:sz w:val="31"/>
          <w:szCs w:val="31"/>
          <w:lang w:eastAsia="zh-CN"/>
        </w:rPr>
        <w:t>）</w:t>
      </w:r>
      <w:r>
        <w:rPr>
          <w:rFonts w:ascii="仿宋" w:hAnsi="仿宋" w:eastAsia="仿宋" w:cs="仿宋"/>
          <w:spacing w:val="12"/>
          <w:sz w:val="31"/>
          <w:szCs w:val="31"/>
        </w:rPr>
        <w:t>社会机构或者个人自愿捐助；</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90"/>
        <w:textAlignment w:val="baseline"/>
        <w:rPr>
          <w:rFonts w:ascii="仿宋" w:hAnsi="仿宋" w:eastAsia="仿宋" w:cs="仿宋"/>
          <w:sz w:val="31"/>
          <w:szCs w:val="31"/>
        </w:rPr>
      </w:pPr>
      <w:r>
        <w:rPr>
          <w:rFonts w:hint="eastAsia" w:ascii="仿宋" w:hAnsi="仿宋" w:eastAsia="仿宋" w:cs="仿宋"/>
          <w:spacing w:val="13"/>
          <w:sz w:val="31"/>
          <w:szCs w:val="31"/>
          <w:lang w:eastAsia="zh-CN"/>
        </w:rPr>
        <w:t>（</w:t>
      </w:r>
      <w:r>
        <w:rPr>
          <w:rFonts w:ascii="仿宋" w:hAnsi="仿宋" w:eastAsia="仿宋" w:cs="仿宋"/>
          <w:spacing w:val="13"/>
          <w:sz w:val="31"/>
          <w:szCs w:val="31"/>
        </w:rPr>
        <w:t>三</w:t>
      </w:r>
      <w:r>
        <w:rPr>
          <w:rFonts w:hint="eastAsia" w:ascii="仿宋" w:hAnsi="仿宋" w:eastAsia="仿宋" w:cs="仿宋"/>
          <w:spacing w:val="13"/>
          <w:sz w:val="31"/>
          <w:szCs w:val="31"/>
          <w:lang w:eastAsia="zh-CN"/>
        </w:rPr>
        <w:t>）</w:t>
      </w:r>
      <w:r>
        <w:rPr>
          <w:rFonts w:ascii="仿宋" w:hAnsi="仿宋" w:eastAsia="仿宋" w:cs="仿宋"/>
          <w:spacing w:val="13"/>
          <w:sz w:val="31"/>
          <w:szCs w:val="31"/>
        </w:rPr>
        <w:t>破产案件援助基金所生的孳息；</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90"/>
        <w:textAlignment w:val="baseline"/>
        <w:rPr>
          <w:rFonts w:ascii="仿宋" w:hAnsi="仿宋" w:eastAsia="仿宋" w:cs="仿宋"/>
          <w:sz w:val="31"/>
          <w:szCs w:val="31"/>
        </w:rPr>
      </w:pPr>
      <w:r>
        <w:rPr>
          <w:rFonts w:hint="eastAsia" w:ascii="仿宋" w:hAnsi="仿宋" w:eastAsia="仿宋" w:cs="仿宋"/>
          <w:spacing w:val="16"/>
          <w:sz w:val="31"/>
          <w:szCs w:val="31"/>
          <w:lang w:eastAsia="zh-CN"/>
        </w:rPr>
        <w:t>（</w:t>
      </w:r>
      <w:r>
        <w:rPr>
          <w:rFonts w:ascii="仿宋" w:hAnsi="仿宋" w:eastAsia="仿宋" w:cs="仿宋"/>
          <w:spacing w:val="16"/>
          <w:sz w:val="31"/>
          <w:szCs w:val="31"/>
        </w:rPr>
        <w:t>四</w:t>
      </w:r>
      <w:r>
        <w:rPr>
          <w:rFonts w:hint="eastAsia" w:ascii="仿宋" w:hAnsi="仿宋" w:eastAsia="仿宋" w:cs="仿宋"/>
          <w:spacing w:val="16"/>
          <w:sz w:val="31"/>
          <w:szCs w:val="31"/>
          <w:lang w:eastAsia="zh-CN"/>
        </w:rPr>
        <w:t>）</w:t>
      </w:r>
      <w:r>
        <w:rPr>
          <w:rFonts w:ascii="仿宋" w:hAnsi="仿宋" w:eastAsia="仿宋" w:cs="仿宋"/>
          <w:spacing w:val="16"/>
          <w:sz w:val="31"/>
          <w:szCs w:val="31"/>
        </w:rPr>
        <w:t>其他合法的资金来源。</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83" w:firstLine="654"/>
        <w:textAlignment w:val="baseline"/>
        <w:rPr>
          <w:rFonts w:ascii="仿宋" w:hAnsi="仿宋" w:eastAsia="仿宋" w:cs="仿宋"/>
          <w:sz w:val="28"/>
          <w:szCs w:val="28"/>
        </w:rPr>
      </w:pPr>
      <w:r>
        <w:rPr>
          <w:rFonts w:ascii="仿宋" w:hAnsi="仿宋" w:eastAsia="仿宋" w:cs="仿宋"/>
          <w:b/>
          <w:bCs/>
          <w:spacing w:val="20"/>
          <w:sz w:val="31"/>
          <w:szCs w:val="31"/>
        </w:rPr>
        <w:t>第四条</w:t>
      </w:r>
      <w:r>
        <w:rPr>
          <w:rFonts w:ascii="仿宋" w:hAnsi="仿宋" w:eastAsia="仿宋" w:cs="仿宋"/>
          <w:spacing w:val="20"/>
          <w:sz w:val="31"/>
          <w:szCs w:val="31"/>
        </w:rPr>
        <w:t xml:space="preserve"> 区财政局向区人民法院拨付资金专项用于援助基</w:t>
      </w:r>
      <w:r>
        <w:rPr>
          <w:rFonts w:ascii="仿宋" w:hAnsi="仿宋" w:eastAsia="仿宋" w:cs="仿宋"/>
          <w:spacing w:val="11"/>
          <w:sz w:val="31"/>
          <w:szCs w:val="31"/>
        </w:rPr>
        <w:t xml:space="preserve"> </w:t>
      </w:r>
      <w:r>
        <w:rPr>
          <w:rFonts w:ascii="仿宋" w:hAnsi="仿宋" w:eastAsia="仿宋" w:cs="仿宋"/>
          <w:spacing w:val="14"/>
          <w:sz w:val="31"/>
          <w:szCs w:val="31"/>
        </w:rPr>
        <w:t>金的设立，区人民法院负责基金的收支及日常管理等</w:t>
      </w:r>
      <w:r>
        <w:rPr>
          <w:rFonts w:ascii="仿宋" w:hAnsi="仿宋" w:eastAsia="仿宋" w:cs="仿宋"/>
          <w:spacing w:val="13"/>
          <w:sz w:val="31"/>
          <w:szCs w:val="31"/>
        </w:rPr>
        <w:t>工作。援</w:t>
      </w:r>
      <w:r>
        <w:rPr>
          <w:rFonts w:ascii="仿宋" w:hAnsi="仿宋" w:eastAsia="仿宋" w:cs="仿宋"/>
          <w:spacing w:val="9"/>
          <w:sz w:val="32"/>
          <w:szCs w:val="32"/>
        </w:rPr>
        <w:t>助基金余额低于初始金额30%的，区财政局可视实际</w:t>
      </w:r>
      <w:r>
        <w:rPr>
          <w:rFonts w:ascii="仿宋" w:hAnsi="仿宋" w:eastAsia="仿宋" w:cs="仿宋"/>
          <w:spacing w:val="8"/>
          <w:sz w:val="32"/>
          <w:szCs w:val="32"/>
        </w:rPr>
        <w:t>情况适时</w:t>
      </w:r>
      <w:r>
        <w:rPr>
          <w:rFonts w:ascii="仿宋" w:hAnsi="仿宋" w:eastAsia="仿宋" w:cs="仿宋"/>
          <w:sz w:val="32"/>
          <w:szCs w:val="32"/>
        </w:rPr>
        <w:t xml:space="preserve"> </w:t>
      </w:r>
      <w:r>
        <w:rPr>
          <w:rFonts w:ascii="仿宋" w:hAnsi="仿宋" w:eastAsia="仿宋" w:cs="仿宋"/>
          <w:spacing w:val="9"/>
          <w:sz w:val="28"/>
          <w:szCs w:val="28"/>
        </w:rPr>
        <w:t>补充。</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88" w:firstLine="690"/>
        <w:textAlignment w:val="baseline"/>
        <w:rPr>
          <w:rFonts w:ascii="仿宋" w:hAnsi="仿宋" w:eastAsia="仿宋" w:cs="仿宋"/>
          <w:sz w:val="32"/>
          <w:szCs w:val="32"/>
        </w:rPr>
      </w:pPr>
      <w:r>
        <w:rPr>
          <w:rFonts w:ascii="仿宋" w:hAnsi="仿宋" w:eastAsia="仿宋" w:cs="仿宋"/>
          <w:b/>
          <w:bCs/>
          <w:spacing w:val="-2"/>
          <w:sz w:val="32"/>
          <w:szCs w:val="32"/>
        </w:rPr>
        <w:t>第五条</w:t>
      </w:r>
      <w:r>
        <w:rPr>
          <w:rFonts w:ascii="仿宋" w:hAnsi="仿宋" w:eastAsia="仿宋" w:cs="仿宋"/>
          <w:spacing w:val="-2"/>
          <w:sz w:val="32"/>
          <w:szCs w:val="32"/>
        </w:rPr>
        <w:t xml:space="preserve"> 威海市破产管理人协会设立破产援助基金，破产案</w:t>
      </w:r>
      <w:r>
        <w:rPr>
          <w:rFonts w:ascii="仿宋" w:hAnsi="仿宋" w:eastAsia="仿宋" w:cs="仿宋"/>
          <w:spacing w:val="5"/>
          <w:sz w:val="32"/>
          <w:szCs w:val="32"/>
        </w:rPr>
        <w:t>件需要支付相关破产费用的，应优先使用威海市破产管理人协</w:t>
      </w:r>
      <w:r>
        <w:rPr>
          <w:rFonts w:ascii="仿宋" w:hAnsi="仿宋" w:eastAsia="仿宋" w:cs="仿宋"/>
          <w:spacing w:val="-4"/>
          <w:sz w:val="32"/>
          <w:szCs w:val="32"/>
        </w:rPr>
        <w:t>会破产案件援助基金，其不足时启用本援助基金。</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644"/>
        <w:textAlignment w:val="baseline"/>
        <w:rPr>
          <w:rFonts w:ascii="仿宋" w:hAnsi="仿宋" w:eastAsia="仿宋" w:cs="仿宋"/>
          <w:sz w:val="32"/>
          <w:szCs w:val="32"/>
        </w:rPr>
      </w:pPr>
      <w:r>
        <w:rPr>
          <w:rFonts w:ascii="仿宋" w:hAnsi="仿宋" w:eastAsia="仿宋" w:cs="仿宋"/>
          <w:b/>
          <w:bCs/>
          <w:spacing w:val="-6"/>
          <w:sz w:val="32"/>
          <w:szCs w:val="32"/>
        </w:rPr>
        <w:t>第六条</w:t>
      </w:r>
      <w:r>
        <w:rPr>
          <w:rFonts w:ascii="仿宋" w:hAnsi="仿宋" w:eastAsia="仿宋" w:cs="仿宋"/>
          <w:spacing w:val="-6"/>
          <w:sz w:val="32"/>
          <w:szCs w:val="32"/>
        </w:rPr>
        <w:t xml:space="preserve"> 援助基金用于支付下列破产费用：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80"/>
        <w:textAlignment w:val="baseline"/>
        <w:rPr>
          <w:rFonts w:ascii="仿宋" w:hAnsi="仿宋" w:eastAsia="仿宋" w:cs="仿宋"/>
          <w:sz w:val="32"/>
          <w:szCs w:val="32"/>
        </w:rPr>
      </w:pPr>
      <w:r>
        <w:rPr>
          <w:rFonts w:hint="eastAsia" w:ascii="仿宋" w:hAnsi="仿宋" w:eastAsia="仿宋" w:cs="仿宋"/>
          <w:spacing w:val="11"/>
          <w:sz w:val="31"/>
          <w:szCs w:val="31"/>
          <w:lang w:eastAsia="zh-CN"/>
        </w:rPr>
        <w:t>（一）</w:t>
      </w:r>
      <w:r>
        <w:rPr>
          <w:rFonts w:ascii="仿宋" w:hAnsi="仿宋" w:eastAsia="仿宋" w:cs="仿宋"/>
          <w:spacing w:val="4"/>
          <w:sz w:val="32"/>
          <w:szCs w:val="32"/>
        </w:rPr>
        <w:t>管理、变价和分配债务人财产的费用；</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2" w:firstLine="780"/>
        <w:textAlignment w:val="baseline"/>
        <w:rPr>
          <w:rFonts w:ascii="仿宋" w:hAnsi="仿宋" w:eastAsia="仿宋" w:cs="仿宋"/>
          <w:sz w:val="28"/>
          <w:szCs w:val="28"/>
        </w:rPr>
      </w:pPr>
      <w:r>
        <w:rPr>
          <w:rFonts w:hint="eastAsia" w:ascii="仿宋" w:hAnsi="仿宋" w:eastAsia="仿宋" w:cs="仿宋"/>
          <w:spacing w:val="12"/>
          <w:sz w:val="31"/>
          <w:szCs w:val="31"/>
          <w:lang w:eastAsia="zh-CN"/>
        </w:rPr>
        <w:t>（</w:t>
      </w:r>
      <w:r>
        <w:rPr>
          <w:rFonts w:ascii="仿宋" w:hAnsi="仿宋" w:eastAsia="仿宋" w:cs="仿宋"/>
          <w:spacing w:val="12"/>
          <w:sz w:val="31"/>
          <w:szCs w:val="31"/>
        </w:rPr>
        <w:t>二</w:t>
      </w:r>
      <w:r>
        <w:rPr>
          <w:rFonts w:hint="eastAsia" w:ascii="仿宋" w:hAnsi="仿宋" w:eastAsia="仿宋" w:cs="仿宋"/>
          <w:spacing w:val="12"/>
          <w:sz w:val="31"/>
          <w:szCs w:val="31"/>
          <w:lang w:eastAsia="zh-CN"/>
        </w:rPr>
        <w:t>）</w:t>
      </w:r>
      <w:r>
        <w:rPr>
          <w:rFonts w:ascii="仿宋" w:hAnsi="仿宋" w:eastAsia="仿宋" w:cs="仿宋"/>
          <w:spacing w:val="12"/>
          <w:sz w:val="32"/>
          <w:szCs w:val="32"/>
        </w:rPr>
        <w:t>印章刻制费、公告费、档案保管费、邮寄费、交通</w:t>
      </w:r>
      <w:r>
        <w:rPr>
          <w:rFonts w:ascii="仿宋" w:hAnsi="仿宋" w:eastAsia="仿宋" w:cs="仿宋"/>
          <w:spacing w:val="21"/>
          <w:sz w:val="32"/>
          <w:szCs w:val="32"/>
        </w:rPr>
        <w:t>费等工作费用；</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2" w:firstLine="780"/>
        <w:textAlignment w:val="baseline"/>
        <w:rPr>
          <w:rFonts w:hint="eastAsia" w:ascii="仿宋" w:hAnsi="仿宋" w:eastAsia="仿宋" w:cs="仿宋"/>
          <w:spacing w:val="12"/>
          <w:sz w:val="31"/>
          <w:szCs w:val="31"/>
          <w:lang w:eastAsia="zh-CN"/>
        </w:rPr>
      </w:pPr>
      <w:r>
        <w:rPr>
          <w:rFonts w:hint="eastAsia" w:ascii="仿宋" w:hAnsi="仿宋" w:eastAsia="仿宋" w:cs="仿宋"/>
          <w:spacing w:val="12"/>
          <w:sz w:val="31"/>
          <w:szCs w:val="31"/>
          <w:lang w:eastAsia="zh-CN"/>
        </w:rPr>
        <w:t>（三）召开债权人会议的费用、聘用其他工作人员的费用；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80"/>
        <w:textAlignment w:val="baseline"/>
        <w:rPr>
          <w:rFonts w:ascii="仿宋" w:hAnsi="仿宋" w:eastAsia="仿宋" w:cs="仿宋"/>
          <w:sz w:val="32"/>
          <w:szCs w:val="32"/>
        </w:rPr>
      </w:pPr>
      <w:r>
        <w:rPr>
          <w:rFonts w:hint="eastAsia" w:ascii="仿宋" w:hAnsi="仿宋" w:eastAsia="仿宋" w:cs="仿宋"/>
          <w:spacing w:val="16"/>
          <w:sz w:val="31"/>
          <w:szCs w:val="31"/>
          <w:lang w:eastAsia="zh-CN"/>
        </w:rPr>
        <w:t>（</w:t>
      </w:r>
      <w:r>
        <w:rPr>
          <w:rFonts w:ascii="仿宋" w:hAnsi="仿宋" w:eastAsia="仿宋" w:cs="仿宋"/>
          <w:spacing w:val="16"/>
          <w:sz w:val="31"/>
          <w:szCs w:val="31"/>
        </w:rPr>
        <w:t>四</w:t>
      </w:r>
      <w:r>
        <w:rPr>
          <w:rFonts w:hint="eastAsia" w:ascii="仿宋" w:hAnsi="仿宋" w:eastAsia="仿宋" w:cs="仿宋"/>
          <w:spacing w:val="16"/>
          <w:sz w:val="31"/>
          <w:szCs w:val="31"/>
          <w:lang w:eastAsia="zh-CN"/>
        </w:rPr>
        <w:t>）</w:t>
      </w:r>
      <w:r>
        <w:rPr>
          <w:rFonts w:ascii="仿宋" w:hAnsi="仿宋" w:eastAsia="仿宋" w:cs="仿宋"/>
          <w:spacing w:val="11"/>
          <w:sz w:val="32"/>
          <w:szCs w:val="32"/>
        </w:rPr>
        <w:t>管理人报酬；</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80"/>
        <w:textAlignment w:val="baseline"/>
        <w:rPr>
          <w:rFonts w:ascii="仿宋" w:hAnsi="仿宋" w:eastAsia="仿宋" w:cs="仿宋"/>
          <w:sz w:val="32"/>
          <w:szCs w:val="32"/>
        </w:rPr>
      </w:pPr>
      <w:r>
        <w:rPr>
          <w:rFonts w:hint="eastAsia" w:ascii="仿宋" w:hAnsi="仿宋" w:eastAsia="仿宋" w:cs="仿宋"/>
          <w:spacing w:val="16"/>
          <w:sz w:val="31"/>
          <w:szCs w:val="31"/>
          <w:lang w:eastAsia="zh-CN"/>
        </w:rPr>
        <w:t>（五）</w:t>
      </w:r>
      <w:r>
        <w:rPr>
          <w:rFonts w:ascii="仿宋" w:hAnsi="仿宋" w:eastAsia="仿宋" w:cs="仿宋"/>
          <w:spacing w:val="7"/>
          <w:sz w:val="32"/>
          <w:szCs w:val="32"/>
        </w:rPr>
        <w:t>应当支付的其他破产费用。</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ascii="仿宋" w:hAnsi="仿宋" w:eastAsia="仿宋" w:cs="仿宋"/>
          <w:sz w:val="32"/>
          <w:szCs w:val="32"/>
        </w:rPr>
      </w:pPr>
      <w:r>
        <w:rPr>
          <w:rFonts w:ascii="仿宋" w:hAnsi="仿宋" w:eastAsia="仿宋" w:cs="仿宋"/>
          <w:b/>
          <w:bCs/>
          <w:spacing w:val="-2"/>
          <w:sz w:val="32"/>
          <w:szCs w:val="32"/>
        </w:rPr>
        <w:t>第七条</w:t>
      </w:r>
      <w:r>
        <w:rPr>
          <w:rFonts w:ascii="仿宋" w:hAnsi="仿宋" w:eastAsia="仿宋" w:cs="仿宋"/>
          <w:spacing w:val="-2"/>
          <w:sz w:val="32"/>
          <w:szCs w:val="32"/>
        </w:rPr>
        <w:t xml:space="preserve"> 破产案件具有下列情形之一的，管理人可以向审理</w:t>
      </w:r>
      <w:r>
        <w:rPr>
          <w:rFonts w:ascii="仿宋" w:hAnsi="仿宋" w:eastAsia="仿宋" w:cs="仿宋"/>
          <w:spacing w:val="-5"/>
          <w:sz w:val="32"/>
          <w:szCs w:val="32"/>
        </w:rPr>
        <w:t>破产案件的区人民法院提出援助基金使用申请：</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99" w:firstLine="780"/>
        <w:textAlignment w:val="baseline"/>
        <w:rPr>
          <w:rFonts w:ascii="仿宋" w:hAnsi="仿宋" w:eastAsia="仿宋" w:cs="仿宋"/>
          <w:sz w:val="32"/>
          <w:szCs w:val="32"/>
        </w:rPr>
      </w:pPr>
      <w:r>
        <w:rPr>
          <w:rFonts w:hint="eastAsia" w:ascii="仿宋" w:hAnsi="仿宋" w:eastAsia="仿宋" w:cs="仿宋"/>
          <w:spacing w:val="11"/>
          <w:sz w:val="31"/>
          <w:szCs w:val="31"/>
          <w:lang w:eastAsia="zh-CN"/>
        </w:rPr>
        <w:t>（一）</w:t>
      </w:r>
      <w:r>
        <w:rPr>
          <w:rFonts w:ascii="仿宋" w:hAnsi="仿宋" w:eastAsia="仿宋" w:cs="仿宋"/>
          <w:spacing w:val="13"/>
          <w:sz w:val="32"/>
          <w:szCs w:val="32"/>
        </w:rPr>
        <w:t>债务人无财产支付破产费用，且无利害关系人自愿</w:t>
      </w:r>
      <w:r>
        <w:rPr>
          <w:rFonts w:ascii="仿宋" w:hAnsi="仿宋" w:eastAsia="仿宋" w:cs="仿宋"/>
          <w:spacing w:val="17"/>
          <w:sz w:val="32"/>
          <w:szCs w:val="32"/>
        </w:rPr>
        <w:t>承担的；</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780"/>
        <w:textAlignment w:val="baseline"/>
        <w:rPr>
          <w:rFonts w:ascii="仿宋" w:hAnsi="仿宋" w:eastAsia="仿宋" w:cs="仿宋"/>
          <w:sz w:val="32"/>
          <w:szCs w:val="32"/>
        </w:rPr>
      </w:pPr>
      <w:r>
        <w:rPr>
          <w:rFonts w:hint="eastAsia" w:ascii="仿宋" w:hAnsi="仿宋" w:eastAsia="仿宋" w:cs="仿宋"/>
          <w:spacing w:val="12"/>
          <w:sz w:val="31"/>
          <w:szCs w:val="31"/>
          <w:lang w:eastAsia="zh-CN"/>
        </w:rPr>
        <w:t>（</w:t>
      </w:r>
      <w:r>
        <w:rPr>
          <w:rFonts w:ascii="仿宋" w:hAnsi="仿宋" w:eastAsia="仿宋" w:cs="仿宋"/>
          <w:spacing w:val="12"/>
          <w:sz w:val="31"/>
          <w:szCs w:val="31"/>
        </w:rPr>
        <w:t>二</w:t>
      </w:r>
      <w:r>
        <w:rPr>
          <w:rFonts w:hint="eastAsia" w:ascii="仿宋" w:hAnsi="仿宋" w:eastAsia="仿宋" w:cs="仿宋"/>
          <w:spacing w:val="12"/>
          <w:sz w:val="31"/>
          <w:szCs w:val="31"/>
          <w:lang w:eastAsia="zh-CN"/>
        </w:rPr>
        <w:t>）</w:t>
      </w:r>
      <w:r>
        <w:rPr>
          <w:rFonts w:ascii="仿宋" w:hAnsi="仿宋" w:eastAsia="仿宋" w:cs="仿宋"/>
          <w:spacing w:val="12"/>
          <w:sz w:val="32"/>
          <w:szCs w:val="32"/>
        </w:rPr>
        <w:t>债务人财产不足以支付破产费用，且无利害关系人</w:t>
      </w:r>
      <w:r>
        <w:rPr>
          <w:rFonts w:ascii="仿宋" w:hAnsi="仿宋" w:eastAsia="仿宋" w:cs="仿宋"/>
          <w:spacing w:val="19"/>
          <w:sz w:val="32"/>
          <w:szCs w:val="32"/>
        </w:rPr>
        <w:t>自愿承担的。</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hint="eastAsia" w:ascii="仿宋" w:hAnsi="仿宋" w:eastAsia="仿宋" w:cs="仿宋"/>
          <w:spacing w:val="-2"/>
          <w:sz w:val="32"/>
          <w:szCs w:val="32"/>
          <w:lang w:eastAsia="zh-CN"/>
        </w:rPr>
      </w:pPr>
      <w:r>
        <w:rPr>
          <w:rFonts w:ascii="仿宋" w:hAnsi="仿宋" w:eastAsia="仿宋" w:cs="仿宋"/>
          <w:b/>
          <w:bCs/>
          <w:spacing w:val="-2"/>
          <w:sz w:val="32"/>
          <w:szCs w:val="32"/>
        </w:rPr>
        <w:t>第八条</w:t>
      </w:r>
      <w:r>
        <w:rPr>
          <w:rFonts w:ascii="仿宋" w:hAnsi="仿宋" w:eastAsia="仿宋" w:cs="仿宋"/>
          <w:spacing w:val="-2"/>
          <w:sz w:val="32"/>
          <w:szCs w:val="32"/>
        </w:rPr>
        <w:t xml:space="preserve"> 区人民法院设立援助基金审批小组，负责审查援助</w:t>
      </w:r>
      <w:r>
        <w:rPr>
          <w:rFonts w:ascii="仿宋" w:hAnsi="仿宋" w:eastAsia="仿宋" w:cs="仿宋"/>
          <w:spacing w:val="-3"/>
          <w:sz w:val="32"/>
          <w:szCs w:val="32"/>
        </w:rPr>
        <w:t>基金申请是否符合条件。审批小组由区人民法院破产审判团队、</w:t>
      </w:r>
      <w:r>
        <w:rPr>
          <w:rFonts w:hint="eastAsia" w:ascii="仿宋" w:hAnsi="仿宋" w:eastAsia="仿宋" w:cs="仿宋"/>
          <w:spacing w:val="-2"/>
          <w:sz w:val="32"/>
          <w:szCs w:val="32"/>
          <w:lang w:eastAsia="zh-CN"/>
        </w:rPr>
        <w:t>财务部门、纪检监察部门相关负责人组成。</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援助基金审批小组会议由破产审判团队召集和主持，按照少数服从多数的原则作出决定。</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hint="eastAsia" w:ascii="仿宋" w:hAnsi="仿宋" w:eastAsia="仿宋" w:cs="仿宋"/>
          <w:spacing w:val="-2"/>
          <w:sz w:val="32"/>
          <w:szCs w:val="32"/>
          <w:lang w:eastAsia="zh-CN"/>
        </w:rPr>
      </w:pPr>
      <w:r>
        <w:rPr>
          <w:rFonts w:hint="eastAsia" w:ascii="仿宋" w:hAnsi="仿宋" w:eastAsia="仿宋" w:cs="仿宋"/>
          <w:b/>
          <w:bCs/>
          <w:spacing w:val="-2"/>
          <w:sz w:val="32"/>
          <w:szCs w:val="32"/>
          <w:lang w:eastAsia="zh-CN"/>
        </w:rPr>
        <w:t>第九条</w:t>
      </w:r>
      <w:r>
        <w:rPr>
          <w:rFonts w:hint="eastAsia" w:ascii="仿宋" w:hAnsi="仿宋" w:eastAsia="仿宋" w:cs="仿宋"/>
          <w:spacing w:val="-2"/>
          <w:sz w:val="32"/>
          <w:szCs w:val="32"/>
          <w:lang w:eastAsia="zh-CN"/>
        </w:rPr>
        <w:t xml:space="preserve"> 区人民法院援助基金审批小组根据破产案件繁简程度和管理人履行职责等情况，决定是否给予援助，并确定援助额度 。</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每件无产可破案件的管理人报酬不得超过2万元，管理人 报酬以外的其他破产费用按照实际支出金额审核拨付，援助总 额一般不超过5万元；对于财产线索特别分散、案情特别复杂 的案件，援助总额可适当提高，但其中用于支付管理人报酬的 援助基金金额不得超过5万元，援助总额最高不得超过10万元。</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2574"/>
        <w:textAlignment w:val="baseline"/>
        <w:outlineLvl w:val="1"/>
        <w:rPr>
          <w:rFonts w:ascii="黑体" w:hAnsi="黑体" w:eastAsia="黑体" w:cs="黑体"/>
          <w:sz w:val="32"/>
          <w:szCs w:val="32"/>
        </w:rPr>
      </w:pPr>
      <w:r>
        <w:rPr>
          <w:rFonts w:ascii="黑体" w:hAnsi="黑体" w:eastAsia="黑体" w:cs="黑体"/>
          <w:b/>
          <w:bCs/>
          <w:spacing w:val="8"/>
          <w:sz w:val="32"/>
          <w:szCs w:val="32"/>
        </w:rPr>
        <w:t>第三章</w:t>
      </w:r>
      <w:r>
        <w:rPr>
          <w:rFonts w:hint="eastAsia" w:ascii="黑体" w:hAnsi="黑体" w:eastAsia="黑体" w:cs="黑体"/>
          <w:b/>
          <w:bCs/>
          <w:spacing w:val="8"/>
          <w:sz w:val="32"/>
          <w:szCs w:val="32"/>
          <w:lang w:val="en-US" w:eastAsia="zh-CN"/>
        </w:rPr>
        <w:t xml:space="preserve"> </w:t>
      </w:r>
      <w:r>
        <w:rPr>
          <w:rFonts w:ascii="黑体" w:hAnsi="黑体" w:eastAsia="黑体" w:cs="黑体"/>
          <w:b/>
          <w:bCs/>
          <w:spacing w:val="8"/>
          <w:sz w:val="32"/>
          <w:szCs w:val="32"/>
        </w:rPr>
        <w:t>基金的申请和审批</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第十条 管理人认为符合申请使用援助基金条件的，应当在收到人民法院终结破产程序裁定后15日内向审理本破产案件的合议庭提交破产费用援助基金使用申请书，载明以下内容：</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（一）债务人基本情况及财产状况；</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（二）破产费用组成及支付情况；</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（三）申请援助基金的金额及理由，需支付多项破产费用 的，应逐项写明申请援助基金的费用名称及该项费用的申请金 额；</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drawing>
          <wp:anchor distT="0" distB="0" distL="0" distR="0" simplePos="0" relativeHeight="251660288" behindDoc="0" locked="0" layoutInCell="1" allowOverlap="1">
            <wp:simplePos x="0" y="0"/>
            <wp:positionH relativeFrom="column">
              <wp:posOffset>6210300</wp:posOffset>
            </wp:positionH>
            <wp:positionV relativeFrom="paragraph">
              <wp:posOffset>167005</wp:posOffset>
            </wp:positionV>
            <wp:extent cx="44450" cy="63500"/>
            <wp:effectExtent l="0" t="0" r="0" b="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8"/>
                    <a:stretch>
                      <a:fillRect/>
                    </a:stretch>
                  </pic:blipFill>
                  <pic:spPr>
                    <a:xfrm>
                      <a:off x="0" y="0"/>
                      <a:ext cx="44431" cy="63481"/>
                    </a:xfrm>
                    <a:prstGeom prst="rect">
                      <a:avLst/>
                    </a:prstGeom>
                  </pic:spPr>
                </pic:pic>
              </a:graphicData>
            </a:graphic>
          </wp:anchor>
        </w:drawing>
      </w:r>
      <w:r>
        <w:rPr>
          <w:rFonts w:hint="eastAsia" w:ascii="仿宋" w:hAnsi="仿宋" w:eastAsia="仿宋" w:cs="仿宋"/>
          <w:spacing w:val="-2"/>
          <w:sz w:val="32"/>
          <w:szCs w:val="32"/>
          <w:lang w:eastAsia="zh-CN"/>
        </w:rPr>
        <w:t>（四）管理人基本信息及履职情况；</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（五）管理人收款账户名称、开户行及账号；</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9" w:firstLine="646"/>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（六）人民法院认为应当载明的其他内容。</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17" w:firstLine="644"/>
        <w:textAlignment w:val="baseline"/>
        <w:rPr>
          <w:rFonts w:hint="eastAsia" w:ascii="仿宋" w:hAnsi="仿宋" w:eastAsia="仿宋" w:cs="仿宋"/>
          <w:spacing w:val="-2"/>
          <w:sz w:val="32"/>
          <w:szCs w:val="32"/>
          <w:lang w:eastAsia="zh-CN"/>
        </w:rPr>
      </w:pPr>
      <w:r>
        <w:rPr>
          <w:rFonts w:hint="eastAsia" w:ascii="仿宋" w:hAnsi="仿宋" w:eastAsia="仿宋" w:cs="仿宋"/>
          <w:spacing w:val="-2"/>
          <w:sz w:val="32"/>
          <w:szCs w:val="32"/>
          <w:lang w:eastAsia="zh-CN"/>
        </w:rPr>
        <w:t>前款规定的记载内容，应一并提交相关证明材料。管理人应一并提交援助基金使用承诺书，承诺提供的全部材料真实、 合法，并承诺在援助基金使用后，如出现新发现破产财产或追 回破产财产等情形的，依法退还相应的援助基金款项。</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0" w:firstLine="629"/>
        <w:textAlignment w:val="baseline"/>
        <w:rPr>
          <w:rFonts w:ascii="仿宋" w:hAnsi="仿宋" w:eastAsia="仿宋" w:cs="仿宋"/>
          <w:sz w:val="31"/>
          <w:szCs w:val="31"/>
        </w:rPr>
      </w:pPr>
      <w:r>
        <w:rPr>
          <w:rFonts w:ascii="仿宋" w:hAnsi="仿宋" w:eastAsia="仿宋" w:cs="仿宋"/>
          <w:b/>
          <w:bCs/>
          <w:spacing w:val="9"/>
          <w:sz w:val="31"/>
          <w:szCs w:val="31"/>
        </w:rPr>
        <w:t>第十一条</w:t>
      </w:r>
      <w:r>
        <w:rPr>
          <w:rFonts w:ascii="仿宋" w:hAnsi="仿宋" w:eastAsia="仿宋" w:cs="仿宋"/>
          <w:spacing w:val="9"/>
          <w:sz w:val="31"/>
          <w:szCs w:val="31"/>
        </w:rPr>
        <w:t xml:space="preserve"> 合议庭应对管理人提交的申请材料进行核查。需</w:t>
      </w:r>
      <w:r>
        <w:rPr>
          <w:rFonts w:ascii="仿宋" w:hAnsi="仿宋" w:eastAsia="仿宋" w:cs="仿宋"/>
          <w:spacing w:val="4"/>
          <w:sz w:val="31"/>
          <w:szCs w:val="31"/>
        </w:rPr>
        <w:t xml:space="preserve"> </w:t>
      </w:r>
      <w:r>
        <w:rPr>
          <w:rFonts w:ascii="仿宋" w:hAnsi="仿宋" w:eastAsia="仿宋" w:cs="仿宋"/>
          <w:spacing w:val="20"/>
          <w:sz w:val="31"/>
          <w:szCs w:val="31"/>
        </w:rPr>
        <w:t>要补正的，应于收到材料之日起5日内告知管理人，并视情况</w:t>
      </w:r>
      <w:r>
        <w:rPr>
          <w:rFonts w:ascii="仿宋" w:hAnsi="仿宋" w:eastAsia="仿宋" w:cs="仿宋"/>
          <w:spacing w:val="6"/>
          <w:sz w:val="31"/>
          <w:szCs w:val="31"/>
        </w:rPr>
        <w:t xml:space="preserve"> </w:t>
      </w:r>
      <w:r>
        <w:rPr>
          <w:rFonts w:ascii="仿宋" w:hAnsi="仿宋" w:eastAsia="仿宋" w:cs="仿宋"/>
          <w:spacing w:val="14"/>
          <w:sz w:val="31"/>
          <w:szCs w:val="31"/>
        </w:rPr>
        <w:t>决定补交材料的期限。管理人无正当理由逾期未补交的，视为</w:t>
      </w:r>
      <w:r>
        <w:rPr>
          <w:rFonts w:ascii="仿宋" w:hAnsi="仿宋" w:eastAsia="仿宋" w:cs="仿宋"/>
          <w:spacing w:val="16"/>
          <w:sz w:val="31"/>
          <w:szCs w:val="31"/>
        </w:rPr>
        <w:t xml:space="preserve"> </w:t>
      </w:r>
      <w:r>
        <w:rPr>
          <w:rFonts w:ascii="仿宋" w:hAnsi="仿宋" w:eastAsia="仿宋" w:cs="仿宋"/>
          <w:spacing w:val="-3"/>
          <w:sz w:val="31"/>
          <w:szCs w:val="31"/>
        </w:rPr>
        <w:t>撤回申请。</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634"/>
        <w:textAlignment w:val="baseline"/>
        <w:rPr>
          <w:rFonts w:ascii="仿宋" w:hAnsi="仿宋" w:eastAsia="仿宋" w:cs="仿宋"/>
          <w:sz w:val="31"/>
          <w:szCs w:val="31"/>
        </w:rPr>
      </w:pPr>
      <w:r>
        <w:rPr>
          <w:rFonts w:ascii="仿宋" w:hAnsi="仿宋" w:eastAsia="仿宋" w:cs="仿宋"/>
          <w:b/>
          <w:bCs/>
          <w:sz w:val="31"/>
          <w:szCs w:val="31"/>
        </w:rPr>
        <w:t>第十二条</w:t>
      </w:r>
      <w:r>
        <w:rPr>
          <w:rFonts w:ascii="仿宋" w:hAnsi="仿宋" w:eastAsia="仿宋" w:cs="仿宋"/>
          <w:sz w:val="31"/>
          <w:szCs w:val="31"/>
        </w:rPr>
        <w:t xml:space="preserve"> 援助基金的审批流程：</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6" w:firstLine="779"/>
        <w:textAlignment w:val="baseline"/>
        <w:rPr>
          <w:rFonts w:ascii="仿宋" w:hAnsi="仿宋" w:eastAsia="仿宋" w:cs="仿宋"/>
          <w:sz w:val="31"/>
          <w:szCs w:val="31"/>
        </w:rPr>
      </w:pPr>
      <w:r>
        <w:rPr>
          <w:rFonts w:hint="eastAsia" w:ascii="仿宋" w:hAnsi="仿宋" w:eastAsia="仿宋" w:cs="仿宋"/>
          <w:spacing w:val="21"/>
          <w:sz w:val="31"/>
          <w:szCs w:val="31"/>
          <w:lang w:eastAsia="zh-CN"/>
        </w:rPr>
        <w:t>（</w:t>
      </w:r>
      <w:r>
        <w:rPr>
          <w:rFonts w:ascii="仿宋" w:hAnsi="仿宋" w:eastAsia="仿宋" w:cs="仿宋"/>
          <w:spacing w:val="21"/>
          <w:sz w:val="31"/>
          <w:szCs w:val="31"/>
        </w:rPr>
        <w:t>一</w:t>
      </w:r>
      <w:r>
        <w:rPr>
          <w:rFonts w:hint="eastAsia" w:ascii="仿宋" w:hAnsi="仿宋" w:eastAsia="仿宋" w:cs="仿宋"/>
          <w:spacing w:val="21"/>
          <w:sz w:val="31"/>
          <w:szCs w:val="31"/>
          <w:lang w:eastAsia="zh-CN"/>
        </w:rPr>
        <w:t>）</w:t>
      </w:r>
      <w:r>
        <w:rPr>
          <w:rFonts w:ascii="仿宋" w:hAnsi="仿宋" w:eastAsia="仿宋" w:cs="仿宋"/>
          <w:spacing w:val="21"/>
          <w:sz w:val="31"/>
          <w:szCs w:val="31"/>
        </w:rPr>
        <w:t>合议庭于收到管理人申请材料后15日内提出初步审</w:t>
      </w:r>
      <w:r>
        <w:rPr>
          <w:rFonts w:ascii="仿宋" w:hAnsi="仿宋" w:eastAsia="仿宋" w:cs="仿宋"/>
          <w:spacing w:val="1"/>
          <w:sz w:val="31"/>
          <w:szCs w:val="31"/>
        </w:rPr>
        <w:t>查意见，填写《破产费用援助基金审批表》;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79"/>
        <w:textAlignment w:val="baseline"/>
        <w:rPr>
          <w:rFonts w:ascii="仿宋" w:hAnsi="仿宋" w:eastAsia="仿宋" w:cs="仿宋"/>
          <w:sz w:val="31"/>
          <w:szCs w:val="31"/>
        </w:rPr>
      </w:pPr>
      <w:r>
        <w:rPr>
          <w:rFonts w:hint="eastAsia" w:ascii="仿宋" w:hAnsi="仿宋" w:eastAsia="仿宋" w:cs="仿宋"/>
          <w:spacing w:val="14"/>
          <w:sz w:val="31"/>
          <w:szCs w:val="31"/>
          <w:lang w:eastAsia="zh-CN"/>
        </w:rPr>
        <w:t>（</w:t>
      </w:r>
      <w:r>
        <w:rPr>
          <w:rFonts w:ascii="仿宋" w:hAnsi="仿宋" w:eastAsia="仿宋" w:cs="仿宋"/>
          <w:spacing w:val="14"/>
          <w:sz w:val="31"/>
          <w:szCs w:val="31"/>
        </w:rPr>
        <w:t>二</w:t>
      </w:r>
      <w:r>
        <w:rPr>
          <w:rFonts w:hint="eastAsia" w:ascii="仿宋" w:hAnsi="仿宋" w:eastAsia="仿宋" w:cs="仿宋"/>
          <w:spacing w:val="14"/>
          <w:sz w:val="31"/>
          <w:szCs w:val="31"/>
          <w:lang w:eastAsia="zh-CN"/>
        </w:rPr>
        <w:t>）</w:t>
      </w:r>
      <w:r>
        <w:rPr>
          <w:rFonts w:ascii="仿宋" w:hAnsi="仿宋" w:eastAsia="仿宋" w:cs="仿宋"/>
          <w:spacing w:val="14"/>
          <w:sz w:val="31"/>
          <w:szCs w:val="31"/>
        </w:rPr>
        <w:t>案件破产审判团队负责人复核；</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779"/>
        <w:textAlignment w:val="baseline"/>
        <w:rPr>
          <w:rFonts w:ascii="仿宋" w:hAnsi="仿宋" w:eastAsia="仿宋" w:cs="仿宋"/>
          <w:sz w:val="31"/>
          <w:szCs w:val="31"/>
        </w:rPr>
      </w:pPr>
      <w:r>
        <w:rPr>
          <w:rFonts w:hint="eastAsia" w:ascii="仿宋" w:hAnsi="仿宋" w:eastAsia="仿宋" w:cs="仿宋"/>
          <w:spacing w:val="14"/>
          <w:sz w:val="31"/>
          <w:szCs w:val="31"/>
          <w:lang w:eastAsia="zh-CN"/>
        </w:rPr>
        <w:t>（</w:t>
      </w:r>
      <w:r>
        <w:rPr>
          <w:rFonts w:ascii="仿宋" w:hAnsi="仿宋" w:eastAsia="仿宋" w:cs="仿宋"/>
          <w:spacing w:val="14"/>
          <w:sz w:val="31"/>
          <w:szCs w:val="31"/>
        </w:rPr>
        <w:t>三</w:t>
      </w:r>
      <w:r>
        <w:rPr>
          <w:rFonts w:hint="eastAsia" w:ascii="仿宋" w:hAnsi="仿宋" w:eastAsia="仿宋" w:cs="仿宋"/>
          <w:spacing w:val="14"/>
          <w:sz w:val="31"/>
          <w:szCs w:val="31"/>
          <w:lang w:eastAsia="zh-CN"/>
        </w:rPr>
        <w:t>）</w:t>
      </w:r>
      <w:r>
        <w:rPr>
          <w:rFonts w:ascii="仿宋" w:hAnsi="仿宋" w:eastAsia="仿宋" w:cs="仿宋"/>
          <w:spacing w:val="14"/>
          <w:sz w:val="31"/>
          <w:szCs w:val="31"/>
        </w:rPr>
        <w:t>案件审理法院援助基金审核小组审核。</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629"/>
        <w:textAlignment w:val="baseline"/>
        <w:rPr>
          <w:rFonts w:ascii="仿宋" w:hAnsi="仿宋" w:eastAsia="仿宋" w:cs="仿宋"/>
          <w:sz w:val="31"/>
          <w:szCs w:val="31"/>
        </w:rPr>
      </w:pPr>
      <w:r>
        <w:rPr>
          <w:rFonts w:ascii="仿宋" w:hAnsi="仿宋" w:eastAsia="仿宋" w:cs="仿宋"/>
          <w:b/>
          <w:bCs/>
          <w:spacing w:val="6"/>
          <w:sz w:val="31"/>
          <w:szCs w:val="31"/>
        </w:rPr>
        <w:t>第十三条</w:t>
      </w:r>
      <w:r>
        <w:rPr>
          <w:rFonts w:ascii="仿宋" w:hAnsi="仿宋" w:eastAsia="仿宋" w:cs="仿宋"/>
          <w:spacing w:val="6"/>
          <w:sz w:val="31"/>
          <w:szCs w:val="31"/>
        </w:rPr>
        <w:t xml:space="preserve"> 审核结果及金额由合议庭通知申请人。</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29"/>
        <w:textAlignment w:val="baseline"/>
        <w:rPr>
          <w:rFonts w:ascii="仿宋" w:hAnsi="仿宋" w:eastAsia="仿宋" w:cs="仿宋"/>
          <w:sz w:val="31"/>
          <w:szCs w:val="31"/>
        </w:rPr>
      </w:pPr>
      <w:r>
        <w:rPr>
          <w:rFonts w:ascii="仿宋" w:hAnsi="仿宋" w:eastAsia="仿宋" w:cs="仿宋"/>
          <w:b/>
          <w:bCs/>
          <w:spacing w:val="9"/>
          <w:sz w:val="31"/>
          <w:szCs w:val="31"/>
        </w:rPr>
        <w:t>第十四条</w:t>
      </w:r>
      <w:r>
        <w:rPr>
          <w:rFonts w:ascii="仿宋" w:hAnsi="仿宋" w:eastAsia="仿宋" w:cs="仿宋"/>
          <w:spacing w:val="9"/>
          <w:sz w:val="31"/>
          <w:szCs w:val="31"/>
        </w:rPr>
        <w:t xml:space="preserve"> 审批程序完成后，破产案件办案法官应持《破产</w:t>
      </w:r>
      <w:r>
        <w:rPr>
          <w:rFonts w:ascii="仿宋" w:hAnsi="仿宋" w:eastAsia="仿宋" w:cs="仿宋"/>
          <w:spacing w:val="2"/>
          <w:sz w:val="31"/>
          <w:szCs w:val="31"/>
        </w:rPr>
        <w:t xml:space="preserve"> </w:t>
      </w:r>
      <w:r>
        <w:rPr>
          <w:rFonts w:ascii="仿宋" w:hAnsi="仿宋" w:eastAsia="仿宋" w:cs="仿宋"/>
          <w:spacing w:val="15"/>
          <w:sz w:val="31"/>
          <w:szCs w:val="31"/>
        </w:rPr>
        <w:t>案件援助基金审批表》向区人民法院财务部门办理破产案件援</w:t>
      </w:r>
      <w:r>
        <w:rPr>
          <w:rFonts w:ascii="仿宋" w:hAnsi="仿宋" w:eastAsia="仿宋" w:cs="仿宋"/>
          <w:spacing w:val="9"/>
          <w:sz w:val="31"/>
          <w:szCs w:val="31"/>
        </w:rPr>
        <w:t xml:space="preserve"> </w:t>
      </w:r>
      <w:r>
        <w:rPr>
          <w:rFonts w:ascii="仿宋" w:hAnsi="仿宋" w:eastAsia="仿宋" w:cs="仿宋"/>
          <w:spacing w:val="-2"/>
          <w:sz w:val="31"/>
          <w:szCs w:val="31"/>
        </w:rPr>
        <w:t>助基金发放手续。</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16" w:firstLine="629"/>
        <w:jc w:val="both"/>
        <w:textAlignment w:val="baseline"/>
        <w:rPr>
          <w:rFonts w:hint="eastAsia" w:ascii="仿宋" w:hAnsi="仿宋" w:eastAsia="仿宋" w:cs="仿宋"/>
          <w:sz w:val="31"/>
          <w:szCs w:val="31"/>
          <w:lang w:eastAsia="zh-CN"/>
        </w:rPr>
      </w:pPr>
      <w:r>
        <w:rPr>
          <w:rFonts w:ascii="仿宋" w:hAnsi="仿宋" w:eastAsia="仿宋" w:cs="仿宋"/>
          <w:b/>
          <w:bCs/>
          <w:spacing w:val="9"/>
          <w:sz w:val="31"/>
          <w:szCs w:val="31"/>
        </w:rPr>
        <w:t>第十五条</w:t>
      </w:r>
      <w:r>
        <w:rPr>
          <w:rFonts w:ascii="仿宋" w:hAnsi="仿宋" w:eastAsia="仿宋" w:cs="仿宋"/>
          <w:spacing w:val="9"/>
          <w:sz w:val="31"/>
          <w:szCs w:val="31"/>
        </w:rPr>
        <w:t xml:space="preserve"> 管理人的申报材料、《企业破产费用援助基金审</w:t>
      </w:r>
      <w:r>
        <w:rPr>
          <w:rFonts w:ascii="仿宋" w:hAnsi="仿宋" w:eastAsia="仿宋" w:cs="仿宋"/>
          <w:spacing w:val="1"/>
          <w:sz w:val="31"/>
          <w:szCs w:val="31"/>
        </w:rPr>
        <w:t>批表》、告知笔录等相关材料应归入破产案件卷宗，存档备查</w:t>
      </w:r>
      <w:r>
        <w:rPr>
          <w:rFonts w:hint="eastAsia" w:ascii="仿宋" w:hAnsi="仿宋" w:eastAsia="仿宋" w:cs="仿宋"/>
          <w:spacing w:val="1"/>
          <w:sz w:val="31"/>
          <w:szCs w:val="31"/>
          <w:lang w:eastAsia="zh-CN"/>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2544"/>
        <w:textAlignment w:val="baseline"/>
        <w:outlineLvl w:val="2"/>
        <w:rPr>
          <w:rFonts w:ascii="黑体" w:hAnsi="黑体" w:eastAsia="黑体" w:cs="黑体"/>
          <w:sz w:val="31"/>
          <w:szCs w:val="31"/>
        </w:rPr>
      </w:pPr>
      <w:r>
        <w:rPr>
          <w:rFonts w:ascii="黑体" w:hAnsi="黑体" w:eastAsia="黑体" w:cs="黑体"/>
          <w:b/>
          <w:bCs/>
          <w:spacing w:val="18"/>
          <w:sz w:val="31"/>
          <w:szCs w:val="31"/>
        </w:rPr>
        <w:t>第四章</w:t>
      </w:r>
      <w:r>
        <w:rPr>
          <w:rFonts w:hint="eastAsia" w:ascii="黑体" w:hAnsi="黑体" w:eastAsia="黑体" w:cs="黑体"/>
          <w:b/>
          <w:bCs/>
          <w:spacing w:val="18"/>
          <w:sz w:val="31"/>
          <w:szCs w:val="31"/>
          <w:lang w:val="en-US" w:eastAsia="zh-CN"/>
        </w:rPr>
        <w:t xml:space="preserve"> </w:t>
      </w:r>
      <w:r>
        <w:rPr>
          <w:rFonts w:ascii="黑体" w:hAnsi="黑体" w:eastAsia="黑体" w:cs="黑体"/>
          <w:b/>
          <w:bCs/>
          <w:spacing w:val="18"/>
          <w:sz w:val="31"/>
          <w:szCs w:val="31"/>
        </w:rPr>
        <w:t>基金的监督和管理</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20" w:firstLine="629"/>
        <w:jc w:val="both"/>
        <w:textAlignment w:val="baseline"/>
        <w:rPr>
          <w:rFonts w:hint="eastAsia" w:ascii="仿宋" w:hAnsi="仿宋" w:eastAsia="仿宋" w:cs="仿宋"/>
          <w:spacing w:val="14"/>
          <w:sz w:val="31"/>
          <w:szCs w:val="31"/>
          <w:lang w:eastAsia="zh-CN"/>
        </w:rPr>
      </w:pPr>
      <w:r>
        <w:rPr>
          <w:rFonts w:ascii="仿宋" w:hAnsi="仿宋" w:eastAsia="仿宋" w:cs="仿宋"/>
          <w:b/>
          <w:bCs/>
          <w:spacing w:val="9"/>
          <w:sz w:val="31"/>
          <w:szCs w:val="31"/>
        </w:rPr>
        <w:t xml:space="preserve">第十六条 </w:t>
      </w:r>
      <w:r>
        <w:rPr>
          <w:rFonts w:ascii="仿宋" w:hAnsi="仿宋" w:eastAsia="仿宋" w:cs="仿宋"/>
          <w:spacing w:val="9"/>
          <w:sz w:val="31"/>
          <w:szCs w:val="31"/>
        </w:rPr>
        <w:t>申请人提供虚假材料或与他人恶意串</w:t>
      </w:r>
      <w:r>
        <w:rPr>
          <w:rFonts w:ascii="仿宋" w:hAnsi="仿宋" w:eastAsia="仿宋" w:cs="仿宋"/>
          <w:spacing w:val="8"/>
          <w:sz w:val="31"/>
          <w:szCs w:val="31"/>
        </w:rPr>
        <w:t>通，骗取援</w:t>
      </w:r>
      <w:r>
        <w:rPr>
          <w:rFonts w:ascii="仿宋" w:hAnsi="仿宋" w:eastAsia="仿宋" w:cs="仿宋"/>
          <w:spacing w:val="13"/>
          <w:sz w:val="31"/>
          <w:szCs w:val="31"/>
        </w:rPr>
        <w:t>助基金的，依照民事诉讼法、企业破产法的相关规定，</w:t>
      </w:r>
      <w:r>
        <w:rPr>
          <w:rFonts w:ascii="仿宋" w:hAnsi="仿宋" w:eastAsia="仿宋" w:cs="仿宋"/>
          <w:spacing w:val="12"/>
          <w:sz w:val="31"/>
          <w:szCs w:val="31"/>
        </w:rPr>
        <w:t>根据情</w:t>
      </w:r>
      <w:r>
        <w:rPr>
          <w:rFonts w:ascii="仿宋" w:hAnsi="仿宋" w:eastAsia="仿宋" w:cs="仿宋"/>
          <w:sz w:val="31"/>
          <w:szCs w:val="31"/>
        </w:rPr>
        <w:t xml:space="preserve"> </w:t>
      </w:r>
      <w:r>
        <w:rPr>
          <w:rFonts w:ascii="仿宋" w:hAnsi="仿宋" w:eastAsia="仿宋" w:cs="仿宋"/>
          <w:spacing w:val="14"/>
          <w:sz w:val="31"/>
          <w:szCs w:val="31"/>
        </w:rPr>
        <w:t>节轻重予以训诫、罚款、取消管理人资格等；构成犯罪的</w:t>
      </w:r>
      <w:r>
        <w:rPr>
          <w:rFonts w:hint="eastAsia" w:ascii="仿宋" w:hAnsi="仿宋" w:eastAsia="仿宋" w:cs="仿宋"/>
          <w:spacing w:val="14"/>
          <w:sz w:val="31"/>
          <w:szCs w:val="31"/>
          <w:lang w:eastAsia="zh-CN"/>
        </w:rPr>
        <w:t>，依法追究刑事责任。</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20" w:firstLine="629"/>
        <w:jc w:val="both"/>
        <w:textAlignment w:val="baseline"/>
        <w:rPr>
          <w:rFonts w:ascii="仿宋" w:hAnsi="仿宋" w:eastAsia="仿宋" w:cs="仿宋"/>
          <w:sz w:val="30"/>
          <w:szCs w:val="30"/>
        </w:rPr>
      </w:pPr>
      <w:r>
        <w:rPr>
          <w:rFonts w:ascii="仿宋" w:hAnsi="仿宋" w:eastAsia="仿宋" w:cs="仿宋"/>
          <w:b/>
          <w:bCs/>
          <w:spacing w:val="17"/>
          <w:sz w:val="30"/>
          <w:szCs w:val="30"/>
        </w:rPr>
        <w:t>第十七条</w:t>
      </w:r>
      <w:r>
        <w:rPr>
          <w:rFonts w:ascii="仿宋" w:hAnsi="仿宋" w:eastAsia="仿宋" w:cs="仿宋"/>
          <w:spacing w:val="17"/>
          <w:sz w:val="30"/>
          <w:szCs w:val="30"/>
        </w:rPr>
        <w:t xml:space="preserve"> 援助基金的使用管理，应严格执行国家有关财务</w:t>
      </w:r>
      <w:r>
        <w:rPr>
          <w:rFonts w:ascii="仿宋" w:hAnsi="仿宋" w:eastAsia="仿宋" w:cs="仿宋"/>
          <w:spacing w:val="5"/>
          <w:sz w:val="30"/>
          <w:szCs w:val="30"/>
        </w:rPr>
        <w:t xml:space="preserve"> </w:t>
      </w:r>
      <w:r>
        <w:rPr>
          <w:rFonts w:ascii="仿宋" w:hAnsi="仿宋" w:eastAsia="仿宋" w:cs="仿宋"/>
          <w:spacing w:val="15"/>
          <w:sz w:val="30"/>
          <w:szCs w:val="30"/>
        </w:rPr>
        <w:t>制度，对基金实行单独核算、专账管理，依法接受监察、财政、</w:t>
      </w:r>
      <w:r>
        <w:rPr>
          <w:rFonts w:ascii="仿宋" w:hAnsi="仿宋" w:eastAsia="仿宋" w:cs="仿宋"/>
          <w:spacing w:val="23"/>
          <w:sz w:val="30"/>
          <w:szCs w:val="30"/>
        </w:rPr>
        <w:t>审计等部门的监督、审计。区人民法院应加强对援助基</w:t>
      </w:r>
      <w:r>
        <w:rPr>
          <w:rFonts w:ascii="仿宋" w:hAnsi="仿宋" w:eastAsia="仿宋" w:cs="仿宋"/>
          <w:spacing w:val="22"/>
          <w:sz w:val="30"/>
          <w:szCs w:val="30"/>
        </w:rPr>
        <w:t>金的绩效管理，结合威海市破产管理人协会破产案件援助基金使用情</w:t>
      </w:r>
      <w:r>
        <w:rPr>
          <w:rFonts w:ascii="仿宋" w:hAnsi="仿宋" w:eastAsia="仿宋" w:cs="仿宋"/>
          <w:spacing w:val="23"/>
          <w:sz w:val="30"/>
          <w:szCs w:val="30"/>
        </w:rPr>
        <w:t>况，定期向区财政局报送援助基金管理使用情况，并向社会做</w:t>
      </w:r>
      <w:r>
        <w:rPr>
          <w:rFonts w:ascii="仿宋" w:hAnsi="仿宋" w:eastAsia="仿宋" w:cs="仿宋"/>
          <w:spacing w:val="14"/>
          <w:sz w:val="30"/>
          <w:szCs w:val="30"/>
        </w:rPr>
        <w:t>好信息公开，接受各方监督。</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3564"/>
        <w:textAlignment w:val="baseline"/>
        <w:outlineLvl w:val="2"/>
        <w:rPr>
          <w:rFonts w:ascii="黑体" w:hAnsi="黑体" w:eastAsia="黑体" w:cs="黑体"/>
          <w:sz w:val="30"/>
          <w:szCs w:val="30"/>
        </w:rPr>
      </w:pPr>
      <w:r>
        <w:rPr>
          <w:rFonts w:ascii="黑体" w:hAnsi="黑体" w:eastAsia="黑体" w:cs="黑体"/>
          <w:b/>
          <w:bCs/>
          <w:spacing w:val="45"/>
          <w:sz w:val="30"/>
          <w:szCs w:val="30"/>
        </w:rPr>
        <w:t>第五章附则</w:t>
      </w:r>
    </w:p>
    <w:p>
      <w:pPr>
        <w:keepNext w:val="0"/>
        <w:keepLines w:val="0"/>
        <w:pageBreakBefore w:val="0"/>
        <w:widowControl/>
        <w:kinsoku w:val="0"/>
        <w:wordWrap/>
        <w:overflowPunct/>
        <w:topLinePunct w:val="0"/>
        <w:autoSpaceDE w:val="0"/>
        <w:autoSpaceDN w:val="0"/>
        <w:bidi w:val="0"/>
        <w:adjustRightInd w:val="0"/>
        <w:snapToGrid w:val="0"/>
        <w:spacing w:line="560" w:lineRule="exact"/>
        <w:ind w:right="26" w:firstLine="704"/>
        <w:textAlignment w:val="baseline"/>
        <w:rPr>
          <w:rFonts w:ascii="仿宋" w:hAnsi="仿宋" w:eastAsia="仿宋" w:cs="仿宋"/>
          <w:sz w:val="30"/>
          <w:szCs w:val="30"/>
        </w:rPr>
      </w:pPr>
      <w:r>
        <w:rPr>
          <w:rFonts w:ascii="仿宋" w:hAnsi="仿宋" w:eastAsia="仿宋" w:cs="仿宋"/>
          <w:b/>
          <w:bCs/>
          <w:spacing w:val="22"/>
          <w:sz w:val="30"/>
          <w:szCs w:val="30"/>
        </w:rPr>
        <w:t>第十八条</w:t>
      </w:r>
      <w:r>
        <w:rPr>
          <w:rFonts w:ascii="仿宋" w:hAnsi="仿宋" w:eastAsia="仿宋" w:cs="仿宋"/>
          <w:spacing w:val="22"/>
          <w:sz w:val="30"/>
          <w:szCs w:val="30"/>
        </w:rPr>
        <w:t xml:space="preserve"> 本办法自印发之日起实施，试行期2年。实施之</w:t>
      </w:r>
      <w:r>
        <w:rPr>
          <w:rFonts w:ascii="仿宋" w:hAnsi="仿宋" w:eastAsia="仿宋" w:cs="仿宋"/>
          <w:spacing w:val="12"/>
          <w:sz w:val="30"/>
          <w:szCs w:val="30"/>
        </w:rPr>
        <w:t xml:space="preserve"> </w:t>
      </w:r>
      <w:r>
        <w:rPr>
          <w:rFonts w:ascii="仿宋" w:hAnsi="仿宋" w:eastAsia="仿宋" w:cs="仿宋"/>
          <w:spacing w:val="13"/>
          <w:sz w:val="30"/>
          <w:szCs w:val="30"/>
        </w:rPr>
        <w:t>日</w:t>
      </w:r>
      <w:r>
        <w:rPr>
          <w:rFonts w:ascii="仿宋" w:hAnsi="仿宋" w:eastAsia="仿宋" w:cs="仿宋"/>
          <w:spacing w:val="13"/>
          <w:sz w:val="30"/>
          <w:szCs w:val="30"/>
          <w:u w:val="none"/>
        </w:rPr>
        <w:t>尚未审结以及此后受理的破产案件，均适用本办法。</w:t>
      </w:r>
    </w:p>
    <w:sectPr>
      <w:footerReference r:id="rId6" w:type="default"/>
      <w:pgSz w:w="11920" w:h="16830"/>
      <w:pgMar w:top="1430" w:right="1571" w:bottom="1767" w:left="1520" w:header="0" w:footer="137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234" w:lineRule="auto"/>
      <w:ind w:left="7780"/>
      <w:rPr>
        <w:rFonts w:ascii="宋体" w:hAnsi="宋体" w:eastAsia="宋体" w:cs="宋体"/>
        <w:sz w:val="30"/>
        <w:szCs w:val="30"/>
      </w:rPr>
    </w:pPr>
    <w:r>
      <w:rPr>
        <w:rFonts w:ascii="宋体" w:hAnsi="宋体" w:eastAsia="宋体" w:cs="宋体"/>
        <w:spacing w:val="-4"/>
        <w:sz w:val="30"/>
        <w:szCs w:val="30"/>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33" w:lineRule="auto"/>
      <w:rPr>
        <w:rFonts w:ascii="宋体" w:hAnsi="宋体" w:eastAsia="宋体" w:cs="宋体"/>
        <w:sz w:val="30"/>
        <w:szCs w:val="30"/>
      </w:rPr>
    </w:pPr>
    <w:r>
      <w:rPr>
        <w:rFonts w:ascii="宋体" w:hAnsi="宋体" w:eastAsia="宋体" w:cs="宋体"/>
        <w:spacing w:val="-4"/>
        <w:sz w:val="30"/>
        <w:szCs w:val="30"/>
      </w:rPr>
      <w:t>—6—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true"/>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WMzMzg0MzZhNGE1NDM0NjNlNzA4ZGQwZWFhYjEwODkifQ=="/>
  </w:docVars>
  <w:rsids>
    <w:rsidRoot w:val="00000000"/>
    <w:rsid w:val="14C723EA"/>
    <w:rsid w:val="5FDEF8C0"/>
    <w:rsid w:val="BFFF9761"/>
    <w:rsid w:val="CBFF7150"/>
    <w:rsid w:val="CFD7F6AF"/>
    <w:rsid w:val="F5EB3F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2212</Words>
  <Characters>2249</Characters>
  <TotalTime>16</TotalTime>
  <ScaleCrop>false</ScaleCrop>
  <LinksUpToDate>false</LinksUpToDate>
  <CharactersWithSpaces>2335</CharactersWithSpaces>
  <Application>WPS Office_11.8.2.10386_F1E327BC-269C-435d-A152-05C5408002CA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2025-08-26T22:27:00Z</dcterms:created>
  <dc:creator>Administrator</dc:creator>
  <cp:lastModifiedBy>user</cp:lastModifiedBy>
  <dcterms:modified xsi:type="dcterms:W3CDTF">2025-09-19T11:06:15Z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2025-08-25T14:27:43Z</vt:filetime>
  </property>
  <property fmtid="{D5CDD505-2E9C-101B-9397-08002B2CF9AE}" pid="4" name="UsrData">
    <vt:lpwstr>68ac025b69d47e001fe3f91bwl</vt:lpwstr>
  </property>
  <property fmtid="{D5CDD505-2E9C-101B-9397-08002B2CF9AE}" pid="5" name="KSOProductBuildVer">
    <vt:lpwstr>2052-11.8.2.10386</vt:lpwstr>
  </property>
  <property fmtid="{D5CDD505-2E9C-101B-9397-08002B2CF9AE}" pid="6" name="ICV">
    <vt:lpwstr>2E62ADA032344CCE9343287FECA73932_12</vt:lpwstr>
  </property>
</Properties>
</file>