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9"/>
        <w:keepNext w:val="0"/>
        <w:keepLines w:val="0"/>
        <w:pageBreakBefore w:val="0"/>
        <w:widowControl/>
        <w:kinsoku/>
        <w:wordWrap/>
        <w:overflowPunct/>
        <w:topLinePunct w:val="0"/>
        <w:autoSpaceDE/>
        <w:autoSpaceDN/>
        <w:bidi w:val="0"/>
        <w:adjustRightInd/>
        <w:snapToGrid/>
        <w:spacing w:before="0" w:beforeAutospacing="0" w:after="0" w:afterAutospacing="0" w:line="580" w:lineRule="exact"/>
        <w:jc w:val="left"/>
        <w:textAlignment w:val="auto"/>
        <w:rPr>
          <w:rFonts w:hint="default" w:ascii="Times New Roman" w:hAnsi="Times New Roman" w:eastAsia="黑体" w:cs="Times New Roman"/>
          <w:b w:val="0"/>
          <w:color w:val="auto"/>
          <w:lang w:val="zh-CN" w:bidi="zh-CN"/>
        </w:rPr>
      </w:pPr>
      <w:bookmarkStart w:id="0" w:name="bookmark15"/>
      <w:bookmarkStart w:id="1" w:name="bookmark17"/>
      <w:bookmarkStart w:id="2" w:name="bookmark16"/>
      <w:r>
        <w:rPr>
          <w:rFonts w:hint="default" w:ascii="Times New Roman" w:hAnsi="Times New Roman" w:eastAsia="黑体" w:cs="Times New Roman"/>
          <w:b w:val="0"/>
          <w:color w:val="auto"/>
          <w:lang w:val="zh-CN" w:bidi="zh-CN"/>
        </w:rPr>
        <w:t>附件1</w:t>
      </w:r>
    </w:p>
    <w:p>
      <w:pPr>
        <w:pStyle w:val="9"/>
        <w:keepNext w:val="0"/>
        <w:keepLines w:val="0"/>
        <w:pageBreakBefore w:val="0"/>
        <w:widowControl/>
        <w:kinsoku/>
        <w:wordWrap/>
        <w:overflowPunct/>
        <w:topLinePunct w:val="0"/>
        <w:autoSpaceDE/>
        <w:autoSpaceDN/>
        <w:bidi w:val="0"/>
        <w:adjustRightInd/>
        <w:snapToGrid/>
        <w:spacing w:before="0" w:beforeAutospacing="0" w:after="0" w:afterAutospacing="0" w:line="580" w:lineRule="exact"/>
        <w:textAlignment w:val="auto"/>
        <w:rPr>
          <w:rFonts w:hint="default" w:ascii="Times New Roman" w:hAnsi="Times New Roman" w:eastAsia="文星简小标宋" w:cs="Times New Roman"/>
          <w:b w:val="0"/>
          <w:color w:val="auto"/>
          <w:sz w:val="44"/>
          <w:szCs w:val="44"/>
        </w:rPr>
      </w:pPr>
      <w:bookmarkStart w:id="3" w:name="_GoBack"/>
      <w:r>
        <w:rPr>
          <w:rFonts w:hint="default" w:ascii="Times New Roman" w:hAnsi="Times New Roman" w:eastAsia="文星简小标宋" w:cs="Times New Roman"/>
          <w:b w:val="0"/>
          <w:color w:val="auto"/>
          <w:sz w:val="44"/>
          <w:szCs w:val="44"/>
          <w:lang w:val="zh-CN" w:bidi="zh-CN"/>
        </w:rPr>
        <w:t>“跨省</w:t>
      </w:r>
      <w:r>
        <w:rPr>
          <w:rFonts w:hint="default" w:ascii="Times New Roman" w:hAnsi="Times New Roman" w:eastAsia="文星简小标宋" w:cs="Times New Roman"/>
          <w:b w:val="0"/>
          <w:color w:val="auto"/>
          <w:sz w:val="44"/>
          <w:szCs w:val="44"/>
        </w:rPr>
        <w:t>通办”事项清单事项及任务分工</w:t>
      </w:r>
      <w:bookmarkEnd w:id="0"/>
      <w:bookmarkEnd w:id="1"/>
      <w:bookmarkEnd w:id="2"/>
    </w:p>
    <w:bookmarkEnd w:id="3"/>
    <w:p>
      <w:pPr>
        <w:pStyle w:val="15"/>
        <w:keepNext w:val="0"/>
        <w:keepLines w:val="0"/>
        <w:pageBreakBefore w:val="0"/>
        <w:widowControl w:val="0"/>
        <w:kinsoku/>
        <w:wordWrap/>
        <w:overflowPunct/>
        <w:topLinePunct w:val="0"/>
        <w:autoSpaceDE/>
        <w:autoSpaceDN/>
        <w:bidi w:val="0"/>
        <w:adjustRightInd/>
        <w:snapToGrid/>
        <w:spacing w:beforeAutospacing="0" w:after="0" w:afterAutospacing="0" w:line="580" w:lineRule="exact"/>
        <w:ind w:firstLine="482"/>
        <w:textAlignment w:val="auto"/>
        <w:rPr>
          <w:rFonts w:hint="default" w:ascii="Times New Roman" w:hAnsi="Times New Roman" w:cs="Times New Roman"/>
          <w:b w:val="0"/>
          <w:bCs w:val="0"/>
          <w:color w:val="auto"/>
          <w:sz w:val="32"/>
          <w:szCs w:val="32"/>
        </w:rPr>
      </w:pPr>
      <w:r>
        <w:rPr>
          <w:rFonts w:hint="default" w:ascii="Times New Roman" w:hAnsi="Times New Roman" w:eastAsia="黑体" w:cs="Times New Roman"/>
          <w:b w:val="0"/>
          <w:bCs w:val="0"/>
          <w:color w:val="auto"/>
          <w:sz w:val="32"/>
          <w:szCs w:val="32"/>
        </w:rPr>
        <w:t>一、2021年年底前实现</w:t>
      </w:r>
      <w:r>
        <w:rPr>
          <w:rFonts w:hint="default" w:ascii="Times New Roman" w:hAnsi="Times New Roman" w:eastAsia="黑体" w:cs="Times New Roman"/>
          <w:b w:val="0"/>
          <w:bCs w:val="0"/>
          <w:color w:val="auto"/>
          <w:sz w:val="32"/>
          <w:szCs w:val="32"/>
          <w:lang w:val="zh-CN" w:eastAsia="zh-CN" w:bidi="zh-CN"/>
        </w:rPr>
        <w:t>“跨省</w:t>
      </w:r>
      <w:r>
        <w:rPr>
          <w:rFonts w:hint="default" w:ascii="Times New Roman" w:hAnsi="Times New Roman" w:eastAsia="黑体" w:cs="Times New Roman"/>
          <w:b w:val="0"/>
          <w:bCs w:val="0"/>
          <w:color w:val="auto"/>
          <w:sz w:val="32"/>
          <w:szCs w:val="32"/>
        </w:rPr>
        <w:t>通办”的事项（74项）</w:t>
      </w:r>
    </w:p>
    <w:tbl>
      <w:tblPr>
        <w:tblStyle w:val="10"/>
        <w:tblW w:w="13905"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Layout w:type="fixed"/>
        <w:tblCellMar>
          <w:top w:w="0" w:type="dxa"/>
          <w:left w:w="10" w:type="dxa"/>
          <w:bottom w:w="0" w:type="dxa"/>
          <w:right w:w="10" w:type="dxa"/>
        </w:tblCellMar>
      </w:tblPr>
      <w:tblGrid>
        <w:gridCol w:w="811"/>
        <w:gridCol w:w="2658"/>
        <w:gridCol w:w="5291"/>
        <w:gridCol w:w="2004"/>
        <w:gridCol w:w="1896"/>
        <w:gridCol w:w="124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 w:type="dxa"/>
            <w:bottom w:w="0" w:type="dxa"/>
            <w:right w:w="10" w:type="dxa"/>
          </w:tblCellMar>
        </w:tblPrEx>
        <w:trPr>
          <w:trHeight w:val="440" w:hRule="atLeast"/>
          <w:tblHeader/>
          <w:jc w:val="center"/>
        </w:trPr>
        <w:tc>
          <w:tcPr>
            <w:tcW w:w="811"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firstLine="0"/>
              <w:jc w:val="center"/>
              <w:textAlignment w:val="auto"/>
              <w:rPr>
                <w:rFonts w:hint="default" w:ascii="Times New Roman" w:hAnsi="Times New Roman" w:cs="Times New Roman" w:eastAsiaTheme="majorEastAsia"/>
                <w:b/>
                <w:bCs/>
                <w:color w:val="auto"/>
                <w:sz w:val="24"/>
                <w:szCs w:val="24"/>
              </w:rPr>
            </w:pPr>
            <w:r>
              <w:rPr>
                <w:rFonts w:hint="default" w:ascii="Times New Roman" w:hAnsi="Times New Roman" w:cs="Times New Roman" w:eastAsiaTheme="majorEastAsia"/>
                <w:b/>
                <w:bCs/>
                <w:color w:val="auto"/>
                <w:sz w:val="24"/>
                <w:szCs w:val="24"/>
              </w:rPr>
              <w:t>序号</w:t>
            </w:r>
          </w:p>
        </w:tc>
        <w:tc>
          <w:tcPr>
            <w:tcW w:w="2658"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firstLine="0"/>
              <w:jc w:val="center"/>
              <w:textAlignment w:val="auto"/>
              <w:rPr>
                <w:rFonts w:hint="default" w:ascii="Times New Roman" w:hAnsi="Times New Roman" w:cs="Times New Roman" w:eastAsiaTheme="majorEastAsia"/>
                <w:b/>
                <w:bCs/>
                <w:color w:val="auto"/>
                <w:sz w:val="24"/>
                <w:szCs w:val="24"/>
              </w:rPr>
            </w:pPr>
            <w:r>
              <w:rPr>
                <w:rFonts w:hint="default" w:ascii="Times New Roman" w:hAnsi="Times New Roman" w:cs="Times New Roman" w:eastAsiaTheme="majorEastAsia"/>
                <w:b/>
                <w:bCs/>
                <w:color w:val="auto"/>
                <w:sz w:val="24"/>
                <w:szCs w:val="24"/>
                <w:lang w:val="zh-CN" w:eastAsia="zh-CN"/>
              </w:rPr>
              <w:t>“跨省</w:t>
            </w:r>
            <w:r>
              <w:rPr>
                <w:rFonts w:hint="default" w:ascii="Times New Roman" w:hAnsi="Times New Roman" w:cs="Times New Roman" w:eastAsiaTheme="majorEastAsia"/>
                <w:b/>
                <w:bCs/>
                <w:color w:val="auto"/>
                <w:sz w:val="24"/>
                <w:szCs w:val="24"/>
              </w:rPr>
              <w:t>通办”事项</w:t>
            </w:r>
          </w:p>
        </w:tc>
        <w:tc>
          <w:tcPr>
            <w:tcW w:w="5291"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firstLine="0"/>
              <w:jc w:val="center"/>
              <w:textAlignment w:val="auto"/>
              <w:rPr>
                <w:rFonts w:hint="default" w:ascii="Times New Roman" w:hAnsi="Times New Roman" w:cs="Times New Roman" w:eastAsiaTheme="majorEastAsia"/>
                <w:b/>
                <w:bCs/>
                <w:color w:val="auto"/>
                <w:sz w:val="24"/>
                <w:szCs w:val="24"/>
              </w:rPr>
            </w:pPr>
            <w:r>
              <w:rPr>
                <w:rFonts w:hint="default" w:ascii="Times New Roman" w:hAnsi="Times New Roman" w:cs="Times New Roman" w:eastAsiaTheme="majorEastAsia"/>
                <w:b/>
                <w:bCs/>
                <w:color w:val="auto"/>
                <w:sz w:val="24"/>
                <w:szCs w:val="24"/>
              </w:rPr>
              <w:t>应用场景</w:t>
            </w:r>
          </w:p>
        </w:tc>
        <w:tc>
          <w:tcPr>
            <w:tcW w:w="2004"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firstLine="0"/>
              <w:jc w:val="center"/>
              <w:textAlignment w:val="auto"/>
              <w:rPr>
                <w:rFonts w:hint="default" w:ascii="Times New Roman" w:hAnsi="Times New Roman" w:cs="Times New Roman" w:eastAsiaTheme="majorEastAsia"/>
                <w:b/>
                <w:bCs/>
                <w:color w:val="auto"/>
                <w:sz w:val="24"/>
                <w:szCs w:val="24"/>
              </w:rPr>
            </w:pPr>
            <w:r>
              <w:rPr>
                <w:rFonts w:hint="default" w:ascii="Times New Roman" w:hAnsi="Times New Roman" w:cs="Times New Roman" w:eastAsiaTheme="majorEastAsia"/>
                <w:b/>
                <w:bCs/>
                <w:color w:val="auto"/>
                <w:sz w:val="24"/>
                <w:szCs w:val="24"/>
              </w:rPr>
              <w:t>牵头单位</w:t>
            </w:r>
          </w:p>
        </w:tc>
        <w:tc>
          <w:tcPr>
            <w:tcW w:w="1896"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firstLine="0"/>
              <w:jc w:val="center"/>
              <w:textAlignment w:val="auto"/>
              <w:rPr>
                <w:rFonts w:hint="default" w:ascii="Times New Roman" w:hAnsi="Times New Roman" w:cs="Times New Roman" w:eastAsiaTheme="majorEastAsia"/>
                <w:b/>
                <w:bCs/>
                <w:color w:val="auto"/>
                <w:sz w:val="24"/>
                <w:szCs w:val="24"/>
              </w:rPr>
            </w:pPr>
            <w:r>
              <w:rPr>
                <w:rFonts w:hint="default" w:ascii="Times New Roman" w:hAnsi="Times New Roman" w:cs="Times New Roman" w:eastAsiaTheme="majorEastAsia"/>
                <w:b/>
                <w:bCs/>
                <w:color w:val="auto"/>
                <w:sz w:val="24"/>
                <w:szCs w:val="24"/>
              </w:rPr>
              <w:t>配合单位</w:t>
            </w:r>
          </w:p>
        </w:tc>
        <w:tc>
          <w:tcPr>
            <w:tcW w:w="1245"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firstLine="0"/>
              <w:jc w:val="center"/>
              <w:textAlignment w:val="auto"/>
              <w:rPr>
                <w:rFonts w:hint="default" w:ascii="Times New Roman" w:hAnsi="Times New Roman" w:cs="Times New Roman" w:eastAsiaTheme="majorEastAsia"/>
                <w:b/>
                <w:bCs/>
                <w:color w:val="auto"/>
                <w:sz w:val="24"/>
                <w:szCs w:val="24"/>
                <w:lang w:eastAsia="zh-CN"/>
              </w:rPr>
            </w:pPr>
            <w:r>
              <w:rPr>
                <w:rFonts w:hint="default" w:ascii="Times New Roman" w:hAnsi="Times New Roman" w:cs="Times New Roman" w:eastAsiaTheme="majorEastAsia"/>
                <w:b/>
                <w:bCs/>
                <w:color w:val="auto"/>
                <w:sz w:val="24"/>
                <w:szCs w:val="24"/>
                <w:lang w:eastAsia="zh-CN"/>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 w:type="dxa"/>
            <w:bottom w:w="0" w:type="dxa"/>
            <w:right w:w="10" w:type="dxa"/>
          </w:tblCellMar>
        </w:tblPrEx>
        <w:trPr>
          <w:trHeight w:val="649" w:hRule="atLeast"/>
          <w:jc w:val="center"/>
        </w:trPr>
        <w:tc>
          <w:tcPr>
            <w:tcW w:w="811"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left="0" w:leftChars="0"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1</w:t>
            </w:r>
          </w:p>
        </w:tc>
        <w:tc>
          <w:tcPr>
            <w:tcW w:w="2658"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firstLine="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开具有无犯罪记录证明</w:t>
            </w:r>
          </w:p>
        </w:tc>
        <w:tc>
          <w:tcPr>
            <w:tcW w:w="5291"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firstLine="0"/>
              <w:jc w:val="both"/>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申请人可根据有关规定申请开具有无犯罪记录证明，符合条件的，不受户籍地限制。</w:t>
            </w:r>
          </w:p>
        </w:tc>
        <w:tc>
          <w:tcPr>
            <w:tcW w:w="2004"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firstLine="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lang w:eastAsia="zh-CN"/>
              </w:rPr>
              <w:t>公安环翠分局</w:t>
            </w:r>
          </w:p>
        </w:tc>
        <w:tc>
          <w:tcPr>
            <w:tcW w:w="1896" w:type="dxa"/>
            <w:shd w:val="clear" w:color="auto" w:fill="auto"/>
            <w:vAlign w:val="center"/>
          </w:tcPr>
          <w:p>
            <w:pPr>
              <w:keepNext w:val="0"/>
              <w:keepLines w:val="0"/>
              <w:pageBreakBefore w:val="0"/>
              <w:kinsoku/>
              <w:wordWrap/>
              <w:overflowPunct/>
              <w:topLinePunct w:val="0"/>
              <w:autoSpaceDE/>
              <w:autoSpaceDN/>
              <w:bidi w:val="0"/>
              <w:spacing w:beforeAutospacing="0" w:afterAutospacing="0" w:line="300" w:lineRule="exact"/>
              <w:jc w:val="center"/>
              <w:textAlignment w:val="auto"/>
              <w:rPr>
                <w:rFonts w:hint="default" w:ascii="Times New Roman" w:hAnsi="Times New Roman" w:cs="Times New Roman" w:eastAsiaTheme="minorEastAsia"/>
                <w:color w:val="auto"/>
                <w:sz w:val="18"/>
                <w:szCs w:val="18"/>
              </w:rPr>
            </w:pPr>
          </w:p>
        </w:tc>
        <w:tc>
          <w:tcPr>
            <w:tcW w:w="1245" w:type="dxa"/>
            <w:shd w:val="clear" w:color="auto" w:fill="auto"/>
            <w:vAlign w:val="center"/>
          </w:tcPr>
          <w:p>
            <w:pPr>
              <w:keepNext w:val="0"/>
              <w:keepLines w:val="0"/>
              <w:pageBreakBefore w:val="0"/>
              <w:kinsoku/>
              <w:wordWrap/>
              <w:overflowPunct/>
              <w:topLinePunct w:val="0"/>
              <w:autoSpaceDE/>
              <w:autoSpaceDN/>
              <w:bidi w:val="0"/>
              <w:spacing w:beforeAutospacing="0" w:afterAutospacing="0" w:line="300" w:lineRule="exact"/>
              <w:jc w:val="center"/>
              <w:textAlignment w:val="auto"/>
              <w:rPr>
                <w:rFonts w:hint="default" w:ascii="Times New Roman" w:hAnsi="Times New Roman" w:cs="Times New Roman" w:eastAsiaTheme="minorEastAsia"/>
                <w:color w:val="auto"/>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 w:type="dxa"/>
            <w:bottom w:w="0" w:type="dxa"/>
            <w:right w:w="10" w:type="dxa"/>
          </w:tblCellMar>
        </w:tblPrEx>
        <w:trPr>
          <w:trHeight w:val="666" w:hRule="atLeast"/>
          <w:jc w:val="center"/>
        </w:trPr>
        <w:tc>
          <w:tcPr>
            <w:tcW w:w="811"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left="0" w:leftChars="0"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2</w:t>
            </w:r>
          </w:p>
        </w:tc>
        <w:tc>
          <w:tcPr>
            <w:tcW w:w="2658"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firstLine="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开具户籍类证明</w:t>
            </w:r>
          </w:p>
        </w:tc>
        <w:tc>
          <w:tcPr>
            <w:tcW w:w="5291"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firstLine="0"/>
              <w:jc w:val="both"/>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因家庭矛盾等原因无法取得居民户口簿的，申请人可异地申请开具户籍类证明，由户籍地公安部门开具相关证明，不受户籍地限制。</w:t>
            </w:r>
          </w:p>
        </w:tc>
        <w:tc>
          <w:tcPr>
            <w:tcW w:w="2004" w:type="dxa"/>
            <w:shd w:val="clear" w:color="auto" w:fill="auto"/>
            <w:vAlign w:val="center"/>
          </w:tcPr>
          <w:p>
            <w:pPr>
              <w:keepNext w:val="0"/>
              <w:keepLines w:val="0"/>
              <w:pageBreakBefore w:val="0"/>
              <w:kinsoku/>
              <w:wordWrap/>
              <w:overflowPunct/>
              <w:topLinePunct w:val="0"/>
              <w:autoSpaceDE/>
              <w:autoSpaceDN/>
              <w:bidi w:val="0"/>
              <w:spacing w:beforeAutospacing="0" w:afterAutospacing="0" w:line="300" w:lineRule="exact"/>
              <w:ind w:firstLine="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lang w:eastAsia="zh-CN"/>
              </w:rPr>
              <w:t>公安环翠分局</w:t>
            </w:r>
          </w:p>
        </w:tc>
        <w:tc>
          <w:tcPr>
            <w:tcW w:w="1896" w:type="dxa"/>
            <w:shd w:val="clear" w:color="auto" w:fill="auto"/>
            <w:vAlign w:val="center"/>
          </w:tcPr>
          <w:p>
            <w:pPr>
              <w:keepNext w:val="0"/>
              <w:keepLines w:val="0"/>
              <w:pageBreakBefore w:val="0"/>
              <w:kinsoku/>
              <w:wordWrap/>
              <w:overflowPunct/>
              <w:topLinePunct w:val="0"/>
              <w:autoSpaceDE/>
              <w:autoSpaceDN/>
              <w:bidi w:val="0"/>
              <w:spacing w:beforeAutospacing="0" w:afterAutospacing="0" w:line="300" w:lineRule="exact"/>
              <w:jc w:val="center"/>
              <w:textAlignment w:val="auto"/>
              <w:rPr>
                <w:rFonts w:hint="default" w:ascii="Times New Roman" w:hAnsi="Times New Roman" w:cs="Times New Roman" w:eastAsiaTheme="minorEastAsia"/>
                <w:color w:val="auto"/>
                <w:sz w:val="18"/>
                <w:szCs w:val="18"/>
              </w:rPr>
            </w:pPr>
          </w:p>
        </w:tc>
        <w:tc>
          <w:tcPr>
            <w:tcW w:w="1245" w:type="dxa"/>
            <w:shd w:val="clear" w:color="auto" w:fill="auto"/>
            <w:vAlign w:val="center"/>
          </w:tcPr>
          <w:p>
            <w:pPr>
              <w:keepNext w:val="0"/>
              <w:keepLines w:val="0"/>
              <w:pageBreakBefore w:val="0"/>
              <w:kinsoku/>
              <w:wordWrap/>
              <w:overflowPunct/>
              <w:topLinePunct w:val="0"/>
              <w:autoSpaceDE/>
              <w:autoSpaceDN/>
              <w:bidi w:val="0"/>
              <w:spacing w:beforeAutospacing="0" w:afterAutospacing="0" w:line="300" w:lineRule="exact"/>
              <w:jc w:val="center"/>
              <w:textAlignment w:val="auto"/>
              <w:rPr>
                <w:rFonts w:hint="default" w:ascii="Times New Roman" w:hAnsi="Times New Roman" w:cs="Times New Roman" w:eastAsiaTheme="minorEastAsia"/>
                <w:color w:val="auto"/>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 w:type="dxa"/>
            <w:bottom w:w="0" w:type="dxa"/>
            <w:right w:w="10" w:type="dxa"/>
          </w:tblCellMar>
        </w:tblPrEx>
        <w:trPr>
          <w:trHeight w:val="990" w:hRule="atLeast"/>
          <w:jc w:val="center"/>
        </w:trPr>
        <w:tc>
          <w:tcPr>
            <w:tcW w:w="811"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left="0" w:leftChars="0"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3</w:t>
            </w:r>
          </w:p>
        </w:tc>
        <w:tc>
          <w:tcPr>
            <w:tcW w:w="2658"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firstLine="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工作调动户口迁移</w:t>
            </w:r>
          </w:p>
        </w:tc>
        <w:tc>
          <w:tcPr>
            <w:tcW w:w="5291"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firstLine="0"/>
              <w:jc w:val="both"/>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申请人因工作调动需要迁移户口</w:t>
            </w:r>
            <w:r>
              <w:rPr>
                <w:rFonts w:hint="default" w:ascii="Times New Roman" w:hAnsi="Times New Roman" w:cs="Times New Roman" w:eastAsiaTheme="minorEastAsia"/>
                <w:color w:val="auto"/>
                <w:sz w:val="18"/>
                <w:szCs w:val="18"/>
                <w:highlight w:val="none"/>
              </w:rPr>
              <w:t>的，只需在迁入地申请，迁</w:t>
            </w:r>
            <w:r>
              <w:rPr>
                <w:rFonts w:hint="default" w:ascii="Times New Roman" w:hAnsi="Times New Roman" w:cs="Times New Roman" w:eastAsiaTheme="minorEastAsia"/>
                <w:color w:val="auto"/>
                <w:sz w:val="18"/>
                <w:szCs w:val="18"/>
              </w:rPr>
              <w:t>入地和迁岀地公安部门协同办理户口迁移，申请人不再需要到转出地办理相关手续。</w:t>
            </w:r>
          </w:p>
        </w:tc>
        <w:tc>
          <w:tcPr>
            <w:tcW w:w="2004" w:type="dxa"/>
            <w:shd w:val="clear" w:color="auto" w:fill="auto"/>
            <w:vAlign w:val="center"/>
          </w:tcPr>
          <w:p>
            <w:pPr>
              <w:keepNext w:val="0"/>
              <w:keepLines w:val="0"/>
              <w:pageBreakBefore w:val="0"/>
              <w:kinsoku/>
              <w:wordWrap/>
              <w:overflowPunct/>
              <w:topLinePunct w:val="0"/>
              <w:autoSpaceDE/>
              <w:autoSpaceDN/>
              <w:bidi w:val="0"/>
              <w:spacing w:beforeAutospacing="0" w:afterAutospacing="0" w:line="300" w:lineRule="exact"/>
              <w:ind w:firstLine="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lang w:eastAsia="zh-CN"/>
              </w:rPr>
              <w:t>公安环翠分局</w:t>
            </w:r>
          </w:p>
        </w:tc>
        <w:tc>
          <w:tcPr>
            <w:tcW w:w="1896"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firstLine="0"/>
              <w:jc w:val="center"/>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sz w:val="18"/>
                <w:szCs w:val="18"/>
                <w:lang w:eastAsia="zh-CN"/>
              </w:rPr>
              <w:t>区教育和体育局</w:t>
            </w:r>
            <w:r>
              <w:rPr>
                <w:rFonts w:hint="default" w:ascii="Times New Roman" w:hAnsi="Times New Roman" w:cs="Times New Roman" w:eastAsiaTheme="minorEastAsia"/>
                <w:color w:val="auto"/>
                <w:sz w:val="18"/>
                <w:szCs w:val="18"/>
              </w:rPr>
              <w:t>、</w:t>
            </w:r>
            <w:r>
              <w:rPr>
                <w:rFonts w:hint="default" w:ascii="Times New Roman" w:hAnsi="Times New Roman" w:cs="Times New Roman" w:eastAsiaTheme="minorEastAsia"/>
                <w:color w:val="auto"/>
                <w:sz w:val="18"/>
                <w:szCs w:val="18"/>
                <w:lang w:eastAsia="zh-CN"/>
              </w:rPr>
              <w:t>区人力资源和社会保障局</w:t>
            </w:r>
          </w:p>
        </w:tc>
        <w:tc>
          <w:tcPr>
            <w:tcW w:w="1245"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firstLine="0"/>
              <w:jc w:val="center"/>
              <w:textAlignment w:val="auto"/>
              <w:rPr>
                <w:rFonts w:hint="default" w:ascii="Times New Roman" w:hAnsi="Times New Roman" w:cs="Times New Roman" w:eastAsiaTheme="minorEastAsia"/>
                <w:color w:val="auto"/>
                <w:sz w:val="18"/>
                <w:szCs w:val="18"/>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 w:type="dxa"/>
            <w:bottom w:w="0" w:type="dxa"/>
            <w:right w:w="10" w:type="dxa"/>
          </w:tblCellMar>
        </w:tblPrEx>
        <w:trPr>
          <w:trHeight w:val="968" w:hRule="atLeast"/>
          <w:jc w:val="center"/>
        </w:trPr>
        <w:tc>
          <w:tcPr>
            <w:tcW w:w="811"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left="0" w:leftChars="0"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4</w:t>
            </w:r>
          </w:p>
        </w:tc>
        <w:tc>
          <w:tcPr>
            <w:tcW w:w="2658"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firstLine="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大中专院校录取学生户口迁移</w:t>
            </w:r>
          </w:p>
        </w:tc>
        <w:tc>
          <w:tcPr>
            <w:tcW w:w="5291"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firstLine="0"/>
              <w:jc w:val="both"/>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申请人因大中专院校录取需要迁移户口的，只需在迁入地申请，迁入地和迁出地公安部门协同办理户口</w:t>
            </w:r>
            <w:r>
              <w:rPr>
                <w:rFonts w:hint="default" w:ascii="Times New Roman" w:hAnsi="Times New Roman" w:cs="Times New Roman" w:eastAsiaTheme="minorEastAsia"/>
                <w:color w:val="auto"/>
                <w:sz w:val="18"/>
                <w:szCs w:val="18"/>
                <w:lang w:val="zh-CN" w:eastAsia="zh-CN" w:bidi="zh-CN"/>
              </w:rPr>
              <w:t>迁移.</w:t>
            </w:r>
            <w:r>
              <w:rPr>
                <w:rFonts w:hint="default" w:ascii="Times New Roman" w:hAnsi="Times New Roman" w:cs="Times New Roman" w:eastAsiaTheme="minorEastAsia"/>
                <w:color w:val="auto"/>
                <w:sz w:val="18"/>
                <w:szCs w:val="18"/>
              </w:rPr>
              <w:t>申请人不再需要到转出地办理相关手续。</w:t>
            </w:r>
          </w:p>
        </w:tc>
        <w:tc>
          <w:tcPr>
            <w:tcW w:w="2004" w:type="dxa"/>
            <w:shd w:val="clear" w:color="auto" w:fill="auto"/>
            <w:vAlign w:val="center"/>
          </w:tcPr>
          <w:p>
            <w:pPr>
              <w:keepNext w:val="0"/>
              <w:keepLines w:val="0"/>
              <w:pageBreakBefore w:val="0"/>
              <w:kinsoku/>
              <w:wordWrap/>
              <w:overflowPunct/>
              <w:topLinePunct w:val="0"/>
              <w:autoSpaceDE/>
              <w:autoSpaceDN/>
              <w:bidi w:val="0"/>
              <w:spacing w:beforeAutospacing="0" w:afterAutospacing="0" w:line="300" w:lineRule="exact"/>
              <w:ind w:firstLine="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lang w:eastAsia="zh-CN"/>
              </w:rPr>
              <w:t>公安环翠分局</w:t>
            </w:r>
          </w:p>
        </w:tc>
        <w:tc>
          <w:tcPr>
            <w:tcW w:w="1896" w:type="dxa"/>
            <w:shd w:val="clear" w:color="auto" w:fill="auto"/>
            <w:vAlign w:val="center"/>
          </w:tcPr>
          <w:p>
            <w:pPr>
              <w:keepNext w:val="0"/>
              <w:keepLines w:val="0"/>
              <w:pageBreakBefore w:val="0"/>
              <w:kinsoku/>
              <w:wordWrap/>
              <w:overflowPunct/>
              <w:topLinePunct w:val="0"/>
              <w:autoSpaceDE/>
              <w:autoSpaceDN/>
              <w:bidi w:val="0"/>
              <w:spacing w:beforeAutospacing="0" w:afterAutospacing="0" w:line="300" w:lineRule="exact"/>
              <w:ind w:firstLine="0"/>
              <w:jc w:val="center"/>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sz w:val="18"/>
                <w:szCs w:val="18"/>
                <w:lang w:eastAsia="zh-CN"/>
              </w:rPr>
              <w:t>区教育和体育局</w:t>
            </w:r>
            <w:r>
              <w:rPr>
                <w:rFonts w:hint="default" w:ascii="Times New Roman" w:hAnsi="Times New Roman" w:cs="Times New Roman" w:eastAsiaTheme="minorEastAsia"/>
                <w:color w:val="auto"/>
                <w:sz w:val="18"/>
                <w:szCs w:val="18"/>
              </w:rPr>
              <w:t>、</w:t>
            </w:r>
            <w:r>
              <w:rPr>
                <w:rFonts w:hint="default" w:ascii="Times New Roman" w:hAnsi="Times New Roman" w:cs="Times New Roman" w:eastAsiaTheme="minorEastAsia"/>
                <w:color w:val="auto"/>
                <w:sz w:val="18"/>
                <w:szCs w:val="18"/>
                <w:lang w:eastAsia="zh-CN"/>
              </w:rPr>
              <w:t>区人力资源和社会保障局</w:t>
            </w:r>
          </w:p>
        </w:tc>
        <w:tc>
          <w:tcPr>
            <w:tcW w:w="1245" w:type="dxa"/>
            <w:shd w:val="clear" w:color="auto" w:fill="auto"/>
            <w:vAlign w:val="center"/>
          </w:tcPr>
          <w:p>
            <w:pPr>
              <w:keepNext w:val="0"/>
              <w:keepLines w:val="0"/>
              <w:pageBreakBefore w:val="0"/>
              <w:kinsoku/>
              <w:wordWrap/>
              <w:overflowPunct/>
              <w:topLinePunct w:val="0"/>
              <w:autoSpaceDE/>
              <w:autoSpaceDN/>
              <w:bidi w:val="0"/>
              <w:spacing w:beforeAutospacing="0" w:afterAutospacing="0" w:line="300" w:lineRule="exact"/>
              <w:ind w:firstLine="0"/>
              <w:jc w:val="center"/>
              <w:textAlignment w:val="auto"/>
              <w:rPr>
                <w:rFonts w:hint="default" w:ascii="Times New Roman" w:hAnsi="Times New Roman" w:cs="Times New Roman" w:eastAsiaTheme="minorEastAsia"/>
                <w:color w:val="auto"/>
                <w:sz w:val="18"/>
                <w:szCs w:val="18"/>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 w:type="dxa"/>
            <w:bottom w:w="0" w:type="dxa"/>
            <w:right w:w="10" w:type="dxa"/>
          </w:tblCellMar>
        </w:tblPrEx>
        <w:trPr>
          <w:trHeight w:val="1026" w:hRule="atLeast"/>
          <w:jc w:val="center"/>
        </w:trPr>
        <w:tc>
          <w:tcPr>
            <w:tcW w:w="811"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left="0" w:leftChars="0"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5</w:t>
            </w:r>
          </w:p>
        </w:tc>
        <w:tc>
          <w:tcPr>
            <w:tcW w:w="2658"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firstLine="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大中专学生毕业户口迁移</w:t>
            </w:r>
          </w:p>
        </w:tc>
        <w:tc>
          <w:tcPr>
            <w:tcW w:w="5291"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firstLine="0"/>
              <w:jc w:val="both"/>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申请人因大中专毕业后需要迁移户口的，只需在迁入地申请，迁入地和迁出地公安部门协同办理户口迁移，申请人不再需要到转岀地办理相关手续。</w:t>
            </w:r>
          </w:p>
        </w:tc>
        <w:tc>
          <w:tcPr>
            <w:tcW w:w="2004" w:type="dxa"/>
            <w:shd w:val="clear" w:color="auto" w:fill="auto"/>
            <w:vAlign w:val="center"/>
          </w:tcPr>
          <w:p>
            <w:pPr>
              <w:keepNext w:val="0"/>
              <w:keepLines w:val="0"/>
              <w:pageBreakBefore w:val="0"/>
              <w:kinsoku/>
              <w:wordWrap/>
              <w:overflowPunct/>
              <w:topLinePunct w:val="0"/>
              <w:autoSpaceDE/>
              <w:autoSpaceDN/>
              <w:bidi w:val="0"/>
              <w:spacing w:beforeAutospacing="0" w:afterAutospacing="0" w:line="300" w:lineRule="exact"/>
              <w:ind w:firstLine="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lang w:eastAsia="zh-CN"/>
              </w:rPr>
              <w:t>公安环翠分局</w:t>
            </w:r>
          </w:p>
        </w:tc>
        <w:tc>
          <w:tcPr>
            <w:tcW w:w="1896" w:type="dxa"/>
            <w:shd w:val="clear" w:color="auto" w:fill="auto"/>
            <w:vAlign w:val="center"/>
          </w:tcPr>
          <w:p>
            <w:pPr>
              <w:keepNext w:val="0"/>
              <w:keepLines w:val="0"/>
              <w:pageBreakBefore w:val="0"/>
              <w:kinsoku/>
              <w:wordWrap/>
              <w:overflowPunct/>
              <w:topLinePunct w:val="0"/>
              <w:autoSpaceDE/>
              <w:autoSpaceDN/>
              <w:bidi w:val="0"/>
              <w:spacing w:beforeAutospacing="0" w:afterAutospacing="0" w:line="300" w:lineRule="exact"/>
              <w:ind w:firstLine="0"/>
              <w:jc w:val="center"/>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sz w:val="18"/>
                <w:szCs w:val="18"/>
                <w:lang w:eastAsia="zh-CN"/>
              </w:rPr>
              <w:t>区教育和体育局</w:t>
            </w:r>
            <w:r>
              <w:rPr>
                <w:rFonts w:hint="default" w:ascii="Times New Roman" w:hAnsi="Times New Roman" w:cs="Times New Roman" w:eastAsiaTheme="minorEastAsia"/>
                <w:color w:val="auto"/>
                <w:sz w:val="18"/>
                <w:szCs w:val="18"/>
              </w:rPr>
              <w:t>、</w:t>
            </w:r>
            <w:r>
              <w:rPr>
                <w:rFonts w:hint="default" w:ascii="Times New Roman" w:hAnsi="Times New Roman" w:cs="Times New Roman" w:eastAsiaTheme="minorEastAsia"/>
                <w:color w:val="auto"/>
                <w:sz w:val="18"/>
                <w:szCs w:val="18"/>
                <w:lang w:eastAsia="zh-CN"/>
              </w:rPr>
              <w:t>区人力资源和社会保障局</w:t>
            </w:r>
          </w:p>
        </w:tc>
        <w:tc>
          <w:tcPr>
            <w:tcW w:w="1245" w:type="dxa"/>
            <w:shd w:val="clear" w:color="auto" w:fill="auto"/>
            <w:vAlign w:val="center"/>
          </w:tcPr>
          <w:p>
            <w:pPr>
              <w:keepNext w:val="0"/>
              <w:keepLines w:val="0"/>
              <w:pageBreakBefore w:val="0"/>
              <w:kinsoku/>
              <w:wordWrap/>
              <w:overflowPunct/>
              <w:topLinePunct w:val="0"/>
              <w:autoSpaceDE/>
              <w:autoSpaceDN/>
              <w:bidi w:val="0"/>
              <w:spacing w:beforeAutospacing="0" w:afterAutospacing="0" w:line="300" w:lineRule="exact"/>
              <w:ind w:firstLine="0"/>
              <w:jc w:val="center"/>
              <w:textAlignment w:val="auto"/>
              <w:rPr>
                <w:rFonts w:hint="default" w:ascii="Times New Roman" w:hAnsi="Times New Roman" w:cs="Times New Roman" w:eastAsiaTheme="minorEastAsia"/>
                <w:color w:val="auto"/>
                <w:sz w:val="18"/>
                <w:szCs w:val="18"/>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 w:type="dxa"/>
            <w:bottom w:w="0" w:type="dxa"/>
            <w:right w:w="10" w:type="dxa"/>
          </w:tblCellMar>
        </w:tblPrEx>
        <w:trPr>
          <w:trHeight w:val="924" w:hRule="atLeast"/>
          <w:jc w:val="center"/>
        </w:trPr>
        <w:tc>
          <w:tcPr>
            <w:tcW w:w="811"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left="0" w:leftChars="0"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6</w:t>
            </w:r>
          </w:p>
        </w:tc>
        <w:tc>
          <w:tcPr>
            <w:tcW w:w="2658"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firstLine="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夫妻投靠户口迁移</w:t>
            </w:r>
          </w:p>
        </w:tc>
        <w:tc>
          <w:tcPr>
            <w:tcW w:w="5291"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firstLine="0"/>
              <w:jc w:val="both"/>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申请人因投靠配偶需要迁移户口的，只需在迁入地申请，迁入地和迁出地公安部门协同办理户口迁移，申请人不再需要到转出地办理相关手续。</w:t>
            </w:r>
          </w:p>
        </w:tc>
        <w:tc>
          <w:tcPr>
            <w:tcW w:w="2004" w:type="dxa"/>
            <w:shd w:val="clear" w:color="auto" w:fill="auto"/>
            <w:vAlign w:val="center"/>
          </w:tcPr>
          <w:p>
            <w:pPr>
              <w:keepNext w:val="0"/>
              <w:keepLines w:val="0"/>
              <w:pageBreakBefore w:val="0"/>
              <w:kinsoku/>
              <w:wordWrap/>
              <w:overflowPunct/>
              <w:topLinePunct w:val="0"/>
              <w:autoSpaceDE/>
              <w:autoSpaceDN/>
              <w:bidi w:val="0"/>
              <w:spacing w:beforeAutospacing="0" w:afterAutospacing="0" w:line="300" w:lineRule="exact"/>
              <w:ind w:firstLine="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lang w:eastAsia="zh-CN"/>
              </w:rPr>
              <w:t>公安环翠分局</w:t>
            </w:r>
          </w:p>
        </w:tc>
        <w:tc>
          <w:tcPr>
            <w:tcW w:w="1896"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firstLine="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lang w:eastAsia="zh-CN"/>
              </w:rPr>
              <w:t>区民政局</w:t>
            </w:r>
          </w:p>
        </w:tc>
        <w:tc>
          <w:tcPr>
            <w:tcW w:w="1245"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firstLine="0"/>
              <w:jc w:val="center"/>
              <w:textAlignment w:val="auto"/>
              <w:rPr>
                <w:rFonts w:hint="default" w:ascii="Times New Roman" w:hAnsi="Times New Roman" w:cs="Times New Roman" w:eastAsiaTheme="minorEastAsia"/>
                <w:color w:val="auto"/>
                <w:sz w:val="18"/>
                <w:szCs w:val="18"/>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 w:type="dxa"/>
            <w:bottom w:w="0" w:type="dxa"/>
            <w:right w:w="10" w:type="dxa"/>
          </w:tblCellMar>
        </w:tblPrEx>
        <w:trPr>
          <w:trHeight w:val="993" w:hRule="atLeast"/>
          <w:jc w:val="center"/>
        </w:trPr>
        <w:tc>
          <w:tcPr>
            <w:tcW w:w="811"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left="0" w:leftChars="0"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7</w:t>
            </w:r>
          </w:p>
        </w:tc>
        <w:tc>
          <w:tcPr>
            <w:tcW w:w="2658"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父母投靠子女户口迁移</w:t>
            </w:r>
          </w:p>
        </w:tc>
        <w:tc>
          <w:tcPr>
            <w:tcW w:w="5291"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firstLine="0" w:firstLineChars="0"/>
              <w:jc w:val="both"/>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申请人因投靠子女需要迁移户口的，只需在迁入地申请，迁入地和迁出地公安部门协同办理户口迁移，申请人不再需要到转出地办理相关手续。</w:t>
            </w:r>
          </w:p>
        </w:tc>
        <w:tc>
          <w:tcPr>
            <w:tcW w:w="2004"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sz w:val="18"/>
                <w:szCs w:val="18"/>
                <w:lang w:eastAsia="zh-CN"/>
              </w:rPr>
              <w:t>公安环翠分局</w:t>
            </w:r>
          </w:p>
        </w:tc>
        <w:tc>
          <w:tcPr>
            <w:tcW w:w="1896"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sz w:val="18"/>
                <w:szCs w:val="18"/>
                <w:lang w:eastAsia="zh-CN"/>
              </w:rPr>
              <w:t>区民政局</w:t>
            </w:r>
          </w:p>
        </w:tc>
        <w:tc>
          <w:tcPr>
            <w:tcW w:w="1245"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 w:type="dxa"/>
            <w:bottom w:w="0" w:type="dxa"/>
            <w:right w:w="10" w:type="dxa"/>
          </w:tblCellMar>
        </w:tblPrEx>
        <w:trPr>
          <w:trHeight w:val="23" w:hRule="atLeast"/>
          <w:jc w:val="center"/>
        </w:trPr>
        <w:tc>
          <w:tcPr>
            <w:tcW w:w="811"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left="0" w:leftChars="0"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8</w:t>
            </w:r>
          </w:p>
        </w:tc>
        <w:tc>
          <w:tcPr>
            <w:tcW w:w="2658"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孤儿救助资格认定</w:t>
            </w:r>
          </w:p>
        </w:tc>
        <w:tc>
          <w:tcPr>
            <w:tcW w:w="5291"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firstLine="0" w:firstLineChars="0"/>
              <w:jc w:val="both"/>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申请人可异地申请孤儿救助资格认定，不受户籍地限制。</w:t>
            </w:r>
          </w:p>
        </w:tc>
        <w:tc>
          <w:tcPr>
            <w:tcW w:w="2004" w:type="dxa"/>
            <w:shd w:val="clear" w:color="auto" w:fill="auto"/>
            <w:vAlign w:val="center"/>
          </w:tcPr>
          <w:p>
            <w:pPr>
              <w:keepNext w:val="0"/>
              <w:keepLines w:val="0"/>
              <w:pageBreakBefore w:val="0"/>
              <w:kinsoku/>
              <w:wordWrap/>
              <w:overflowPunct/>
              <w:topLinePunct w:val="0"/>
              <w:autoSpaceDE/>
              <w:autoSpaceDN/>
              <w:bidi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sz w:val="18"/>
                <w:szCs w:val="18"/>
                <w:lang w:eastAsia="zh-CN"/>
              </w:rPr>
              <w:t>区民政局</w:t>
            </w:r>
          </w:p>
        </w:tc>
        <w:tc>
          <w:tcPr>
            <w:tcW w:w="1896" w:type="dxa"/>
            <w:shd w:val="clear" w:color="auto" w:fill="auto"/>
            <w:vAlign w:val="center"/>
          </w:tcPr>
          <w:p>
            <w:pPr>
              <w:keepNext w:val="0"/>
              <w:keepLines w:val="0"/>
              <w:pageBreakBefore w:val="0"/>
              <w:kinsoku/>
              <w:wordWrap/>
              <w:overflowPunct/>
              <w:topLinePunct w:val="0"/>
              <w:autoSpaceDE/>
              <w:autoSpaceDN/>
              <w:bidi w:val="0"/>
              <w:spacing w:beforeAutospacing="0" w:afterAutospacing="0" w:line="300" w:lineRule="exact"/>
              <w:jc w:val="center"/>
              <w:textAlignment w:val="auto"/>
              <w:rPr>
                <w:rFonts w:hint="default" w:ascii="Times New Roman" w:hAnsi="Times New Roman" w:cs="Times New Roman" w:eastAsiaTheme="minorEastAsia"/>
                <w:color w:val="auto"/>
                <w:sz w:val="18"/>
                <w:szCs w:val="18"/>
                <w:lang w:eastAsia="zh-CN"/>
              </w:rPr>
            </w:pPr>
          </w:p>
        </w:tc>
        <w:tc>
          <w:tcPr>
            <w:tcW w:w="1245" w:type="dxa"/>
            <w:shd w:val="clear" w:color="auto" w:fill="auto"/>
            <w:vAlign w:val="center"/>
          </w:tcPr>
          <w:p>
            <w:pPr>
              <w:keepNext w:val="0"/>
              <w:keepLines w:val="0"/>
              <w:pageBreakBefore w:val="0"/>
              <w:kinsoku/>
              <w:wordWrap/>
              <w:overflowPunct/>
              <w:topLinePunct w:val="0"/>
              <w:autoSpaceDE/>
              <w:autoSpaceDN/>
              <w:bidi w:val="0"/>
              <w:spacing w:beforeAutospacing="0" w:afterAutospacing="0" w:line="300" w:lineRule="exact"/>
              <w:jc w:val="center"/>
              <w:textAlignment w:val="auto"/>
              <w:rPr>
                <w:rFonts w:hint="default" w:ascii="Times New Roman" w:hAnsi="Times New Roman" w:cs="Times New Roman" w:eastAsiaTheme="minorEastAsia"/>
                <w:color w:val="auto"/>
                <w:sz w:val="18"/>
                <w:szCs w:val="18"/>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 w:type="dxa"/>
            <w:bottom w:w="0" w:type="dxa"/>
            <w:right w:w="10" w:type="dxa"/>
          </w:tblCellMar>
        </w:tblPrEx>
        <w:trPr>
          <w:trHeight w:val="23" w:hRule="atLeast"/>
          <w:jc w:val="center"/>
        </w:trPr>
        <w:tc>
          <w:tcPr>
            <w:tcW w:w="811"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left="0" w:leftChars="0"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9</w:t>
            </w:r>
          </w:p>
        </w:tc>
        <w:tc>
          <w:tcPr>
            <w:tcW w:w="2658"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事实无人抚养儿童认定</w:t>
            </w:r>
          </w:p>
        </w:tc>
        <w:tc>
          <w:tcPr>
            <w:tcW w:w="5291"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firstLine="0" w:firstLineChars="0"/>
              <w:jc w:val="both"/>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申请人可异地申请事实无人抚养儿童认定，不受户籍地限制。</w:t>
            </w:r>
          </w:p>
        </w:tc>
        <w:tc>
          <w:tcPr>
            <w:tcW w:w="2004" w:type="dxa"/>
            <w:shd w:val="clear" w:color="auto" w:fill="auto"/>
            <w:vAlign w:val="center"/>
          </w:tcPr>
          <w:p>
            <w:pPr>
              <w:keepNext w:val="0"/>
              <w:keepLines w:val="0"/>
              <w:pageBreakBefore w:val="0"/>
              <w:kinsoku/>
              <w:wordWrap/>
              <w:overflowPunct/>
              <w:topLinePunct w:val="0"/>
              <w:autoSpaceDE/>
              <w:autoSpaceDN/>
              <w:bidi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sz w:val="18"/>
                <w:szCs w:val="18"/>
                <w:lang w:eastAsia="zh-CN"/>
              </w:rPr>
              <w:t>区民政局</w:t>
            </w:r>
          </w:p>
        </w:tc>
        <w:tc>
          <w:tcPr>
            <w:tcW w:w="1896" w:type="dxa"/>
            <w:shd w:val="clear" w:color="auto" w:fill="auto"/>
            <w:vAlign w:val="center"/>
          </w:tcPr>
          <w:p>
            <w:pPr>
              <w:keepNext w:val="0"/>
              <w:keepLines w:val="0"/>
              <w:pageBreakBefore w:val="0"/>
              <w:kinsoku/>
              <w:wordWrap/>
              <w:overflowPunct/>
              <w:topLinePunct w:val="0"/>
              <w:autoSpaceDE/>
              <w:autoSpaceDN/>
              <w:bidi w:val="0"/>
              <w:spacing w:beforeAutospacing="0" w:afterAutospacing="0" w:line="300" w:lineRule="exact"/>
              <w:jc w:val="center"/>
              <w:textAlignment w:val="auto"/>
              <w:rPr>
                <w:rFonts w:hint="default" w:ascii="Times New Roman" w:hAnsi="Times New Roman" w:cs="Times New Roman" w:eastAsiaTheme="minorEastAsia"/>
                <w:color w:val="auto"/>
                <w:sz w:val="18"/>
                <w:szCs w:val="18"/>
                <w:lang w:eastAsia="zh-CN"/>
              </w:rPr>
            </w:pPr>
          </w:p>
        </w:tc>
        <w:tc>
          <w:tcPr>
            <w:tcW w:w="1245" w:type="dxa"/>
            <w:shd w:val="clear" w:color="auto" w:fill="auto"/>
            <w:vAlign w:val="center"/>
          </w:tcPr>
          <w:p>
            <w:pPr>
              <w:keepNext w:val="0"/>
              <w:keepLines w:val="0"/>
              <w:pageBreakBefore w:val="0"/>
              <w:kinsoku/>
              <w:wordWrap/>
              <w:overflowPunct/>
              <w:topLinePunct w:val="0"/>
              <w:autoSpaceDE/>
              <w:autoSpaceDN/>
              <w:bidi w:val="0"/>
              <w:spacing w:beforeAutospacing="0" w:afterAutospacing="0" w:line="300" w:lineRule="exact"/>
              <w:jc w:val="center"/>
              <w:textAlignment w:val="auto"/>
              <w:rPr>
                <w:rFonts w:hint="default" w:ascii="Times New Roman" w:hAnsi="Times New Roman" w:cs="Times New Roman" w:eastAsiaTheme="minorEastAsia"/>
                <w:color w:val="auto"/>
                <w:sz w:val="18"/>
                <w:szCs w:val="18"/>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 w:type="dxa"/>
            <w:bottom w:w="0" w:type="dxa"/>
            <w:right w:w="10" w:type="dxa"/>
          </w:tblCellMar>
        </w:tblPrEx>
        <w:trPr>
          <w:trHeight w:val="23" w:hRule="atLeast"/>
          <w:jc w:val="center"/>
        </w:trPr>
        <w:tc>
          <w:tcPr>
            <w:tcW w:w="811"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left="0" w:leftChars="0"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10</w:t>
            </w:r>
          </w:p>
        </w:tc>
        <w:tc>
          <w:tcPr>
            <w:tcW w:w="2658"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困难残疾人生活补贴和重度残疾人护理补贴资格认定</w:t>
            </w:r>
          </w:p>
        </w:tc>
        <w:tc>
          <w:tcPr>
            <w:tcW w:w="5291"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firstLine="0" w:firstLineChars="0"/>
              <w:jc w:val="both"/>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申请人可异地申请困难残疾人生活补贴和重度残疾人护理补贴资格认定，不受户籍地限制。</w:t>
            </w:r>
          </w:p>
        </w:tc>
        <w:tc>
          <w:tcPr>
            <w:tcW w:w="2004" w:type="dxa"/>
            <w:shd w:val="clear" w:color="auto" w:fill="auto"/>
            <w:vAlign w:val="center"/>
          </w:tcPr>
          <w:p>
            <w:pPr>
              <w:keepNext w:val="0"/>
              <w:keepLines w:val="0"/>
              <w:pageBreakBefore w:val="0"/>
              <w:kinsoku/>
              <w:wordWrap/>
              <w:overflowPunct/>
              <w:topLinePunct w:val="0"/>
              <w:autoSpaceDE/>
              <w:autoSpaceDN/>
              <w:bidi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sz w:val="18"/>
                <w:szCs w:val="18"/>
                <w:lang w:eastAsia="zh-CN"/>
              </w:rPr>
              <w:t>区民政局</w:t>
            </w:r>
          </w:p>
        </w:tc>
        <w:tc>
          <w:tcPr>
            <w:tcW w:w="1896"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sz w:val="18"/>
                <w:szCs w:val="18"/>
                <w:lang w:eastAsia="zh-CN"/>
              </w:rPr>
              <w:t>区</w:t>
            </w:r>
            <w:r>
              <w:rPr>
                <w:rFonts w:hint="default" w:ascii="Times New Roman" w:hAnsi="Times New Roman" w:cs="Times New Roman" w:eastAsiaTheme="minorEastAsia"/>
                <w:color w:val="auto"/>
                <w:sz w:val="18"/>
                <w:szCs w:val="18"/>
              </w:rPr>
              <w:t>残联</w:t>
            </w:r>
          </w:p>
        </w:tc>
        <w:tc>
          <w:tcPr>
            <w:tcW w:w="1245"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 w:type="dxa"/>
            <w:bottom w:w="0" w:type="dxa"/>
            <w:right w:w="10" w:type="dxa"/>
          </w:tblCellMar>
        </w:tblPrEx>
        <w:trPr>
          <w:trHeight w:val="23" w:hRule="atLeast"/>
          <w:jc w:val="center"/>
        </w:trPr>
        <w:tc>
          <w:tcPr>
            <w:tcW w:w="811"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left="0" w:leftChars="0"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11</w:t>
            </w:r>
          </w:p>
        </w:tc>
        <w:tc>
          <w:tcPr>
            <w:tcW w:w="2658"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法律职业资格认定</w:t>
            </w:r>
          </w:p>
          <w:p>
            <w:pPr>
              <w:pStyle w:val="14"/>
              <w:keepNext w:val="0"/>
              <w:keepLines w:val="0"/>
              <w:pageBreakBefore w:val="0"/>
              <w:kinsoku/>
              <w:wordWrap/>
              <w:overflowPunct/>
              <w:topLinePunct w:val="0"/>
              <w:autoSpaceDE/>
              <w:autoSpaceDN/>
              <w:bidi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（享受放宽条件政策的除外）</w:t>
            </w:r>
          </w:p>
        </w:tc>
        <w:tc>
          <w:tcPr>
            <w:tcW w:w="5291"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firstLine="0" w:firstLineChars="0"/>
              <w:jc w:val="both"/>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申请人可选择在居住地、户籍地或工作地申请授予法律职业资格，不受考试报名地限制。</w:t>
            </w:r>
          </w:p>
        </w:tc>
        <w:tc>
          <w:tcPr>
            <w:tcW w:w="2004"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sz w:val="18"/>
                <w:szCs w:val="18"/>
                <w:lang w:eastAsia="zh-CN"/>
              </w:rPr>
              <w:t>区司法局</w:t>
            </w:r>
          </w:p>
        </w:tc>
        <w:tc>
          <w:tcPr>
            <w:tcW w:w="1896" w:type="dxa"/>
            <w:shd w:val="clear" w:color="auto" w:fill="auto"/>
            <w:vAlign w:val="center"/>
          </w:tcPr>
          <w:p>
            <w:pPr>
              <w:keepNext w:val="0"/>
              <w:keepLines w:val="0"/>
              <w:pageBreakBefore w:val="0"/>
              <w:kinsoku/>
              <w:wordWrap/>
              <w:overflowPunct/>
              <w:topLinePunct w:val="0"/>
              <w:autoSpaceDE/>
              <w:autoSpaceDN/>
              <w:bidi w:val="0"/>
              <w:spacing w:beforeAutospacing="0" w:afterAutospacing="0" w:line="300" w:lineRule="exact"/>
              <w:jc w:val="center"/>
              <w:textAlignment w:val="auto"/>
              <w:rPr>
                <w:rFonts w:hint="default" w:ascii="Times New Roman" w:hAnsi="Times New Roman" w:cs="Times New Roman" w:eastAsiaTheme="minorEastAsia"/>
                <w:color w:val="auto"/>
                <w:sz w:val="18"/>
                <w:szCs w:val="18"/>
                <w:lang w:eastAsia="zh-CN"/>
              </w:rPr>
            </w:pPr>
          </w:p>
        </w:tc>
        <w:tc>
          <w:tcPr>
            <w:tcW w:w="1245" w:type="dxa"/>
            <w:shd w:val="clear" w:color="auto" w:fill="auto"/>
            <w:vAlign w:val="center"/>
          </w:tcPr>
          <w:p>
            <w:pPr>
              <w:keepNext w:val="0"/>
              <w:keepLines w:val="0"/>
              <w:pageBreakBefore w:val="0"/>
              <w:kinsoku/>
              <w:wordWrap/>
              <w:overflowPunct/>
              <w:topLinePunct w:val="0"/>
              <w:autoSpaceDE/>
              <w:autoSpaceDN/>
              <w:bidi w:val="0"/>
              <w:spacing w:beforeAutospacing="0" w:afterAutospacing="0" w:line="300" w:lineRule="exact"/>
              <w:jc w:val="center"/>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sz w:val="18"/>
                <w:szCs w:val="18"/>
                <w:lang w:eastAsia="zh-CN"/>
              </w:rPr>
              <w:t>市级职能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 w:type="dxa"/>
            <w:bottom w:w="0" w:type="dxa"/>
            <w:right w:w="10" w:type="dxa"/>
          </w:tblCellMar>
        </w:tblPrEx>
        <w:trPr>
          <w:trHeight w:val="23" w:hRule="atLeast"/>
          <w:jc w:val="center"/>
        </w:trPr>
        <w:tc>
          <w:tcPr>
            <w:tcW w:w="811"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left="0" w:leftChars="0"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12</w:t>
            </w:r>
          </w:p>
        </w:tc>
        <w:tc>
          <w:tcPr>
            <w:tcW w:w="2658"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纳税状况公证</w:t>
            </w:r>
          </w:p>
        </w:tc>
        <w:tc>
          <w:tcPr>
            <w:tcW w:w="5291"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firstLine="0" w:firstLineChars="0"/>
              <w:jc w:val="both"/>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申请人可异地申请办理纳税状况公证，不受缴税地限制。</w:t>
            </w:r>
          </w:p>
        </w:tc>
        <w:tc>
          <w:tcPr>
            <w:tcW w:w="2004"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sz w:val="18"/>
                <w:szCs w:val="18"/>
                <w:lang w:eastAsia="zh-CN"/>
              </w:rPr>
              <w:t>区司法局</w:t>
            </w:r>
          </w:p>
        </w:tc>
        <w:tc>
          <w:tcPr>
            <w:tcW w:w="1896"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sz w:val="18"/>
                <w:szCs w:val="18"/>
                <w:lang w:eastAsia="zh-CN"/>
              </w:rPr>
              <w:t>区</w:t>
            </w:r>
            <w:r>
              <w:rPr>
                <w:rFonts w:hint="default" w:ascii="Times New Roman" w:hAnsi="Times New Roman" w:cs="Times New Roman" w:eastAsiaTheme="minorEastAsia"/>
                <w:color w:val="auto"/>
                <w:sz w:val="18"/>
                <w:szCs w:val="18"/>
              </w:rPr>
              <w:t>税务局</w:t>
            </w:r>
          </w:p>
        </w:tc>
        <w:tc>
          <w:tcPr>
            <w:tcW w:w="1245"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sz w:val="18"/>
                <w:szCs w:val="18"/>
                <w:shd w:val="clear" w:color="FFFFFF"/>
                <w:lang w:eastAsia="zh-CN"/>
              </w:rPr>
              <w:t>税务局无查询管辖范围以外纳税人权限</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 w:type="dxa"/>
            <w:bottom w:w="0" w:type="dxa"/>
            <w:right w:w="10" w:type="dxa"/>
          </w:tblCellMar>
        </w:tblPrEx>
        <w:trPr>
          <w:trHeight w:val="23" w:hRule="atLeast"/>
          <w:jc w:val="center"/>
        </w:trPr>
        <w:tc>
          <w:tcPr>
            <w:tcW w:w="811"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left="0" w:leftChars="0"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13</w:t>
            </w:r>
          </w:p>
        </w:tc>
        <w:tc>
          <w:tcPr>
            <w:tcW w:w="2658"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职业年金个人权益记录单查询打印</w:t>
            </w:r>
          </w:p>
        </w:tc>
        <w:tc>
          <w:tcPr>
            <w:tcW w:w="5291"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firstLine="0" w:firstLineChars="0"/>
              <w:jc w:val="both"/>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申请人可异地查询、打印职业年金个人权益记录单，不受地域限制。</w:t>
            </w:r>
          </w:p>
        </w:tc>
        <w:tc>
          <w:tcPr>
            <w:tcW w:w="2004"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sz w:val="18"/>
                <w:szCs w:val="18"/>
                <w:lang w:eastAsia="zh-CN"/>
              </w:rPr>
              <w:t>区人力资源和社会保障局</w:t>
            </w:r>
          </w:p>
        </w:tc>
        <w:tc>
          <w:tcPr>
            <w:tcW w:w="1896" w:type="dxa"/>
            <w:shd w:val="clear" w:color="auto" w:fill="auto"/>
            <w:vAlign w:val="center"/>
          </w:tcPr>
          <w:p>
            <w:pPr>
              <w:keepNext w:val="0"/>
              <w:keepLines w:val="0"/>
              <w:pageBreakBefore w:val="0"/>
              <w:kinsoku/>
              <w:wordWrap/>
              <w:overflowPunct/>
              <w:topLinePunct w:val="0"/>
              <w:autoSpaceDE/>
              <w:autoSpaceDN/>
              <w:bidi w:val="0"/>
              <w:spacing w:beforeAutospacing="0" w:afterAutospacing="0" w:line="300" w:lineRule="exact"/>
              <w:jc w:val="center"/>
              <w:textAlignment w:val="auto"/>
              <w:rPr>
                <w:rFonts w:hint="default" w:ascii="Times New Roman" w:hAnsi="Times New Roman" w:cs="Times New Roman" w:eastAsiaTheme="minorEastAsia"/>
                <w:color w:val="auto"/>
                <w:sz w:val="18"/>
                <w:szCs w:val="18"/>
                <w:lang w:eastAsia="zh-CN"/>
              </w:rPr>
            </w:pPr>
          </w:p>
        </w:tc>
        <w:tc>
          <w:tcPr>
            <w:tcW w:w="1245" w:type="dxa"/>
            <w:shd w:val="clear" w:color="auto" w:fill="auto"/>
            <w:vAlign w:val="center"/>
          </w:tcPr>
          <w:p>
            <w:pPr>
              <w:keepNext w:val="0"/>
              <w:keepLines w:val="0"/>
              <w:pageBreakBefore w:val="0"/>
              <w:kinsoku/>
              <w:wordWrap/>
              <w:overflowPunct/>
              <w:topLinePunct w:val="0"/>
              <w:autoSpaceDE/>
              <w:autoSpaceDN/>
              <w:bidi w:val="0"/>
              <w:spacing w:beforeAutospacing="0" w:afterAutospacing="0" w:line="300" w:lineRule="exact"/>
              <w:jc w:val="center"/>
              <w:textAlignment w:val="auto"/>
              <w:rPr>
                <w:rFonts w:hint="default" w:ascii="Times New Roman" w:hAnsi="Times New Roman" w:cs="Times New Roman" w:eastAsiaTheme="minorEastAsia"/>
                <w:color w:val="auto"/>
                <w:sz w:val="18"/>
                <w:szCs w:val="18"/>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 w:type="dxa"/>
            <w:bottom w:w="0" w:type="dxa"/>
            <w:right w:w="10" w:type="dxa"/>
          </w:tblCellMar>
        </w:tblPrEx>
        <w:trPr>
          <w:trHeight w:val="23" w:hRule="atLeast"/>
          <w:jc w:val="center"/>
        </w:trPr>
        <w:tc>
          <w:tcPr>
            <w:tcW w:w="811"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left="0" w:leftChars="0"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14</w:t>
            </w:r>
          </w:p>
        </w:tc>
        <w:tc>
          <w:tcPr>
            <w:tcW w:w="2658"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个人社保参保证明查询打印</w:t>
            </w:r>
          </w:p>
        </w:tc>
        <w:tc>
          <w:tcPr>
            <w:tcW w:w="5291"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firstLine="0" w:firstLineChars="0"/>
              <w:jc w:val="both"/>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申请人可异地查询、打印个人社保参保证明信息，不受地域限制。</w:t>
            </w:r>
          </w:p>
        </w:tc>
        <w:tc>
          <w:tcPr>
            <w:tcW w:w="2004"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sz w:val="18"/>
                <w:szCs w:val="18"/>
                <w:lang w:eastAsia="zh-CN"/>
              </w:rPr>
              <w:t>区人力资源和社会保障局</w:t>
            </w:r>
          </w:p>
        </w:tc>
        <w:tc>
          <w:tcPr>
            <w:tcW w:w="1896" w:type="dxa"/>
            <w:shd w:val="clear" w:color="auto" w:fill="auto"/>
            <w:vAlign w:val="center"/>
          </w:tcPr>
          <w:p>
            <w:pPr>
              <w:keepNext w:val="0"/>
              <w:keepLines w:val="0"/>
              <w:pageBreakBefore w:val="0"/>
              <w:kinsoku/>
              <w:wordWrap/>
              <w:overflowPunct/>
              <w:topLinePunct w:val="0"/>
              <w:autoSpaceDE/>
              <w:autoSpaceDN/>
              <w:bidi w:val="0"/>
              <w:spacing w:beforeAutospacing="0" w:afterAutospacing="0" w:line="300" w:lineRule="exact"/>
              <w:jc w:val="center"/>
              <w:textAlignment w:val="auto"/>
              <w:rPr>
                <w:rFonts w:hint="default" w:ascii="Times New Roman" w:hAnsi="Times New Roman" w:cs="Times New Roman" w:eastAsiaTheme="minorEastAsia"/>
                <w:color w:val="auto"/>
                <w:sz w:val="18"/>
                <w:szCs w:val="18"/>
                <w:lang w:eastAsia="zh-CN"/>
              </w:rPr>
            </w:pPr>
          </w:p>
        </w:tc>
        <w:tc>
          <w:tcPr>
            <w:tcW w:w="1245" w:type="dxa"/>
            <w:shd w:val="clear" w:color="auto" w:fill="auto"/>
            <w:vAlign w:val="center"/>
          </w:tcPr>
          <w:p>
            <w:pPr>
              <w:keepNext w:val="0"/>
              <w:keepLines w:val="0"/>
              <w:pageBreakBefore w:val="0"/>
              <w:kinsoku/>
              <w:wordWrap/>
              <w:overflowPunct/>
              <w:topLinePunct w:val="0"/>
              <w:autoSpaceDE/>
              <w:autoSpaceDN/>
              <w:bidi w:val="0"/>
              <w:spacing w:beforeAutospacing="0" w:afterAutospacing="0" w:line="300" w:lineRule="exact"/>
              <w:jc w:val="center"/>
              <w:textAlignment w:val="auto"/>
              <w:rPr>
                <w:rFonts w:hint="default" w:ascii="Times New Roman" w:hAnsi="Times New Roman" w:cs="Times New Roman" w:eastAsiaTheme="minorEastAsia"/>
                <w:color w:val="auto"/>
                <w:sz w:val="18"/>
                <w:szCs w:val="18"/>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 w:type="dxa"/>
            <w:bottom w:w="0" w:type="dxa"/>
            <w:right w:w="10" w:type="dxa"/>
          </w:tblCellMar>
        </w:tblPrEx>
        <w:trPr>
          <w:trHeight w:val="23" w:hRule="atLeast"/>
          <w:jc w:val="center"/>
        </w:trPr>
        <w:tc>
          <w:tcPr>
            <w:tcW w:w="811"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left="0" w:leftChars="0"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15</w:t>
            </w:r>
          </w:p>
        </w:tc>
        <w:tc>
          <w:tcPr>
            <w:tcW w:w="2658"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单位社保参保证明查询打印</w:t>
            </w:r>
          </w:p>
        </w:tc>
        <w:tc>
          <w:tcPr>
            <w:tcW w:w="5291"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firstLine="0" w:firstLineChars="0"/>
              <w:jc w:val="both"/>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申请人可异地査询、打印单位社保参保证明信息，不受地域限制。</w:t>
            </w:r>
          </w:p>
        </w:tc>
        <w:tc>
          <w:tcPr>
            <w:tcW w:w="2004"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sz w:val="18"/>
                <w:szCs w:val="18"/>
                <w:lang w:eastAsia="zh-CN"/>
              </w:rPr>
              <w:t>区人力资源和社会保障局</w:t>
            </w:r>
          </w:p>
        </w:tc>
        <w:tc>
          <w:tcPr>
            <w:tcW w:w="1896" w:type="dxa"/>
            <w:shd w:val="clear" w:color="auto" w:fill="auto"/>
            <w:vAlign w:val="center"/>
          </w:tcPr>
          <w:p>
            <w:pPr>
              <w:keepNext w:val="0"/>
              <w:keepLines w:val="0"/>
              <w:pageBreakBefore w:val="0"/>
              <w:kinsoku/>
              <w:wordWrap/>
              <w:overflowPunct/>
              <w:topLinePunct w:val="0"/>
              <w:autoSpaceDE/>
              <w:autoSpaceDN/>
              <w:bidi w:val="0"/>
              <w:spacing w:beforeAutospacing="0" w:afterAutospacing="0" w:line="300" w:lineRule="exact"/>
              <w:jc w:val="center"/>
              <w:textAlignment w:val="auto"/>
              <w:rPr>
                <w:rFonts w:hint="default" w:ascii="Times New Roman" w:hAnsi="Times New Roman" w:cs="Times New Roman" w:eastAsiaTheme="minorEastAsia"/>
                <w:color w:val="auto"/>
                <w:sz w:val="18"/>
                <w:szCs w:val="18"/>
                <w:lang w:eastAsia="zh-CN"/>
              </w:rPr>
            </w:pPr>
          </w:p>
        </w:tc>
        <w:tc>
          <w:tcPr>
            <w:tcW w:w="1245" w:type="dxa"/>
            <w:shd w:val="clear" w:color="auto" w:fill="auto"/>
            <w:vAlign w:val="center"/>
          </w:tcPr>
          <w:p>
            <w:pPr>
              <w:keepNext w:val="0"/>
              <w:keepLines w:val="0"/>
              <w:pageBreakBefore w:val="0"/>
              <w:kinsoku/>
              <w:wordWrap/>
              <w:overflowPunct/>
              <w:topLinePunct w:val="0"/>
              <w:autoSpaceDE/>
              <w:autoSpaceDN/>
              <w:bidi w:val="0"/>
              <w:spacing w:beforeAutospacing="0" w:afterAutospacing="0" w:line="300" w:lineRule="exact"/>
              <w:jc w:val="center"/>
              <w:textAlignment w:val="auto"/>
              <w:rPr>
                <w:rFonts w:hint="default" w:ascii="Times New Roman" w:hAnsi="Times New Roman" w:cs="Times New Roman" w:eastAsiaTheme="minorEastAsia"/>
                <w:color w:val="auto"/>
                <w:sz w:val="18"/>
                <w:szCs w:val="18"/>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 w:type="dxa"/>
            <w:bottom w:w="0" w:type="dxa"/>
            <w:right w:w="10" w:type="dxa"/>
          </w:tblCellMar>
        </w:tblPrEx>
        <w:trPr>
          <w:trHeight w:val="23" w:hRule="atLeast"/>
          <w:jc w:val="center"/>
        </w:trPr>
        <w:tc>
          <w:tcPr>
            <w:tcW w:w="811"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left="0" w:leftChars="0"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16</w:t>
            </w:r>
          </w:p>
        </w:tc>
        <w:tc>
          <w:tcPr>
            <w:tcW w:w="2658"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失业保险关系转移接续</w:t>
            </w:r>
          </w:p>
        </w:tc>
        <w:tc>
          <w:tcPr>
            <w:tcW w:w="5291"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firstLine="0" w:firstLineChars="0"/>
              <w:jc w:val="both"/>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申请人可向转入地申请，转入地与转出地经办机构协同办理失业保险关系转移接续，申请人不再需要到转出地办理（不符合转出条件的除外）。</w:t>
            </w:r>
          </w:p>
        </w:tc>
        <w:tc>
          <w:tcPr>
            <w:tcW w:w="2004" w:type="dxa"/>
            <w:shd w:val="clear" w:color="auto" w:fill="auto"/>
            <w:vAlign w:val="center"/>
          </w:tcPr>
          <w:p>
            <w:pPr>
              <w:keepNext w:val="0"/>
              <w:keepLines w:val="0"/>
              <w:pageBreakBefore w:val="0"/>
              <w:kinsoku/>
              <w:wordWrap/>
              <w:overflowPunct/>
              <w:topLinePunct w:val="0"/>
              <w:autoSpaceDE/>
              <w:autoSpaceDN/>
              <w:bidi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sz w:val="18"/>
                <w:szCs w:val="18"/>
                <w:lang w:eastAsia="zh-CN"/>
              </w:rPr>
              <w:t>区人力资源和社会保障局</w:t>
            </w:r>
          </w:p>
        </w:tc>
        <w:tc>
          <w:tcPr>
            <w:tcW w:w="1896" w:type="dxa"/>
            <w:shd w:val="clear" w:color="auto" w:fill="auto"/>
            <w:vAlign w:val="center"/>
          </w:tcPr>
          <w:p>
            <w:pPr>
              <w:keepNext w:val="0"/>
              <w:keepLines w:val="0"/>
              <w:pageBreakBefore w:val="0"/>
              <w:kinsoku/>
              <w:wordWrap/>
              <w:overflowPunct/>
              <w:topLinePunct w:val="0"/>
              <w:autoSpaceDE/>
              <w:autoSpaceDN/>
              <w:bidi w:val="0"/>
              <w:spacing w:beforeAutospacing="0" w:afterAutospacing="0" w:line="300" w:lineRule="exact"/>
              <w:jc w:val="center"/>
              <w:textAlignment w:val="auto"/>
              <w:rPr>
                <w:rFonts w:hint="default" w:ascii="Times New Roman" w:hAnsi="Times New Roman" w:cs="Times New Roman" w:eastAsiaTheme="minorEastAsia"/>
                <w:color w:val="auto"/>
                <w:sz w:val="18"/>
                <w:szCs w:val="18"/>
                <w:lang w:eastAsia="zh-CN"/>
              </w:rPr>
            </w:pPr>
          </w:p>
        </w:tc>
        <w:tc>
          <w:tcPr>
            <w:tcW w:w="1245" w:type="dxa"/>
            <w:shd w:val="clear" w:color="auto" w:fill="auto"/>
            <w:vAlign w:val="center"/>
          </w:tcPr>
          <w:p>
            <w:pPr>
              <w:keepNext w:val="0"/>
              <w:keepLines w:val="0"/>
              <w:pageBreakBefore w:val="0"/>
              <w:kinsoku/>
              <w:wordWrap/>
              <w:overflowPunct/>
              <w:topLinePunct w:val="0"/>
              <w:autoSpaceDE/>
              <w:autoSpaceDN/>
              <w:bidi w:val="0"/>
              <w:spacing w:beforeAutospacing="0" w:afterAutospacing="0" w:line="300" w:lineRule="exact"/>
              <w:jc w:val="center"/>
              <w:textAlignment w:val="auto"/>
              <w:rPr>
                <w:rFonts w:hint="default" w:ascii="Times New Roman" w:hAnsi="Times New Roman" w:cs="Times New Roman" w:eastAsiaTheme="minorEastAsia"/>
                <w:color w:val="auto"/>
                <w:sz w:val="18"/>
                <w:szCs w:val="18"/>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 w:type="dxa"/>
            <w:bottom w:w="0" w:type="dxa"/>
            <w:right w:w="10" w:type="dxa"/>
          </w:tblCellMar>
        </w:tblPrEx>
        <w:trPr>
          <w:trHeight w:val="23" w:hRule="atLeast"/>
          <w:jc w:val="center"/>
        </w:trPr>
        <w:tc>
          <w:tcPr>
            <w:tcW w:w="811"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left="0" w:leftChars="0"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17</w:t>
            </w:r>
          </w:p>
        </w:tc>
        <w:tc>
          <w:tcPr>
            <w:tcW w:w="2658"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领取一级至四级伤残职工工伤保险长期待遇资格认证</w:t>
            </w:r>
          </w:p>
        </w:tc>
        <w:tc>
          <w:tcPr>
            <w:tcW w:w="5291"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firstLine="0" w:firstLineChars="0"/>
              <w:jc w:val="both"/>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申请人可异地自助办理一级至四级伤残职工工伤保险长期待遇资格认证（生存认证），不受地域限制。</w:t>
            </w:r>
          </w:p>
        </w:tc>
        <w:tc>
          <w:tcPr>
            <w:tcW w:w="2004" w:type="dxa"/>
            <w:shd w:val="clear" w:color="auto" w:fill="auto"/>
            <w:vAlign w:val="center"/>
          </w:tcPr>
          <w:p>
            <w:pPr>
              <w:keepNext w:val="0"/>
              <w:keepLines w:val="0"/>
              <w:pageBreakBefore w:val="0"/>
              <w:kinsoku/>
              <w:wordWrap/>
              <w:overflowPunct/>
              <w:topLinePunct w:val="0"/>
              <w:autoSpaceDE/>
              <w:autoSpaceDN/>
              <w:bidi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sz w:val="18"/>
                <w:szCs w:val="18"/>
                <w:lang w:eastAsia="zh-CN"/>
              </w:rPr>
              <w:t>区人力资源和社会保障局</w:t>
            </w:r>
          </w:p>
        </w:tc>
        <w:tc>
          <w:tcPr>
            <w:tcW w:w="1896" w:type="dxa"/>
            <w:shd w:val="clear" w:color="auto" w:fill="auto"/>
            <w:vAlign w:val="center"/>
          </w:tcPr>
          <w:p>
            <w:pPr>
              <w:keepNext w:val="0"/>
              <w:keepLines w:val="0"/>
              <w:pageBreakBefore w:val="0"/>
              <w:kinsoku/>
              <w:wordWrap/>
              <w:overflowPunct/>
              <w:topLinePunct w:val="0"/>
              <w:autoSpaceDE/>
              <w:autoSpaceDN/>
              <w:bidi w:val="0"/>
              <w:spacing w:beforeAutospacing="0" w:afterAutospacing="0" w:line="300" w:lineRule="exact"/>
              <w:jc w:val="center"/>
              <w:textAlignment w:val="auto"/>
              <w:rPr>
                <w:rFonts w:hint="default" w:ascii="Times New Roman" w:hAnsi="Times New Roman" w:cs="Times New Roman" w:eastAsiaTheme="minorEastAsia"/>
                <w:color w:val="auto"/>
                <w:sz w:val="18"/>
                <w:szCs w:val="18"/>
                <w:lang w:eastAsia="zh-CN"/>
              </w:rPr>
            </w:pPr>
          </w:p>
        </w:tc>
        <w:tc>
          <w:tcPr>
            <w:tcW w:w="1245" w:type="dxa"/>
            <w:shd w:val="clear" w:color="auto" w:fill="auto"/>
            <w:vAlign w:val="center"/>
          </w:tcPr>
          <w:p>
            <w:pPr>
              <w:keepNext w:val="0"/>
              <w:keepLines w:val="0"/>
              <w:pageBreakBefore w:val="0"/>
              <w:kinsoku/>
              <w:wordWrap/>
              <w:overflowPunct/>
              <w:topLinePunct w:val="0"/>
              <w:autoSpaceDE/>
              <w:autoSpaceDN/>
              <w:bidi w:val="0"/>
              <w:spacing w:beforeAutospacing="0" w:afterAutospacing="0" w:line="300" w:lineRule="exact"/>
              <w:jc w:val="center"/>
              <w:textAlignment w:val="auto"/>
              <w:rPr>
                <w:rFonts w:hint="default" w:ascii="Times New Roman" w:hAnsi="Times New Roman" w:cs="Times New Roman" w:eastAsiaTheme="minorEastAsia"/>
                <w:color w:val="auto"/>
                <w:sz w:val="18"/>
                <w:szCs w:val="18"/>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 w:type="dxa"/>
            <w:bottom w:w="0" w:type="dxa"/>
            <w:right w:w="10" w:type="dxa"/>
          </w:tblCellMar>
        </w:tblPrEx>
        <w:trPr>
          <w:trHeight w:val="23" w:hRule="atLeast"/>
          <w:jc w:val="center"/>
        </w:trPr>
        <w:tc>
          <w:tcPr>
            <w:tcW w:w="811"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left="0" w:leftChars="0"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18</w:t>
            </w:r>
          </w:p>
        </w:tc>
        <w:tc>
          <w:tcPr>
            <w:tcW w:w="2658"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领取因工死亡职工供养亲属待遇资格认证</w:t>
            </w:r>
          </w:p>
        </w:tc>
        <w:tc>
          <w:tcPr>
            <w:tcW w:w="5291"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firstLine="0" w:firstLineChars="0"/>
              <w:jc w:val="both"/>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申请人可异地自助办理因工死亡职工供养亲属待遇资格认证（生存认证），不受地域限制。</w:t>
            </w:r>
          </w:p>
        </w:tc>
        <w:tc>
          <w:tcPr>
            <w:tcW w:w="2004" w:type="dxa"/>
            <w:shd w:val="clear" w:color="auto" w:fill="auto"/>
            <w:vAlign w:val="center"/>
          </w:tcPr>
          <w:p>
            <w:pPr>
              <w:keepNext w:val="0"/>
              <w:keepLines w:val="0"/>
              <w:pageBreakBefore w:val="0"/>
              <w:kinsoku/>
              <w:wordWrap/>
              <w:overflowPunct/>
              <w:topLinePunct w:val="0"/>
              <w:autoSpaceDE/>
              <w:autoSpaceDN/>
              <w:bidi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sz w:val="18"/>
                <w:szCs w:val="18"/>
                <w:lang w:eastAsia="zh-CN"/>
              </w:rPr>
              <w:t>区人力资源和社会保障局</w:t>
            </w:r>
          </w:p>
        </w:tc>
        <w:tc>
          <w:tcPr>
            <w:tcW w:w="1896" w:type="dxa"/>
            <w:shd w:val="clear" w:color="auto" w:fill="auto"/>
            <w:vAlign w:val="center"/>
          </w:tcPr>
          <w:p>
            <w:pPr>
              <w:keepNext w:val="0"/>
              <w:keepLines w:val="0"/>
              <w:pageBreakBefore w:val="0"/>
              <w:kinsoku/>
              <w:wordWrap/>
              <w:overflowPunct/>
              <w:topLinePunct w:val="0"/>
              <w:autoSpaceDE/>
              <w:autoSpaceDN/>
              <w:bidi w:val="0"/>
              <w:spacing w:beforeAutospacing="0" w:afterAutospacing="0" w:line="300" w:lineRule="exact"/>
              <w:jc w:val="center"/>
              <w:textAlignment w:val="auto"/>
              <w:rPr>
                <w:rFonts w:hint="default" w:ascii="Times New Roman" w:hAnsi="Times New Roman" w:cs="Times New Roman" w:eastAsiaTheme="minorEastAsia"/>
                <w:color w:val="auto"/>
                <w:sz w:val="18"/>
                <w:szCs w:val="18"/>
                <w:lang w:eastAsia="zh-CN"/>
              </w:rPr>
            </w:pPr>
          </w:p>
        </w:tc>
        <w:tc>
          <w:tcPr>
            <w:tcW w:w="1245" w:type="dxa"/>
            <w:shd w:val="clear" w:color="auto" w:fill="auto"/>
            <w:vAlign w:val="center"/>
          </w:tcPr>
          <w:p>
            <w:pPr>
              <w:keepNext w:val="0"/>
              <w:keepLines w:val="0"/>
              <w:pageBreakBefore w:val="0"/>
              <w:kinsoku/>
              <w:wordWrap/>
              <w:overflowPunct/>
              <w:topLinePunct w:val="0"/>
              <w:autoSpaceDE/>
              <w:autoSpaceDN/>
              <w:bidi w:val="0"/>
              <w:spacing w:beforeAutospacing="0" w:afterAutospacing="0" w:line="300" w:lineRule="exact"/>
              <w:jc w:val="center"/>
              <w:textAlignment w:val="auto"/>
              <w:rPr>
                <w:rFonts w:hint="default" w:ascii="Times New Roman" w:hAnsi="Times New Roman" w:cs="Times New Roman" w:eastAsiaTheme="minorEastAsia"/>
                <w:color w:val="auto"/>
                <w:sz w:val="18"/>
                <w:szCs w:val="18"/>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 w:type="dxa"/>
            <w:bottom w:w="0" w:type="dxa"/>
            <w:right w:w="10" w:type="dxa"/>
          </w:tblCellMar>
        </w:tblPrEx>
        <w:trPr>
          <w:trHeight w:val="23" w:hRule="atLeast"/>
          <w:jc w:val="center"/>
        </w:trPr>
        <w:tc>
          <w:tcPr>
            <w:tcW w:w="811"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left="0" w:leftChars="0"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19</w:t>
            </w:r>
          </w:p>
        </w:tc>
        <w:tc>
          <w:tcPr>
            <w:tcW w:w="2658"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工伤事故备案</w:t>
            </w:r>
          </w:p>
        </w:tc>
        <w:tc>
          <w:tcPr>
            <w:tcW w:w="5291"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firstLine="0" w:firstLineChars="0"/>
              <w:jc w:val="both"/>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申请人异地发生工伤事故后，可异地向参保地社保经办机构及时报告工伤事故情况，不受地域限制。</w:t>
            </w:r>
          </w:p>
        </w:tc>
        <w:tc>
          <w:tcPr>
            <w:tcW w:w="2004" w:type="dxa"/>
            <w:shd w:val="clear" w:color="auto" w:fill="auto"/>
            <w:vAlign w:val="center"/>
          </w:tcPr>
          <w:p>
            <w:pPr>
              <w:keepNext w:val="0"/>
              <w:keepLines w:val="0"/>
              <w:pageBreakBefore w:val="0"/>
              <w:kinsoku/>
              <w:wordWrap/>
              <w:overflowPunct/>
              <w:topLinePunct w:val="0"/>
              <w:autoSpaceDE/>
              <w:autoSpaceDN/>
              <w:bidi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sz w:val="18"/>
                <w:szCs w:val="18"/>
                <w:lang w:eastAsia="zh-CN"/>
              </w:rPr>
              <w:t>区人力资源和社会保障局</w:t>
            </w:r>
          </w:p>
        </w:tc>
        <w:tc>
          <w:tcPr>
            <w:tcW w:w="1896" w:type="dxa"/>
            <w:shd w:val="clear" w:color="auto" w:fill="auto"/>
            <w:vAlign w:val="center"/>
          </w:tcPr>
          <w:p>
            <w:pPr>
              <w:keepNext w:val="0"/>
              <w:keepLines w:val="0"/>
              <w:pageBreakBefore w:val="0"/>
              <w:kinsoku/>
              <w:wordWrap/>
              <w:overflowPunct/>
              <w:topLinePunct w:val="0"/>
              <w:autoSpaceDE/>
              <w:autoSpaceDN/>
              <w:bidi w:val="0"/>
              <w:spacing w:beforeAutospacing="0" w:afterAutospacing="0" w:line="300" w:lineRule="exact"/>
              <w:jc w:val="center"/>
              <w:textAlignment w:val="auto"/>
              <w:rPr>
                <w:rFonts w:hint="default" w:ascii="Times New Roman" w:hAnsi="Times New Roman" w:cs="Times New Roman" w:eastAsiaTheme="minorEastAsia"/>
                <w:color w:val="auto"/>
                <w:sz w:val="18"/>
                <w:szCs w:val="18"/>
                <w:lang w:eastAsia="zh-CN"/>
              </w:rPr>
            </w:pPr>
          </w:p>
        </w:tc>
        <w:tc>
          <w:tcPr>
            <w:tcW w:w="1245" w:type="dxa"/>
            <w:shd w:val="clear" w:color="auto" w:fill="auto"/>
            <w:vAlign w:val="center"/>
          </w:tcPr>
          <w:p>
            <w:pPr>
              <w:keepNext w:val="0"/>
              <w:keepLines w:val="0"/>
              <w:pageBreakBefore w:val="0"/>
              <w:kinsoku/>
              <w:wordWrap/>
              <w:overflowPunct/>
              <w:topLinePunct w:val="0"/>
              <w:autoSpaceDE/>
              <w:autoSpaceDN/>
              <w:bidi w:val="0"/>
              <w:spacing w:beforeAutospacing="0" w:afterAutospacing="0" w:line="300" w:lineRule="exact"/>
              <w:jc w:val="center"/>
              <w:textAlignment w:val="auto"/>
              <w:rPr>
                <w:rFonts w:hint="default" w:ascii="Times New Roman" w:hAnsi="Times New Roman" w:cs="Times New Roman" w:eastAsiaTheme="minorEastAsia"/>
                <w:color w:val="auto"/>
                <w:sz w:val="18"/>
                <w:szCs w:val="18"/>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 w:type="dxa"/>
            <w:bottom w:w="0" w:type="dxa"/>
            <w:right w:w="10" w:type="dxa"/>
          </w:tblCellMar>
        </w:tblPrEx>
        <w:trPr>
          <w:trHeight w:val="495" w:hRule="atLeast"/>
          <w:jc w:val="center"/>
        </w:trPr>
        <w:tc>
          <w:tcPr>
            <w:tcW w:w="811"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left="0" w:leftChars="0"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20</w:t>
            </w:r>
          </w:p>
        </w:tc>
        <w:tc>
          <w:tcPr>
            <w:tcW w:w="2658"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工伤异地居住（就医）申请</w:t>
            </w:r>
          </w:p>
        </w:tc>
        <w:tc>
          <w:tcPr>
            <w:tcW w:w="5291"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firstLine="0" w:firstLineChars="0"/>
              <w:jc w:val="both"/>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申请人需要在异地就医的，可申请工伤异地居住（就医）备案，不再需要到参保地办理。</w:t>
            </w:r>
          </w:p>
        </w:tc>
        <w:tc>
          <w:tcPr>
            <w:tcW w:w="2004" w:type="dxa"/>
            <w:shd w:val="clear" w:color="auto" w:fill="auto"/>
            <w:vAlign w:val="center"/>
          </w:tcPr>
          <w:p>
            <w:pPr>
              <w:keepNext w:val="0"/>
              <w:keepLines w:val="0"/>
              <w:pageBreakBefore w:val="0"/>
              <w:kinsoku/>
              <w:wordWrap/>
              <w:overflowPunct/>
              <w:topLinePunct w:val="0"/>
              <w:autoSpaceDE/>
              <w:autoSpaceDN/>
              <w:bidi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sz w:val="18"/>
                <w:szCs w:val="18"/>
                <w:lang w:eastAsia="zh-CN"/>
              </w:rPr>
              <w:t>区人力资源和社会保障局</w:t>
            </w:r>
          </w:p>
        </w:tc>
        <w:tc>
          <w:tcPr>
            <w:tcW w:w="1896"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sz w:val="18"/>
                <w:szCs w:val="18"/>
                <w:lang w:eastAsia="zh-CN"/>
              </w:rPr>
              <w:t>区医疗保障局</w:t>
            </w:r>
          </w:p>
        </w:tc>
        <w:tc>
          <w:tcPr>
            <w:tcW w:w="1245"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 w:type="dxa"/>
            <w:bottom w:w="0" w:type="dxa"/>
            <w:right w:w="10" w:type="dxa"/>
          </w:tblCellMar>
        </w:tblPrEx>
        <w:trPr>
          <w:trHeight w:val="23" w:hRule="atLeast"/>
          <w:jc w:val="center"/>
        </w:trPr>
        <w:tc>
          <w:tcPr>
            <w:tcW w:w="811"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left="0" w:leftChars="0"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21</w:t>
            </w:r>
          </w:p>
        </w:tc>
        <w:tc>
          <w:tcPr>
            <w:tcW w:w="2658"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社会保障卡申领</w:t>
            </w:r>
          </w:p>
        </w:tc>
        <w:tc>
          <w:tcPr>
            <w:tcW w:w="5291"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firstLine="0" w:firstLineChars="0"/>
              <w:jc w:val="both"/>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申请人可异地申领社会保障卡，不受发卡地限制。</w:t>
            </w:r>
          </w:p>
        </w:tc>
        <w:tc>
          <w:tcPr>
            <w:tcW w:w="2004" w:type="dxa"/>
            <w:shd w:val="clear" w:color="auto" w:fill="auto"/>
            <w:vAlign w:val="center"/>
          </w:tcPr>
          <w:p>
            <w:pPr>
              <w:keepNext w:val="0"/>
              <w:keepLines w:val="0"/>
              <w:pageBreakBefore w:val="0"/>
              <w:kinsoku/>
              <w:wordWrap/>
              <w:overflowPunct/>
              <w:topLinePunct w:val="0"/>
              <w:autoSpaceDE/>
              <w:autoSpaceDN/>
              <w:bidi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sz w:val="18"/>
                <w:szCs w:val="18"/>
                <w:lang w:eastAsia="zh-CN"/>
              </w:rPr>
              <w:t>区人力资源和社会保障局</w:t>
            </w:r>
          </w:p>
        </w:tc>
        <w:tc>
          <w:tcPr>
            <w:tcW w:w="1896" w:type="dxa"/>
            <w:shd w:val="clear" w:color="auto" w:fill="auto"/>
            <w:vAlign w:val="center"/>
          </w:tcPr>
          <w:p>
            <w:pPr>
              <w:keepNext w:val="0"/>
              <w:keepLines w:val="0"/>
              <w:pageBreakBefore w:val="0"/>
              <w:kinsoku/>
              <w:wordWrap/>
              <w:overflowPunct/>
              <w:topLinePunct w:val="0"/>
              <w:autoSpaceDE/>
              <w:autoSpaceDN/>
              <w:bidi w:val="0"/>
              <w:spacing w:beforeAutospacing="0" w:afterAutospacing="0" w:line="300" w:lineRule="exact"/>
              <w:jc w:val="center"/>
              <w:textAlignment w:val="auto"/>
              <w:rPr>
                <w:rFonts w:hint="default" w:ascii="Times New Roman" w:hAnsi="Times New Roman" w:cs="Times New Roman" w:eastAsiaTheme="minorEastAsia"/>
                <w:color w:val="auto"/>
                <w:sz w:val="18"/>
                <w:szCs w:val="18"/>
                <w:lang w:eastAsia="zh-CN"/>
              </w:rPr>
            </w:pPr>
          </w:p>
        </w:tc>
        <w:tc>
          <w:tcPr>
            <w:tcW w:w="1245" w:type="dxa"/>
            <w:shd w:val="clear" w:color="auto" w:fill="auto"/>
            <w:vAlign w:val="center"/>
          </w:tcPr>
          <w:p>
            <w:pPr>
              <w:keepNext w:val="0"/>
              <w:keepLines w:val="0"/>
              <w:pageBreakBefore w:val="0"/>
              <w:kinsoku/>
              <w:wordWrap/>
              <w:overflowPunct/>
              <w:topLinePunct w:val="0"/>
              <w:autoSpaceDE/>
              <w:autoSpaceDN/>
              <w:bidi w:val="0"/>
              <w:spacing w:beforeAutospacing="0" w:afterAutospacing="0" w:line="300" w:lineRule="exact"/>
              <w:jc w:val="center"/>
              <w:textAlignment w:val="auto"/>
              <w:rPr>
                <w:rFonts w:hint="default" w:ascii="Times New Roman" w:hAnsi="Times New Roman" w:cs="Times New Roman" w:eastAsiaTheme="minorEastAsia"/>
                <w:color w:val="auto"/>
                <w:sz w:val="18"/>
                <w:szCs w:val="18"/>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 w:type="dxa"/>
            <w:bottom w:w="0" w:type="dxa"/>
            <w:right w:w="10" w:type="dxa"/>
          </w:tblCellMar>
        </w:tblPrEx>
        <w:trPr>
          <w:trHeight w:val="421" w:hRule="atLeast"/>
          <w:jc w:val="center"/>
        </w:trPr>
        <w:tc>
          <w:tcPr>
            <w:tcW w:w="811"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left="0" w:leftChars="0"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22</w:t>
            </w:r>
          </w:p>
        </w:tc>
        <w:tc>
          <w:tcPr>
            <w:tcW w:w="2658"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社会保障卡启用</w:t>
            </w:r>
          </w:p>
        </w:tc>
        <w:tc>
          <w:tcPr>
            <w:tcW w:w="5291"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firstLine="0" w:firstLineChars="0"/>
              <w:jc w:val="both"/>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申请人可异地启用社会保障卡社会保障功能，不受发卡地限制。</w:t>
            </w:r>
          </w:p>
        </w:tc>
        <w:tc>
          <w:tcPr>
            <w:tcW w:w="2004" w:type="dxa"/>
            <w:shd w:val="clear" w:color="auto" w:fill="auto"/>
            <w:vAlign w:val="center"/>
          </w:tcPr>
          <w:p>
            <w:pPr>
              <w:keepNext w:val="0"/>
              <w:keepLines w:val="0"/>
              <w:pageBreakBefore w:val="0"/>
              <w:kinsoku/>
              <w:wordWrap/>
              <w:overflowPunct/>
              <w:topLinePunct w:val="0"/>
              <w:autoSpaceDE/>
              <w:autoSpaceDN/>
              <w:bidi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sz w:val="18"/>
                <w:szCs w:val="18"/>
                <w:lang w:eastAsia="zh-CN"/>
              </w:rPr>
              <w:t>区人力资源和社会保障局</w:t>
            </w:r>
          </w:p>
        </w:tc>
        <w:tc>
          <w:tcPr>
            <w:tcW w:w="1896" w:type="dxa"/>
            <w:shd w:val="clear" w:color="auto" w:fill="auto"/>
            <w:vAlign w:val="center"/>
          </w:tcPr>
          <w:p>
            <w:pPr>
              <w:keepNext w:val="0"/>
              <w:keepLines w:val="0"/>
              <w:pageBreakBefore w:val="0"/>
              <w:kinsoku/>
              <w:wordWrap/>
              <w:overflowPunct/>
              <w:topLinePunct w:val="0"/>
              <w:autoSpaceDE/>
              <w:autoSpaceDN/>
              <w:bidi w:val="0"/>
              <w:spacing w:beforeAutospacing="0" w:afterAutospacing="0" w:line="300" w:lineRule="exact"/>
              <w:jc w:val="center"/>
              <w:textAlignment w:val="auto"/>
              <w:rPr>
                <w:rFonts w:hint="default" w:ascii="Times New Roman" w:hAnsi="Times New Roman" w:cs="Times New Roman" w:eastAsiaTheme="minorEastAsia"/>
                <w:color w:val="auto"/>
                <w:sz w:val="18"/>
                <w:szCs w:val="18"/>
                <w:lang w:eastAsia="zh-CN"/>
              </w:rPr>
            </w:pPr>
          </w:p>
        </w:tc>
        <w:tc>
          <w:tcPr>
            <w:tcW w:w="1245" w:type="dxa"/>
            <w:shd w:val="clear" w:color="auto" w:fill="auto"/>
            <w:vAlign w:val="center"/>
          </w:tcPr>
          <w:p>
            <w:pPr>
              <w:keepNext w:val="0"/>
              <w:keepLines w:val="0"/>
              <w:pageBreakBefore w:val="0"/>
              <w:kinsoku/>
              <w:wordWrap/>
              <w:overflowPunct/>
              <w:topLinePunct w:val="0"/>
              <w:autoSpaceDE/>
              <w:autoSpaceDN/>
              <w:bidi w:val="0"/>
              <w:spacing w:beforeAutospacing="0" w:afterAutospacing="0" w:line="300" w:lineRule="exact"/>
              <w:jc w:val="center"/>
              <w:textAlignment w:val="auto"/>
              <w:rPr>
                <w:rFonts w:hint="default" w:ascii="Times New Roman" w:hAnsi="Times New Roman" w:cs="Times New Roman" w:eastAsiaTheme="minorEastAsia"/>
                <w:color w:val="auto"/>
                <w:sz w:val="18"/>
                <w:szCs w:val="18"/>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 w:type="dxa"/>
            <w:bottom w:w="0" w:type="dxa"/>
            <w:right w:w="10" w:type="dxa"/>
          </w:tblCellMar>
        </w:tblPrEx>
        <w:trPr>
          <w:trHeight w:val="23" w:hRule="atLeast"/>
          <w:jc w:val="center"/>
        </w:trPr>
        <w:tc>
          <w:tcPr>
            <w:tcW w:w="811"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left="0" w:leftChars="0"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23</w:t>
            </w:r>
          </w:p>
        </w:tc>
        <w:tc>
          <w:tcPr>
            <w:tcW w:w="2658"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社会保障卡补领、换领、换发</w:t>
            </w:r>
          </w:p>
        </w:tc>
        <w:tc>
          <w:tcPr>
            <w:tcW w:w="5291"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firstLine="0" w:firstLineChars="0"/>
              <w:jc w:val="both"/>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申请人可异地申请社会保障卡补领、换领、换发，不受发卡地限制。</w:t>
            </w:r>
          </w:p>
        </w:tc>
        <w:tc>
          <w:tcPr>
            <w:tcW w:w="2004" w:type="dxa"/>
            <w:shd w:val="clear" w:color="auto" w:fill="auto"/>
            <w:vAlign w:val="center"/>
          </w:tcPr>
          <w:p>
            <w:pPr>
              <w:keepNext w:val="0"/>
              <w:keepLines w:val="0"/>
              <w:pageBreakBefore w:val="0"/>
              <w:kinsoku/>
              <w:wordWrap/>
              <w:overflowPunct/>
              <w:topLinePunct w:val="0"/>
              <w:autoSpaceDE/>
              <w:autoSpaceDN/>
              <w:bidi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sz w:val="18"/>
                <w:szCs w:val="18"/>
                <w:lang w:eastAsia="zh-CN"/>
              </w:rPr>
              <w:t>区人力资源和社会保障局</w:t>
            </w:r>
          </w:p>
        </w:tc>
        <w:tc>
          <w:tcPr>
            <w:tcW w:w="1896" w:type="dxa"/>
            <w:shd w:val="clear" w:color="auto" w:fill="auto"/>
            <w:vAlign w:val="center"/>
          </w:tcPr>
          <w:p>
            <w:pPr>
              <w:keepNext w:val="0"/>
              <w:keepLines w:val="0"/>
              <w:pageBreakBefore w:val="0"/>
              <w:kinsoku/>
              <w:wordWrap/>
              <w:overflowPunct/>
              <w:topLinePunct w:val="0"/>
              <w:autoSpaceDE/>
              <w:autoSpaceDN/>
              <w:bidi w:val="0"/>
              <w:spacing w:beforeAutospacing="0" w:afterAutospacing="0" w:line="300" w:lineRule="exact"/>
              <w:jc w:val="center"/>
              <w:textAlignment w:val="auto"/>
              <w:rPr>
                <w:rFonts w:hint="default" w:ascii="Times New Roman" w:hAnsi="Times New Roman" w:cs="Times New Roman" w:eastAsiaTheme="minorEastAsia"/>
                <w:color w:val="auto"/>
                <w:sz w:val="18"/>
                <w:szCs w:val="18"/>
                <w:lang w:eastAsia="zh-CN"/>
              </w:rPr>
            </w:pPr>
          </w:p>
        </w:tc>
        <w:tc>
          <w:tcPr>
            <w:tcW w:w="1245" w:type="dxa"/>
            <w:shd w:val="clear" w:color="auto" w:fill="auto"/>
            <w:vAlign w:val="center"/>
          </w:tcPr>
          <w:p>
            <w:pPr>
              <w:keepNext w:val="0"/>
              <w:keepLines w:val="0"/>
              <w:pageBreakBefore w:val="0"/>
              <w:kinsoku/>
              <w:wordWrap/>
              <w:overflowPunct/>
              <w:topLinePunct w:val="0"/>
              <w:autoSpaceDE/>
              <w:autoSpaceDN/>
              <w:bidi w:val="0"/>
              <w:spacing w:beforeAutospacing="0" w:afterAutospacing="0" w:line="300" w:lineRule="exact"/>
              <w:jc w:val="center"/>
              <w:textAlignment w:val="auto"/>
              <w:rPr>
                <w:rFonts w:hint="default" w:ascii="Times New Roman" w:hAnsi="Times New Roman" w:cs="Times New Roman" w:eastAsiaTheme="minorEastAsia"/>
                <w:color w:val="auto"/>
                <w:sz w:val="18"/>
                <w:szCs w:val="18"/>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 w:type="dxa"/>
            <w:bottom w:w="0" w:type="dxa"/>
            <w:right w:w="10" w:type="dxa"/>
          </w:tblCellMar>
        </w:tblPrEx>
        <w:trPr>
          <w:trHeight w:val="23" w:hRule="atLeast"/>
          <w:jc w:val="center"/>
        </w:trPr>
        <w:tc>
          <w:tcPr>
            <w:tcW w:w="811"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left="0" w:leftChars="0"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24</w:t>
            </w:r>
          </w:p>
        </w:tc>
        <w:tc>
          <w:tcPr>
            <w:tcW w:w="2658"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社会保障卡临时挂失</w:t>
            </w:r>
          </w:p>
        </w:tc>
        <w:tc>
          <w:tcPr>
            <w:tcW w:w="5291"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firstLine="0" w:firstLineChars="0"/>
              <w:jc w:val="both"/>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申请人可异地办理社会保障卡临时挂失，不受发卡地限制。</w:t>
            </w:r>
          </w:p>
        </w:tc>
        <w:tc>
          <w:tcPr>
            <w:tcW w:w="2004" w:type="dxa"/>
            <w:shd w:val="clear" w:color="auto" w:fill="auto"/>
            <w:vAlign w:val="center"/>
          </w:tcPr>
          <w:p>
            <w:pPr>
              <w:keepNext w:val="0"/>
              <w:keepLines w:val="0"/>
              <w:pageBreakBefore w:val="0"/>
              <w:kinsoku/>
              <w:wordWrap/>
              <w:overflowPunct/>
              <w:topLinePunct w:val="0"/>
              <w:autoSpaceDE/>
              <w:autoSpaceDN/>
              <w:bidi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sz w:val="18"/>
                <w:szCs w:val="18"/>
                <w:lang w:eastAsia="zh-CN"/>
              </w:rPr>
              <w:t>区人力资源和社会保障局</w:t>
            </w:r>
          </w:p>
        </w:tc>
        <w:tc>
          <w:tcPr>
            <w:tcW w:w="1896" w:type="dxa"/>
            <w:shd w:val="clear" w:color="auto" w:fill="auto"/>
            <w:vAlign w:val="center"/>
          </w:tcPr>
          <w:p>
            <w:pPr>
              <w:keepNext w:val="0"/>
              <w:keepLines w:val="0"/>
              <w:pageBreakBefore w:val="0"/>
              <w:kinsoku/>
              <w:wordWrap/>
              <w:overflowPunct/>
              <w:topLinePunct w:val="0"/>
              <w:autoSpaceDE/>
              <w:autoSpaceDN/>
              <w:bidi w:val="0"/>
              <w:spacing w:beforeAutospacing="0" w:afterAutospacing="0" w:line="300" w:lineRule="exact"/>
              <w:jc w:val="center"/>
              <w:textAlignment w:val="auto"/>
              <w:rPr>
                <w:rFonts w:hint="default" w:ascii="Times New Roman" w:hAnsi="Times New Roman" w:cs="Times New Roman" w:eastAsiaTheme="minorEastAsia"/>
                <w:color w:val="auto"/>
                <w:sz w:val="18"/>
                <w:szCs w:val="18"/>
                <w:lang w:eastAsia="zh-CN"/>
              </w:rPr>
            </w:pPr>
          </w:p>
        </w:tc>
        <w:tc>
          <w:tcPr>
            <w:tcW w:w="1245" w:type="dxa"/>
            <w:shd w:val="clear" w:color="auto" w:fill="auto"/>
            <w:vAlign w:val="center"/>
          </w:tcPr>
          <w:p>
            <w:pPr>
              <w:keepNext w:val="0"/>
              <w:keepLines w:val="0"/>
              <w:pageBreakBefore w:val="0"/>
              <w:kinsoku/>
              <w:wordWrap/>
              <w:overflowPunct/>
              <w:topLinePunct w:val="0"/>
              <w:autoSpaceDE/>
              <w:autoSpaceDN/>
              <w:bidi w:val="0"/>
              <w:spacing w:beforeAutospacing="0" w:afterAutospacing="0" w:line="300" w:lineRule="exact"/>
              <w:jc w:val="center"/>
              <w:textAlignment w:val="auto"/>
              <w:rPr>
                <w:rFonts w:hint="default" w:ascii="Times New Roman" w:hAnsi="Times New Roman" w:cs="Times New Roman" w:eastAsiaTheme="minorEastAsia"/>
                <w:color w:val="auto"/>
                <w:sz w:val="18"/>
                <w:szCs w:val="18"/>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 w:type="dxa"/>
            <w:bottom w:w="0" w:type="dxa"/>
            <w:right w:w="10" w:type="dxa"/>
          </w:tblCellMar>
        </w:tblPrEx>
        <w:trPr>
          <w:trHeight w:val="23" w:hRule="atLeast"/>
          <w:jc w:val="center"/>
        </w:trPr>
        <w:tc>
          <w:tcPr>
            <w:tcW w:w="811"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left="0" w:leftChars="0"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25</w:t>
            </w:r>
          </w:p>
        </w:tc>
        <w:tc>
          <w:tcPr>
            <w:tcW w:w="2658"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职业技能等级证书查询、核验</w:t>
            </w:r>
          </w:p>
        </w:tc>
        <w:tc>
          <w:tcPr>
            <w:tcW w:w="5291"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firstLine="0" w:firstLineChars="0"/>
              <w:jc w:val="both"/>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申请人可异地查询或核验本人职业技能等级证书信息，不受地域限制。</w:t>
            </w:r>
          </w:p>
        </w:tc>
        <w:tc>
          <w:tcPr>
            <w:tcW w:w="2004" w:type="dxa"/>
            <w:shd w:val="clear" w:color="auto" w:fill="auto"/>
            <w:vAlign w:val="center"/>
          </w:tcPr>
          <w:p>
            <w:pPr>
              <w:keepNext w:val="0"/>
              <w:keepLines w:val="0"/>
              <w:pageBreakBefore w:val="0"/>
              <w:kinsoku/>
              <w:wordWrap/>
              <w:overflowPunct/>
              <w:topLinePunct w:val="0"/>
              <w:autoSpaceDE/>
              <w:autoSpaceDN/>
              <w:bidi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sz w:val="18"/>
                <w:szCs w:val="18"/>
                <w:lang w:eastAsia="zh-CN"/>
              </w:rPr>
              <w:t>区人力资源和社会保障局</w:t>
            </w:r>
          </w:p>
        </w:tc>
        <w:tc>
          <w:tcPr>
            <w:tcW w:w="1896" w:type="dxa"/>
            <w:shd w:val="clear" w:color="auto" w:fill="auto"/>
            <w:vAlign w:val="center"/>
          </w:tcPr>
          <w:p>
            <w:pPr>
              <w:keepNext w:val="0"/>
              <w:keepLines w:val="0"/>
              <w:pageBreakBefore w:val="0"/>
              <w:kinsoku/>
              <w:wordWrap/>
              <w:overflowPunct/>
              <w:topLinePunct w:val="0"/>
              <w:autoSpaceDE/>
              <w:autoSpaceDN/>
              <w:bidi w:val="0"/>
              <w:spacing w:beforeAutospacing="0" w:afterAutospacing="0" w:line="300" w:lineRule="exact"/>
              <w:jc w:val="center"/>
              <w:textAlignment w:val="auto"/>
              <w:rPr>
                <w:rFonts w:hint="default" w:ascii="Times New Roman" w:hAnsi="Times New Roman" w:cs="Times New Roman" w:eastAsiaTheme="minorEastAsia"/>
                <w:color w:val="auto"/>
                <w:sz w:val="18"/>
                <w:szCs w:val="18"/>
                <w:lang w:eastAsia="zh-CN"/>
              </w:rPr>
            </w:pPr>
          </w:p>
        </w:tc>
        <w:tc>
          <w:tcPr>
            <w:tcW w:w="1245" w:type="dxa"/>
            <w:shd w:val="clear" w:color="auto" w:fill="auto"/>
            <w:vAlign w:val="center"/>
          </w:tcPr>
          <w:p>
            <w:pPr>
              <w:keepNext w:val="0"/>
              <w:keepLines w:val="0"/>
              <w:pageBreakBefore w:val="0"/>
              <w:kinsoku/>
              <w:wordWrap/>
              <w:overflowPunct/>
              <w:topLinePunct w:val="0"/>
              <w:autoSpaceDE/>
              <w:autoSpaceDN/>
              <w:bidi w:val="0"/>
              <w:spacing w:beforeAutospacing="0" w:afterAutospacing="0" w:line="300" w:lineRule="exact"/>
              <w:jc w:val="center"/>
              <w:textAlignment w:val="auto"/>
              <w:rPr>
                <w:rFonts w:hint="default" w:ascii="Times New Roman" w:hAnsi="Times New Roman" w:cs="Times New Roman" w:eastAsiaTheme="minorEastAsia"/>
                <w:color w:val="auto"/>
                <w:sz w:val="18"/>
                <w:szCs w:val="18"/>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 w:type="dxa"/>
            <w:bottom w:w="0" w:type="dxa"/>
            <w:right w:w="10" w:type="dxa"/>
          </w:tblCellMar>
        </w:tblPrEx>
        <w:trPr>
          <w:trHeight w:val="23" w:hRule="atLeast"/>
          <w:jc w:val="center"/>
        </w:trPr>
        <w:tc>
          <w:tcPr>
            <w:tcW w:w="811"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left="0" w:leftChars="0"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26</w:t>
            </w:r>
          </w:p>
        </w:tc>
        <w:tc>
          <w:tcPr>
            <w:tcW w:w="2658"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流动人员人事档案接收、转递</w:t>
            </w:r>
          </w:p>
        </w:tc>
        <w:tc>
          <w:tcPr>
            <w:tcW w:w="5291"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firstLine="0" w:firstLineChars="0"/>
              <w:jc w:val="both"/>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申请人可向人事档案转入地申请，转入地与转出地协同办理流动人员人事档案接收、转递，申请人不再需要到转出地办理相关手续。</w:t>
            </w:r>
          </w:p>
        </w:tc>
        <w:tc>
          <w:tcPr>
            <w:tcW w:w="2004" w:type="dxa"/>
            <w:shd w:val="clear" w:color="auto" w:fill="auto"/>
            <w:vAlign w:val="center"/>
          </w:tcPr>
          <w:p>
            <w:pPr>
              <w:keepNext w:val="0"/>
              <w:keepLines w:val="0"/>
              <w:pageBreakBefore w:val="0"/>
              <w:kinsoku/>
              <w:wordWrap/>
              <w:overflowPunct/>
              <w:topLinePunct w:val="0"/>
              <w:autoSpaceDE/>
              <w:autoSpaceDN/>
              <w:bidi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sz w:val="18"/>
                <w:szCs w:val="18"/>
                <w:lang w:eastAsia="zh-CN"/>
              </w:rPr>
              <w:t>区人力资源和社会保障局</w:t>
            </w:r>
          </w:p>
        </w:tc>
        <w:tc>
          <w:tcPr>
            <w:tcW w:w="1896" w:type="dxa"/>
            <w:shd w:val="clear" w:color="auto" w:fill="auto"/>
            <w:vAlign w:val="center"/>
          </w:tcPr>
          <w:p>
            <w:pPr>
              <w:keepNext w:val="0"/>
              <w:keepLines w:val="0"/>
              <w:pageBreakBefore w:val="0"/>
              <w:kinsoku/>
              <w:wordWrap/>
              <w:overflowPunct/>
              <w:topLinePunct w:val="0"/>
              <w:autoSpaceDE/>
              <w:autoSpaceDN/>
              <w:bidi w:val="0"/>
              <w:spacing w:beforeAutospacing="0" w:afterAutospacing="0" w:line="300" w:lineRule="exact"/>
              <w:jc w:val="center"/>
              <w:textAlignment w:val="auto"/>
              <w:rPr>
                <w:rFonts w:hint="default" w:ascii="Times New Roman" w:hAnsi="Times New Roman" w:cs="Times New Roman" w:eastAsiaTheme="minorEastAsia"/>
                <w:color w:val="auto"/>
                <w:sz w:val="18"/>
                <w:szCs w:val="18"/>
                <w:lang w:eastAsia="zh-CN"/>
              </w:rPr>
            </w:pPr>
          </w:p>
        </w:tc>
        <w:tc>
          <w:tcPr>
            <w:tcW w:w="1245" w:type="dxa"/>
            <w:shd w:val="clear" w:color="auto" w:fill="auto"/>
            <w:vAlign w:val="center"/>
          </w:tcPr>
          <w:p>
            <w:pPr>
              <w:keepNext w:val="0"/>
              <w:keepLines w:val="0"/>
              <w:pageBreakBefore w:val="0"/>
              <w:kinsoku/>
              <w:wordWrap/>
              <w:overflowPunct/>
              <w:topLinePunct w:val="0"/>
              <w:autoSpaceDE/>
              <w:autoSpaceDN/>
              <w:bidi w:val="0"/>
              <w:spacing w:beforeAutospacing="0" w:afterAutospacing="0" w:line="300" w:lineRule="exact"/>
              <w:jc w:val="center"/>
              <w:textAlignment w:val="auto"/>
              <w:rPr>
                <w:rFonts w:hint="default" w:ascii="Times New Roman" w:hAnsi="Times New Roman" w:cs="Times New Roman" w:eastAsiaTheme="minorEastAsia"/>
                <w:color w:val="auto"/>
                <w:sz w:val="18"/>
                <w:szCs w:val="18"/>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 w:type="dxa"/>
            <w:bottom w:w="0" w:type="dxa"/>
            <w:right w:w="10" w:type="dxa"/>
          </w:tblCellMar>
        </w:tblPrEx>
        <w:trPr>
          <w:trHeight w:val="23" w:hRule="atLeast"/>
          <w:jc w:val="center"/>
        </w:trPr>
        <w:tc>
          <w:tcPr>
            <w:tcW w:w="811"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left="0" w:leftChars="0"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27</w:t>
            </w:r>
          </w:p>
        </w:tc>
        <w:tc>
          <w:tcPr>
            <w:tcW w:w="2658"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商品房预售、抵押涉及的不动产预告登记</w:t>
            </w:r>
          </w:p>
        </w:tc>
        <w:tc>
          <w:tcPr>
            <w:tcW w:w="5291"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firstLine="0" w:firstLineChars="0"/>
              <w:jc w:val="both"/>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申请人可异地网上申请商品房预售、抵押涉及的不动产预告登记，不受商品房所在地限制。</w:t>
            </w:r>
          </w:p>
        </w:tc>
        <w:tc>
          <w:tcPr>
            <w:tcW w:w="2004" w:type="dxa"/>
            <w:shd w:val="clear" w:color="auto" w:fill="auto"/>
            <w:vAlign w:val="center"/>
          </w:tcPr>
          <w:p>
            <w:pPr>
              <w:pStyle w:val="8"/>
              <w:keepNext w:val="0"/>
              <w:keepLines w:val="0"/>
              <w:pageBreakBefore w:val="0"/>
              <w:widowControl/>
              <w:suppressLineNumbers w:val="0"/>
              <w:kinsoku/>
              <w:wordWrap/>
              <w:overflowPunct/>
              <w:topLinePunct w:val="0"/>
              <w:autoSpaceDE/>
              <w:autoSpaceDN/>
              <w:bidi w:val="0"/>
              <w:spacing w:beforeAutospacing="0" w:afterAutospacing="0" w:line="300" w:lineRule="exact"/>
              <w:ind w:left="0" w:leftChars="0" w:right="0" w:rightChars="0" w:firstLine="0" w:firstLineChars="0"/>
              <w:jc w:val="center"/>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sz w:val="18"/>
                <w:szCs w:val="18"/>
                <w:lang w:eastAsia="zh-CN"/>
              </w:rPr>
              <w:t>区</w:t>
            </w:r>
            <w:r>
              <w:rPr>
                <w:rFonts w:hint="default" w:ascii="Times New Roman" w:hAnsi="Times New Roman" w:cs="Times New Roman" w:eastAsiaTheme="minorEastAsia"/>
                <w:color w:val="auto"/>
                <w:sz w:val="18"/>
                <w:szCs w:val="18"/>
              </w:rPr>
              <w:t>自然资源局</w:t>
            </w:r>
          </w:p>
        </w:tc>
        <w:tc>
          <w:tcPr>
            <w:tcW w:w="1896" w:type="dxa"/>
            <w:shd w:val="clear" w:color="auto" w:fill="auto"/>
            <w:vAlign w:val="center"/>
          </w:tcPr>
          <w:p>
            <w:pPr>
              <w:pStyle w:val="8"/>
              <w:keepNext w:val="0"/>
              <w:keepLines w:val="0"/>
              <w:pageBreakBefore w:val="0"/>
              <w:widowControl/>
              <w:suppressLineNumbers w:val="0"/>
              <w:kinsoku/>
              <w:wordWrap/>
              <w:overflowPunct/>
              <w:topLinePunct w:val="0"/>
              <w:autoSpaceDE/>
              <w:autoSpaceDN/>
              <w:bidi w:val="0"/>
              <w:spacing w:beforeAutospacing="0" w:afterAutospacing="0" w:line="300" w:lineRule="exact"/>
              <w:ind w:left="0" w:leftChars="0" w:right="0" w:rightChars="0" w:firstLine="0" w:firstLineChars="0"/>
              <w:jc w:val="both"/>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sz w:val="18"/>
                <w:szCs w:val="18"/>
              </w:rPr>
              <w:t>公安</w:t>
            </w:r>
            <w:r>
              <w:rPr>
                <w:rFonts w:hint="default" w:ascii="Times New Roman" w:hAnsi="Times New Roman" w:cs="Times New Roman" w:eastAsiaTheme="minorEastAsia"/>
                <w:color w:val="auto"/>
                <w:sz w:val="18"/>
                <w:szCs w:val="18"/>
                <w:lang w:eastAsia="zh-CN"/>
              </w:rPr>
              <w:t>环翠分</w:t>
            </w:r>
            <w:r>
              <w:rPr>
                <w:rFonts w:hint="default" w:ascii="Times New Roman" w:hAnsi="Times New Roman" w:cs="Times New Roman" w:eastAsiaTheme="minorEastAsia"/>
                <w:color w:val="auto"/>
                <w:sz w:val="18"/>
                <w:szCs w:val="18"/>
              </w:rPr>
              <w:t>局、</w:t>
            </w:r>
            <w:r>
              <w:rPr>
                <w:rFonts w:hint="default" w:ascii="Times New Roman" w:hAnsi="Times New Roman" w:cs="Times New Roman" w:eastAsiaTheme="minorEastAsia"/>
                <w:color w:val="auto"/>
                <w:sz w:val="18"/>
                <w:szCs w:val="18"/>
                <w:lang w:eastAsia="zh-CN"/>
              </w:rPr>
              <w:t>区</w:t>
            </w:r>
            <w:r>
              <w:rPr>
                <w:rFonts w:hint="default" w:ascii="Times New Roman" w:hAnsi="Times New Roman" w:cs="Times New Roman" w:eastAsiaTheme="minorEastAsia"/>
                <w:color w:val="auto"/>
                <w:sz w:val="18"/>
                <w:szCs w:val="18"/>
              </w:rPr>
              <w:t>民政局、</w:t>
            </w:r>
            <w:r>
              <w:rPr>
                <w:rFonts w:hint="default" w:ascii="Times New Roman" w:hAnsi="Times New Roman" w:cs="Times New Roman" w:eastAsiaTheme="minorEastAsia"/>
                <w:color w:val="auto"/>
                <w:sz w:val="18"/>
                <w:szCs w:val="18"/>
                <w:lang w:eastAsia="zh-CN"/>
              </w:rPr>
              <w:t>区</w:t>
            </w:r>
            <w:r>
              <w:rPr>
                <w:rFonts w:hint="default" w:ascii="Times New Roman" w:hAnsi="Times New Roman" w:cs="Times New Roman" w:eastAsiaTheme="minorEastAsia"/>
                <w:color w:val="auto"/>
                <w:sz w:val="18"/>
                <w:szCs w:val="18"/>
              </w:rPr>
              <w:t>卫生健康</w:t>
            </w:r>
            <w:r>
              <w:rPr>
                <w:rFonts w:hint="default" w:ascii="Times New Roman" w:hAnsi="Times New Roman" w:cs="Times New Roman" w:eastAsiaTheme="minorEastAsia"/>
                <w:color w:val="auto"/>
                <w:sz w:val="18"/>
                <w:szCs w:val="18"/>
                <w:lang w:eastAsia="zh-CN"/>
              </w:rPr>
              <w:t>局</w:t>
            </w:r>
            <w:r>
              <w:rPr>
                <w:rFonts w:hint="default" w:ascii="Times New Roman" w:hAnsi="Times New Roman" w:cs="Times New Roman" w:eastAsiaTheme="minorEastAsia"/>
                <w:color w:val="auto"/>
                <w:sz w:val="18"/>
                <w:szCs w:val="18"/>
              </w:rPr>
              <w:t>、</w:t>
            </w:r>
            <w:r>
              <w:rPr>
                <w:rFonts w:hint="default" w:ascii="Times New Roman" w:hAnsi="Times New Roman" w:cs="Times New Roman" w:eastAsiaTheme="minorEastAsia"/>
                <w:color w:val="auto"/>
                <w:sz w:val="18"/>
                <w:szCs w:val="18"/>
                <w:lang w:eastAsia="zh-CN"/>
              </w:rPr>
              <w:t>区</w:t>
            </w:r>
            <w:r>
              <w:rPr>
                <w:rFonts w:hint="default" w:ascii="Times New Roman" w:hAnsi="Times New Roman" w:cs="Times New Roman" w:eastAsiaTheme="minorEastAsia"/>
                <w:color w:val="auto"/>
                <w:sz w:val="18"/>
                <w:szCs w:val="18"/>
              </w:rPr>
              <w:t>司法局、</w:t>
            </w:r>
            <w:r>
              <w:rPr>
                <w:rFonts w:hint="default" w:ascii="Times New Roman" w:hAnsi="Times New Roman" w:cs="Times New Roman" w:eastAsiaTheme="minorEastAsia"/>
                <w:color w:val="auto"/>
                <w:sz w:val="18"/>
                <w:szCs w:val="18"/>
                <w:lang w:eastAsia="zh-CN"/>
              </w:rPr>
              <w:t>区</w:t>
            </w:r>
            <w:r>
              <w:rPr>
                <w:rFonts w:hint="default" w:ascii="Times New Roman" w:hAnsi="Times New Roman" w:cs="Times New Roman" w:eastAsiaTheme="minorEastAsia"/>
                <w:color w:val="auto"/>
                <w:sz w:val="18"/>
                <w:szCs w:val="18"/>
              </w:rPr>
              <w:t>法院、</w:t>
            </w:r>
            <w:r>
              <w:rPr>
                <w:rFonts w:hint="default" w:ascii="Times New Roman" w:hAnsi="Times New Roman" w:cs="Times New Roman" w:eastAsiaTheme="minorEastAsia"/>
                <w:color w:val="auto"/>
                <w:sz w:val="18"/>
                <w:szCs w:val="18"/>
                <w:lang w:eastAsia="zh-CN"/>
              </w:rPr>
              <w:t>区</w:t>
            </w:r>
            <w:r>
              <w:rPr>
                <w:rFonts w:hint="default" w:ascii="Times New Roman" w:hAnsi="Times New Roman" w:cs="Times New Roman" w:eastAsiaTheme="minorEastAsia"/>
                <w:color w:val="auto"/>
                <w:sz w:val="18"/>
                <w:szCs w:val="18"/>
              </w:rPr>
              <w:t>市场监管局、</w:t>
            </w:r>
            <w:r>
              <w:rPr>
                <w:rFonts w:hint="default" w:ascii="Times New Roman" w:hAnsi="Times New Roman" w:cs="Times New Roman" w:eastAsiaTheme="minorEastAsia"/>
                <w:color w:val="auto"/>
                <w:sz w:val="18"/>
                <w:szCs w:val="18"/>
                <w:lang w:eastAsia="zh-CN"/>
              </w:rPr>
              <w:t>区</w:t>
            </w:r>
            <w:r>
              <w:rPr>
                <w:rFonts w:hint="default" w:ascii="Times New Roman" w:hAnsi="Times New Roman" w:cs="Times New Roman" w:eastAsiaTheme="minorEastAsia"/>
                <w:color w:val="auto"/>
                <w:sz w:val="18"/>
                <w:szCs w:val="18"/>
              </w:rPr>
              <w:t>住房城乡建设局</w:t>
            </w:r>
          </w:p>
        </w:tc>
        <w:tc>
          <w:tcPr>
            <w:tcW w:w="1245"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sz w:val="18"/>
                <w:szCs w:val="18"/>
                <w:lang w:eastAsia="zh-CN"/>
              </w:rPr>
              <w:t>市级职能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 w:type="dxa"/>
            <w:bottom w:w="0" w:type="dxa"/>
            <w:right w:w="10" w:type="dxa"/>
          </w:tblCellMar>
        </w:tblPrEx>
        <w:trPr>
          <w:trHeight w:val="23" w:hRule="atLeast"/>
          <w:jc w:val="center"/>
        </w:trPr>
        <w:tc>
          <w:tcPr>
            <w:tcW w:w="811"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left="0" w:leftChars="0"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28</w:t>
            </w:r>
          </w:p>
        </w:tc>
        <w:tc>
          <w:tcPr>
            <w:tcW w:w="2658"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不动产登记资料查询</w:t>
            </w:r>
          </w:p>
        </w:tc>
        <w:tc>
          <w:tcPr>
            <w:tcW w:w="5291"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firstLine="0" w:firstLineChars="0"/>
              <w:jc w:val="both"/>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申请人可异地网上查询不动产登记资料，不受不动产登记地限制。</w:t>
            </w:r>
          </w:p>
        </w:tc>
        <w:tc>
          <w:tcPr>
            <w:tcW w:w="2004" w:type="dxa"/>
            <w:shd w:val="clear" w:color="auto" w:fill="auto"/>
            <w:vAlign w:val="center"/>
          </w:tcPr>
          <w:p>
            <w:pPr>
              <w:pStyle w:val="8"/>
              <w:keepNext w:val="0"/>
              <w:keepLines w:val="0"/>
              <w:pageBreakBefore w:val="0"/>
              <w:widowControl/>
              <w:suppressLineNumbers w:val="0"/>
              <w:kinsoku/>
              <w:wordWrap/>
              <w:overflowPunct/>
              <w:topLinePunct w:val="0"/>
              <w:autoSpaceDE/>
              <w:autoSpaceDN/>
              <w:bidi w:val="0"/>
              <w:spacing w:beforeAutospacing="0" w:afterAutospacing="0" w:line="300" w:lineRule="exact"/>
              <w:ind w:left="0" w:leftChars="0" w:right="0" w:rightChars="0" w:firstLine="0" w:firstLineChars="0"/>
              <w:jc w:val="center"/>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sz w:val="18"/>
                <w:szCs w:val="18"/>
                <w:lang w:eastAsia="zh-CN"/>
              </w:rPr>
              <w:t>区</w:t>
            </w:r>
            <w:r>
              <w:rPr>
                <w:rFonts w:hint="default" w:ascii="Times New Roman" w:hAnsi="Times New Roman" w:cs="Times New Roman" w:eastAsiaTheme="minorEastAsia"/>
                <w:color w:val="auto"/>
                <w:sz w:val="18"/>
                <w:szCs w:val="18"/>
              </w:rPr>
              <w:t>自然资源局</w:t>
            </w:r>
          </w:p>
        </w:tc>
        <w:tc>
          <w:tcPr>
            <w:tcW w:w="1896" w:type="dxa"/>
            <w:shd w:val="clear" w:color="auto" w:fill="auto"/>
            <w:vAlign w:val="center"/>
          </w:tcPr>
          <w:p>
            <w:pPr>
              <w:pStyle w:val="8"/>
              <w:keepNext w:val="0"/>
              <w:keepLines w:val="0"/>
              <w:pageBreakBefore w:val="0"/>
              <w:widowControl/>
              <w:suppressLineNumbers w:val="0"/>
              <w:kinsoku/>
              <w:wordWrap/>
              <w:overflowPunct/>
              <w:topLinePunct w:val="0"/>
              <w:autoSpaceDE/>
              <w:autoSpaceDN/>
              <w:bidi w:val="0"/>
              <w:spacing w:beforeAutospacing="0" w:afterAutospacing="0" w:line="300" w:lineRule="exact"/>
              <w:ind w:left="0" w:leftChars="0" w:right="0" w:rightChars="0" w:firstLine="0" w:firstLineChars="0"/>
              <w:jc w:val="center"/>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sz w:val="18"/>
                <w:szCs w:val="18"/>
              </w:rPr>
              <w:t>公安</w:t>
            </w:r>
            <w:r>
              <w:rPr>
                <w:rFonts w:hint="default" w:ascii="Times New Roman" w:hAnsi="Times New Roman" w:cs="Times New Roman" w:eastAsiaTheme="minorEastAsia"/>
                <w:color w:val="auto"/>
                <w:sz w:val="18"/>
                <w:szCs w:val="18"/>
                <w:lang w:eastAsia="zh-CN"/>
              </w:rPr>
              <w:t>环翠分</w:t>
            </w:r>
            <w:r>
              <w:rPr>
                <w:rFonts w:hint="default" w:ascii="Times New Roman" w:hAnsi="Times New Roman" w:cs="Times New Roman" w:eastAsiaTheme="minorEastAsia"/>
                <w:color w:val="auto"/>
                <w:sz w:val="18"/>
                <w:szCs w:val="18"/>
              </w:rPr>
              <w:t>局、</w:t>
            </w:r>
            <w:r>
              <w:rPr>
                <w:rFonts w:hint="default" w:ascii="Times New Roman" w:hAnsi="Times New Roman" w:cs="Times New Roman" w:eastAsiaTheme="minorEastAsia"/>
                <w:color w:val="auto"/>
                <w:sz w:val="18"/>
                <w:szCs w:val="18"/>
                <w:lang w:eastAsia="zh-CN"/>
              </w:rPr>
              <w:t>区</w:t>
            </w:r>
            <w:r>
              <w:rPr>
                <w:rFonts w:hint="default" w:ascii="Times New Roman" w:hAnsi="Times New Roman" w:cs="Times New Roman" w:eastAsiaTheme="minorEastAsia"/>
                <w:color w:val="auto"/>
                <w:sz w:val="18"/>
                <w:szCs w:val="18"/>
              </w:rPr>
              <w:t>民政局、</w:t>
            </w:r>
            <w:r>
              <w:rPr>
                <w:rFonts w:hint="default" w:ascii="Times New Roman" w:hAnsi="Times New Roman" w:cs="Times New Roman" w:eastAsiaTheme="minorEastAsia"/>
                <w:color w:val="auto"/>
                <w:sz w:val="18"/>
                <w:szCs w:val="18"/>
                <w:lang w:eastAsia="zh-CN"/>
              </w:rPr>
              <w:t>区</w:t>
            </w:r>
            <w:r>
              <w:rPr>
                <w:rFonts w:hint="default" w:ascii="Times New Roman" w:hAnsi="Times New Roman" w:cs="Times New Roman" w:eastAsiaTheme="minorEastAsia"/>
                <w:color w:val="auto"/>
                <w:sz w:val="18"/>
                <w:szCs w:val="18"/>
              </w:rPr>
              <w:t>卫生健康</w:t>
            </w:r>
            <w:r>
              <w:rPr>
                <w:rFonts w:hint="default" w:ascii="Times New Roman" w:hAnsi="Times New Roman" w:cs="Times New Roman" w:eastAsiaTheme="minorEastAsia"/>
                <w:color w:val="auto"/>
                <w:sz w:val="18"/>
                <w:szCs w:val="18"/>
                <w:lang w:eastAsia="zh-CN"/>
              </w:rPr>
              <w:t>局</w:t>
            </w:r>
            <w:r>
              <w:rPr>
                <w:rFonts w:hint="default" w:ascii="Times New Roman" w:hAnsi="Times New Roman" w:cs="Times New Roman" w:eastAsiaTheme="minorEastAsia"/>
                <w:color w:val="auto"/>
                <w:sz w:val="18"/>
                <w:szCs w:val="18"/>
              </w:rPr>
              <w:t>、</w:t>
            </w:r>
            <w:r>
              <w:rPr>
                <w:rFonts w:hint="default" w:ascii="Times New Roman" w:hAnsi="Times New Roman" w:cs="Times New Roman" w:eastAsiaTheme="minorEastAsia"/>
                <w:color w:val="auto"/>
                <w:sz w:val="18"/>
                <w:szCs w:val="18"/>
                <w:lang w:eastAsia="zh-CN"/>
              </w:rPr>
              <w:t>区</w:t>
            </w:r>
            <w:r>
              <w:rPr>
                <w:rFonts w:hint="default" w:ascii="Times New Roman" w:hAnsi="Times New Roman" w:cs="Times New Roman" w:eastAsiaTheme="minorEastAsia"/>
                <w:color w:val="auto"/>
                <w:sz w:val="18"/>
                <w:szCs w:val="18"/>
              </w:rPr>
              <w:t>司法局、</w:t>
            </w:r>
            <w:r>
              <w:rPr>
                <w:rFonts w:hint="default" w:ascii="Times New Roman" w:hAnsi="Times New Roman" w:cs="Times New Roman" w:eastAsiaTheme="minorEastAsia"/>
                <w:color w:val="auto"/>
                <w:sz w:val="18"/>
                <w:szCs w:val="18"/>
                <w:lang w:eastAsia="zh-CN"/>
              </w:rPr>
              <w:t>区</w:t>
            </w:r>
            <w:r>
              <w:rPr>
                <w:rFonts w:hint="default" w:ascii="Times New Roman" w:hAnsi="Times New Roman" w:cs="Times New Roman" w:eastAsiaTheme="minorEastAsia"/>
                <w:color w:val="auto"/>
                <w:sz w:val="18"/>
                <w:szCs w:val="18"/>
              </w:rPr>
              <w:t>法院、</w:t>
            </w:r>
            <w:r>
              <w:rPr>
                <w:rFonts w:hint="default" w:ascii="Times New Roman" w:hAnsi="Times New Roman" w:cs="Times New Roman" w:eastAsiaTheme="minorEastAsia"/>
                <w:color w:val="auto"/>
                <w:sz w:val="18"/>
                <w:szCs w:val="18"/>
                <w:lang w:eastAsia="zh-CN"/>
              </w:rPr>
              <w:t>区</w:t>
            </w:r>
            <w:r>
              <w:rPr>
                <w:rFonts w:hint="default" w:ascii="Times New Roman" w:hAnsi="Times New Roman" w:cs="Times New Roman" w:eastAsiaTheme="minorEastAsia"/>
                <w:color w:val="auto"/>
                <w:sz w:val="18"/>
                <w:szCs w:val="18"/>
              </w:rPr>
              <w:t>市场监管局、</w:t>
            </w:r>
            <w:r>
              <w:rPr>
                <w:rFonts w:hint="default" w:ascii="Times New Roman" w:hAnsi="Times New Roman" w:cs="Times New Roman" w:eastAsiaTheme="minorEastAsia"/>
                <w:color w:val="auto"/>
                <w:sz w:val="18"/>
                <w:szCs w:val="18"/>
                <w:lang w:eastAsia="zh-CN"/>
              </w:rPr>
              <w:t>区</w:t>
            </w:r>
            <w:r>
              <w:rPr>
                <w:rFonts w:hint="default" w:ascii="Times New Roman" w:hAnsi="Times New Roman" w:cs="Times New Roman" w:eastAsiaTheme="minorEastAsia"/>
                <w:color w:val="auto"/>
                <w:sz w:val="18"/>
                <w:szCs w:val="18"/>
              </w:rPr>
              <w:t>住房城乡建设局</w:t>
            </w:r>
          </w:p>
        </w:tc>
        <w:tc>
          <w:tcPr>
            <w:tcW w:w="1245" w:type="dxa"/>
            <w:shd w:val="clear" w:color="auto" w:fill="auto"/>
            <w:vAlign w:val="center"/>
          </w:tcPr>
          <w:p>
            <w:pPr>
              <w:keepNext w:val="0"/>
              <w:keepLines w:val="0"/>
              <w:pageBreakBefore w:val="0"/>
              <w:kinsoku/>
              <w:wordWrap/>
              <w:overflowPunct/>
              <w:topLinePunct w:val="0"/>
              <w:autoSpaceDE/>
              <w:autoSpaceDN/>
              <w:bidi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sz w:val="18"/>
                <w:szCs w:val="18"/>
                <w:lang w:eastAsia="zh-CN"/>
              </w:rPr>
              <w:t>市级职能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 w:type="dxa"/>
            <w:bottom w:w="0" w:type="dxa"/>
            <w:right w:w="10" w:type="dxa"/>
          </w:tblCellMar>
        </w:tblPrEx>
        <w:trPr>
          <w:trHeight w:val="23" w:hRule="atLeast"/>
          <w:jc w:val="center"/>
        </w:trPr>
        <w:tc>
          <w:tcPr>
            <w:tcW w:w="811"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left="0" w:leftChars="0"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29</w:t>
            </w:r>
          </w:p>
        </w:tc>
        <w:tc>
          <w:tcPr>
            <w:tcW w:w="2658"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不动产抵押登记</w:t>
            </w:r>
          </w:p>
        </w:tc>
        <w:tc>
          <w:tcPr>
            <w:tcW w:w="5291"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firstLine="0" w:firstLineChars="0"/>
              <w:jc w:val="both"/>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申请人可异地网上申请不动产抵押登记，不受不动产登记地限制。</w:t>
            </w:r>
          </w:p>
        </w:tc>
        <w:tc>
          <w:tcPr>
            <w:tcW w:w="2004" w:type="dxa"/>
            <w:shd w:val="clear" w:color="auto" w:fill="auto"/>
            <w:vAlign w:val="center"/>
          </w:tcPr>
          <w:p>
            <w:pPr>
              <w:pStyle w:val="8"/>
              <w:keepNext w:val="0"/>
              <w:keepLines w:val="0"/>
              <w:pageBreakBefore w:val="0"/>
              <w:widowControl/>
              <w:suppressLineNumbers w:val="0"/>
              <w:kinsoku/>
              <w:wordWrap/>
              <w:overflowPunct/>
              <w:topLinePunct w:val="0"/>
              <w:autoSpaceDE/>
              <w:autoSpaceDN/>
              <w:bidi w:val="0"/>
              <w:spacing w:beforeAutospacing="0" w:afterAutospacing="0" w:line="300" w:lineRule="exact"/>
              <w:ind w:left="0" w:leftChars="0" w:right="0" w:rightChars="0" w:firstLine="0" w:firstLineChars="0"/>
              <w:jc w:val="center"/>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sz w:val="18"/>
                <w:szCs w:val="18"/>
                <w:lang w:eastAsia="zh-CN"/>
              </w:rPr>
              <w:t>区</w:t>
            </w:r>
            <w:r>
              <w:rPr>
                <w:rFonts w:hint="default" w:ascii="Times New Roman" w:hAnsi="Times New Roman" w:cs="Times New Roman" w:eastAsiaTheme="minorEastAsia"/>
                <w:color w:val="auto"/>
                <w:sz w:val="18"/>
                <w:szCs w:val="18"/>
              </w:rPr>
              <w:t>自然资源局</w:t>
            </w:r>
          </w:p>
        </w:tc>
        <w:tc>
          <w:tcPr>
            <w:tcW w:w="1896" w:type="dxa"/>
            <w:shd w:val="clear" w:color="auto" w:fill="auto"/>
            <w:vAlign w:val="center"/>
          </w:tcPr>
          <w:p>
            <w:pPr>
              <w:pStyle w:val="8"/>
              <w:keepNext w:val="0"/>
              <w:keepLines w:val="0"/>
              <w:pageBreakBefore w:val="0"/>
              <w:widowControl/>
              <w:suppressLineNumbers w:val="0"/>
              <w:kinsoku/>
              <w:wordWrap/>
              <w:overflowPunct/>
              <w:topLinePunct w:val="0"/>
              <w:autoSpaceDE/>
              <w:autoSpaceDN/>
              <w:bidi w:val="0"/>
              <w:spacing w:beforeAutospacing="0" w:afterAutospacing="0" w:line="300" w:lineRule="exact"/>
              <w:ind w:left="0" w:leftChars="0" w:right="0" w:rightChars="0" w:firstLine="0" w:firstLineChars="0"/>
              <w:jc w:val="center"/>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sz w:val="18"/>
                <w:szCs w:val="18"/>
              </w:rPr>
              <w:t>公安</w:t>
            </w:r>
            <w:r>
              <w:rPr>
                <w:rFonts w:hint="default" w:ascii="Times New Roman" w:hAnsi="Times New Roman" w:cs="Times New Roman" w:eastAsiaTheme="minorEastAsia"/>
                <w:color w:val="auto"/>
                <w:sz w:val="18"/>
                <w:szCs w:val="18"/>
                <w:lang w:eastAsia="zh-CN"/>
              </w:rPr>
              <w:t>环翠分</w:t>
            </w:r>
            <w:r>
              <w:rPr>
                <w:rFonts w:hint="default" w:ascii="Times New Roman" w:hAnsi="Times New Roman" w:cs="Times New Roman" w:eastAsiaTheme="minorEastAsia"/>
                <w:color w:val="auto"/>
                <w:sz w:val="18"/>
                <w:szCs w:val="18"/>
              </w:rPr>
              <w:t>局、</w:t>
            </w:r>
            <w:r>
              <w:rPr>
                <w:rFonts w:hint="default" w:ascii="Times New Roman" w:hAnsi="Times New Roman" w:cs="Times New Roman" w:eastAsiaTheme="minorEastAsia"/>
                <w:color w:val="auto"/>
                <w:sz w:val="18"/>
                <w:szCs w:val="18"/>
                <w:lang w:eastAsia="zh-CN"/>
              </w:rPr>
              <w:t>区</w:t>
            </w:r>
            <w:r>
              <w:rPr>
                <w:rFonts w:hint="default" w:ascii="Times New Roman" w:hAnsi="Times New Roman" w:cs="Times New Roman" w:eastAsiaTheme="minorEastAsia"/>
                <w:color w:val="auto"/>
                <w:sz w:val="18"/>
                <w:szCs w:val="18"/>
              </w:rPr>
              <w:t>民政局、</w:t>
            </w:r>
            <w:r>
              <w:rPr>
                <w:rFonts w:hint="default" w:ascii="Times New Roman" w:hAnsi="Times New Roman" w:cs="Times New Roman" w:eastAsiaTheme="minorEastAsia"/>
                <w:color w:val="auto"/>
                <w:sz w:val="18"/>
                <w:szCs w:val="18"/>
                <w:lang w:eastAsia="zh-CN"/>
              </w:rPr>
              <w:t>区</w:t>
            </w:r>
            <w:r>
              <w:rPr>
                <w:rFonts w:hint="default" w:ascii="Times New Roman" w:hAnsi="Times New Roman" w:cs="Times New Roman" w:eastAsiaTheme="minorEastAsia"/>
                <w:color w:val="auto"/>
                <w:sz w:val="18"/>
                <w:szCs w:val="18"/>
              </w:rPr>
              <w:t>卫生健康</w:t>
            </w:r>
            <w:r>
              <w:rPr>
                <w:rFonts w:hint="default" w:ascii="Times New Roman" w:hAnsi="Times New Roman" w:cs="Times New Roman" w:eastAsiaTheme="minorEastAsia"/>
                <w:color w:val="auto"/>
                <w:sz w:val="18"/>
                <w:szCs w:val="18"/>
                <w:lang w:eastAsia="zh-CN"/>
              </w:rPr>
              <w:t>局</w:t>
            </w:r>
            <w:r>
              <w:rPr>
                <w:rFonts w:hint="default" w:ascii="Times New Roman" w:hAnsi="Times New Roman" w:cs="Times New Roman" w:eastAsiaTheme="minorEastAsia"/>
                <w:color w:val="auto"/>
                <w:sz w:val="18"/>
                <w:szCs w:val="18"/>
              </w:rPr>
              <w:t>、</w:t>
            </w:r>
            <w:r>
              <w:rPr>
                <w:rFonts w:hint="default" w:ascii="Times New Roman" w:hAnsi="Times New Roman" w:cs="Times New Roman" w:eastAsiaTheme="minorEastAsia"/>
                <w:color w:val="auto"/>
                <w:sz w:val="18"/>
                <w:szCs w:val="18"/>
                <w:lang w:eastAsia="zh-CN"/>
              </w:rPr>
              <w:t>区</w:t>
            </w:r>
            <w:r>
              <w:rPr>
                <w:rFonts w:hint="default" w:ascii="Times New Roman" w:hAnsi="Times New Roman" w:cs="Times New Roman" w:eastAsiaTheme="minorEastAsia"/>
                <w:color w:val="auto"/>
                <w:sz w:val="18"/>
                <w:szCs w:val="18"/>
              </w:rPr>
              <w:t>司法局、</w:t>
            </w:r>
            <w:r>
              <w:rPr>
                <w:rFonts w:hint="default" w:ascii="Times New Roman" w:hAnsi="Times New Roman" w:cs="Times New Roman" w:eastAsiaTheme="minorEastAsia"/>
                <w:color w:val="auto"/>
                <w:sz w:val="18"/>
                <w:szCs w:val="18"/>
                <w:lang w:eastAsia="zh-CN"/>
              </w:rPr>
              <w:t>区</w:t>
            </w:r>
            <w:r>
              <w:rPr>
                <w:rFonts w:hint="default" w:ascii="Times New Roman" w:hAnsi="Times New Roman" w:cs="Times New Roman" w:eastAsiaTheme="minorEastAsia"/>
                <w:color w:val="auto"/>
                <w:sz w:val="18"/>
                <w:szCs w:val="18"/>
              </w:rPr>
              <w:t>法院、</w:t>
            </w:r>
            <w:r>
              <w:rPr>
                <w:rFonts w:hint="default" w:ascii="Times New Roman" w:hAnsi="Times New Roman" w:cs="Times New Roman" w:eastAsiaTheme="minorEastAsia"/>
                <w:color w:val="auto"/>
                <w:sz w:val="18"/>
                <w:szCs w:val="18"/>
                <w:lang w:eastAsia="zh-CN"/>
              </w:rPr>
              <w:t>区</w:t>
            </w:r>
            <w:r>
              <w:rPr>
                <w:rFonts w:hint="default" w:ascii="Times New Roman" w:hAnsi="Times New Roman" w:cs="Times New Roman" w:eastAsiaTheme="minorEastAsia"/>
                <w:color w:val="auto"/>
                <w:sz w:val="18"/>
                <w:szCs w:val="18"/>
              </w:rPr>
              <w:t>市场监管局、</w:t>
            </w:r>
            <w:r>
              <w:rPr>
                <w:rFonts w:hint="default" w:ascii="Times New Roman" w:hAnsi="Times New Roman" w:cs="Times New Roman" w:eastAsiaTheme="minorEastAsia"/>
                <w:color w:val="auto"/>
                <w:sz w:val="18"/>
                <w:szCs w:val="18"/>
                <w:lang w:eastAsia="zh-CN"/>
              </w:rPr>
              <w:t>区</w:t>
            </w:r>
            <w:r>
              <w:rPr>
                <w:rFonts w:hint="default" w:ascii="Times New Roman" w:hAnsi="Times New Roman" w:cs="Times New Roman" w:eastAsiaTheme="minorEastAsia"/>
                <w:color w:val="auto"/>
                <w:sz w:val="18"/>
                <w:szCs w:val="18"/>
              </w:rPr>
              <w:t>住房城乡建设局</w:t>
            </w:r>
          </w:p>
        </w:tc>
        <w:tc>
          <w:tcPr>
            <w:tcW w:w="1245" w:type="dxa"/>
            <w:shd w:val="clear" w:color="auto" w:fill="auto"/>
            <w:vAlign w:val="center"/>
          </w:tcPr>
          <w:p>
            <w:pPr>
              <w:keepNext w:val="0"/>
              <w:keepLines w:val="0"/>
              <w:pageBreakBefore w:val="0"/>
              <w:kinsoku/>
              <w:wordWrap/>
              <w:overflowPunct/>
              <w:topLinePunct w:val="0"/>
              <w:autoSpaceDE/>
              <w:autoSpaceDN/>
              <w:bidi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sz w:val="18"/>
                <w:szCs w:val="18"/>
                <w:lang w:eastAsia="zh-CN"/>
              </w:rPr>
              <w:t>市级职能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 w:type="dxa"/>
            <w:bottom w:w="0" w:type="dxa"/>
            <w:right w:w="10" w:type="dxa"/>
          </w:tblCellMar>
        </w:tblPrEx>
        <w:trPr>
          <w:trHeight w:val="23" w:hRule="atLeast"/>
          <w:jc w:val="center"/>
        </w:trPr>
        <w:tc>
          <w:tcPr>
            <w:tcW w:w="811"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left="0" w:leftChars="0"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30</w:t>
            </w:r>
          </w:p>
        </w:tc>
        <w:tc>
          <w:tcPr>
            <w:tcW w:w="2658"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测绘作业证办理</w:t>
            </w:r>
          </w:p>
        </w:tc>
        <w:tc>
          <w:tcPr>
            <w:tcW w:w="5291"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firstLine="0" w:firstLineChars="0"/>
              <w:jc w:val="both"/>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申请人可异地申请办理测绘作业证，不受测绘作业地限制。</w:t>
            </w:r>
          </w:p>
        </w:tc>
        <w:tc>
          <w:tcPr>
            <w:tcW w:w="2004" w:type="dxa"/>
            <w:shd w:val="clear" w:color="auto" w:fill="auto"/>
            <w:vAlign w:val="center"/>
          </w:tcPr>
          <w:p>
            <w:pPr>
              <w:keepNext w:val="0"/>
              <w:keepLines w:val="0"/>
              <w:pageBreakBefore w:val="0"/>
              <w:kinsoku/>
              <w:wordWrap/>
              <w:overflowPunct/>
              <w:topLinePunct w:val="0"/>
              <w:autoSpaceDE/>
              <w:autoSpaceDN/>
              <w:bidi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lang w:eastAsia="zh-CN"/>
              </w:rPr>
              <w:t>区</w:t>
            </w:r>
            <w:r>
              <w:rPr>
                <w:rFonts w:hint="default" w:ascii="Times New Roman" w:hAnsi="Times New Roman" w:cs="Times New Roman" w:eastAsiaTheme="minorEastAsia"/>
                <w:color w:val="auto"/>
                <w:sz w:val="18"/>
                <w:szCs w:val="18"/>
              </w:rPr>
              <w:t>自然资源局</w:t>
            </w:r>
          </w:p>
        </w:tc>
        <w:tc>
          <w:tcPr>
            <w:tcW w:w="1896" w:type="dxa"/>
            <w:shd w:val="clear" w:color="auto" w:fill="auto"/>
            <w:vAlign w:val="center"/>
          </w:tcPr>
          <w:p>
            <w:pPr>
              <w:keepNext w:val="0"/>
              <w:keepLines w:val="0"/>
              <w:pageBreakBefore w:val="0"/>
              <w:kinsoku/>
              <w:wordWrap/>
              <w:overflowPunct/>
              <w:topLinePunct w:val="0"/>
              <w:autoSpaceDE/>
              <w:autoSpaceDN/>
              <w:bidi w:val="0"/>
              <w:spacing w:beforeAutospacing="0" w:afterAutospacing="0" w:line="300" w:lineRule="exact"/>
              <w:jc w:val="center"/>
              <w:textAlignment w:val="auto"/>
              <w:rPr>
                <w:rFonts w:hint="default" w:ascii="Times New Roman" w:hAnsi="Times New Roman" w:cs="Times New Roman" w:eastAsiaTheme="minorEastAsia"/>
                <w:color w:val="auto"/>
                <w:sz w:val="18"/>
                <w:szCs w:val="18"/>
              </w:rPr>
            </w:pPr>
          </w:p>
        </w:tc>
        <w:tc>
          <w:tcPr>
            <w:tcW w:w="1245" w:type="dxa"/>
            <w:shd w:val="clear" w:color="auto" w:fill="auto"/>
            <w:vAlign w:val="center"/>
          </w:tcPr>
          <w:p>
            <w:pPr>
              <w:keepNext w:val="0"/>
              <w:keepLines w:val="0"/>
              <w:pageBreakBefore w:val="0"/>
              <w:kinsoku/>
              <w:wordWrap/>
              <w:overflowPunct/>
              <w:topLinePunct w:val="0"/>
              <w:autoSpaceDE/>
              <w:autoSpaceDN/>
              <w:bidi w:val="0"/>
              <w:spacing w:beforeAutospacing="0" w:afterAutospacing="0" w:line="300" w:lineRule="exact"/>
              <w:jc w:val="center"/>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sz w:val="18"/>
                <w:szCs w:val="18"/>
                <w:lang w:eastAsia="zh-CN"/>
              </w:rPr>
              <w:t>市级职能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 w:type="dxa"/>
            <w:bottom w:w="0" w:type="dxa"/>
            <w:right w:w="10" w:type="dxa"/>
          </w:tblCellMar>
        </w:tblPrEx>
        <w:trPr>
          <w:trHeight w:val="23" w:hRule="atLeast"/>
          <w:jc w:val="center"/>
        </w:trPr>
        <w:tc>
          <w:tcPr>
            <w:tcW w:w="811"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left="0" w:leftChars="0"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31</w:t>
            </w:r>
          </w:p>
        </w:tc>
        <w:tc>
          <w:tcPr>
            <w:tcW w:w="2658"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新设探矿权登记</w:t>
            </w:r>
          </w:p>
        </w:tc>
        <w:tc>
          <w:tcPr>
            <w:tcW w:w="5291"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firstLine="0" w:firstLineChars="0"/>
              <w:jc w:val="both"/>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申请人可异地网上申请新设探矿权登记，不受地域限制。</w:t>
            </w:r>
          </w:p>
        </w:tc>
        <w:tc>
          <w:tcPr>
            <w:tcW w:w="2004" w:type="dxa"/>
            <w:shd w:val="clear" w:color="auto" w:fill="auto"/>
            <w:vAlign w:val="center"/>
          </w:tcPr>
          <w:p>
            <w:pPr>
              <w:keepNext w:val="0"/>
              <w:keepLines w:val="0"/>
              <w:pageBreakBefore w:val="0"/>
              <w:kinsoku/>
              <w:wordWrap/>
              <w:overflowPunct/>
              <w:topLinePunct w:val="0"/>
              <w:autoSpaceDE/>
              <w:autoSpaceDN/>
              <w:bidi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lang w:eastAsia="zh-CN"/>
              </w:rPr>
              <w:t>区</w:t>
            </w:r>
            <w:r>
              <w:rPr>
                <w:rFonts w:hint="default" w:ascii="Times New Roman" w:hAnsi="Times New Roman" w:cs="Times New Roman" w:eastAsiaTheme="minorEastAsia"/>
                <w:color w:val="auto"/>
                <w:sz w:val="18"/>
                <w:szCs w:val="18"/>
              </w:rPr>
              <w:t>自然资源局</w:t>
            </w:r>
          </w:p>
        </w:tc>
        <w:tc>
          <w:tcPr>
            <w:tcW w:w="1896" w:type="dxa"/>
            <w:shd w:val="clear" w:color="auto" w:fill="auto"/>
            <w:vAlign w:val="center"/>
          </w:tcPr>
          <w:p>
            <w:pPr>
              <w:keepNext w:val="0"/>
              <w:keepLines w:val="0"/>
              <w:pageBreakBefore w:val="0"/>
              <w:kinsoku/>
              <w:wordWrap/>
              <w:overflowPunct/>
              <w:topLinePunct w:val="0"/>
              <w:autoSpaceDE/>
              <w:autoSpaceDN/>
              <w:bidi w:val="0"/>
              <w:spacing w:beforeAutospacing="0" w:afterAutospacing="0" w:line="300" w:lineRule="exact"/>
              <w:jc w:val="center"/>
              <w:textAlignment w:val="auto"/>
              <w:rPr>
                <w:rFonts w:hint="default" w:ascii="Times New Roman" w:hAnsi="Times New Roman" w:cs="Times New Roman" w:eastAsiaTheme="minorEastAsia"/>
                <w:color w:val="auto"/>
                <w:sz w:val="18"/>
                <w:szCs w:val="18"/>
              </w:rPr>
            </w:pPr>
          </w:p>
        </w:tc>
        <w:tc>
          <w:tcPr>
            <w:tcW w:w="1245" w:type="dxa"/>
            <w:shd w:val="clear" w:color="auto" w:fill="auto"/>
            <w:vAlign w:val="center"/>
          </w:tcPr>
          <w:p>
            <w:pPr>
              <w:keepNext w:val="0"/>
              <w:keepLines w:val="0"/>
              <w:pageBreakBefore w:val="0"/>
              <w:kinsoku/>
              <w:wordWrap/>
              <w:overflowPunct/>
              <w:topLinePunct w:val="0"/>
              <w:autoSpaceDE/>
              <w:autoSpaceDN/>
              <w:bidi w:val="0"/>
              <w:spacing w:beforeAutospacing="0" w:afterAutospacing="0" w:line="300" w:lineRule="exact"/>
              <w:jc w:val="center"/>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sz w:val="18"/>
                <w:szCs w:val="18"/>
                <w:lang w:eastAsia="zh-CN"/>
              </w:rPr>
              <w:t>市级职能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 w:type="dxa"/>
            <w:bottom w:w="0" w:type="dxa"/>
            <w:right w:w="10" w:type="dxa"/>
          </w:tblCellMar>
        </w:tblPrEx>
        <w:trPr>
          <w:trHeight w:val="23" w:hRule="atLeast"/>
          <w:jc w:val="center"/>
        </w:trPr>
        <w:tc>
          <w:tcPr>
            <w:tcW w:w="811"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left="0" w:leftChars="0"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32</w:t>
            </w:r>
          </w:p>
        </w:tc>
        <w:tc>
          <w:tcPr>
            <w:tcW w:w="2658"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探矿权保留登记</w:t>
            </w:r>
          </w:p>
        </w:tc>
        <w:tc>
          <w:tcPr>
            <w:tcW w:w="5291"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firstLine="0" w:firstLineChars="0"/>
              <w:jc w:val="both"/>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申请人可异地网上申请探矿权保留登记，不受地域限制。</w:t>
            </w:r>
          </w:p>
        </w:tc>
        <w:tc>
          <w:tcPr>
            <w:tcW w:w="2004" w:type="dxa"/>
            <w:shd w:val="clear" w:color="auto" w:fill="auto"/>
            <w:vAlign w:val="center"/>
          </w:tcPr>
          <w:p>
            <w:pPr>
              <w:keepNext w:val="0"/>
              <w:keepLines w:val="0"/>
              <w:pageBreakBefore w:val="0"/>
              <w:kinsoku/>
              <w:wordWrap/>
              <w:overflowPunct/>
              <w:topLinePunct w:val="0"/>
              <w:autoSpaceDE/>
              <w:autoSpaceDN/>
              <w:bidi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lang w:eastAsia="zh-CN"/>
              </w:rPr>
              <w:t>区</w:t>
            </w:r>
            <w:r>
              <w:rPr>
                <w:rFonts w:hint="default" w:ascii="Times New Roman" w:hAnsi="Times New Roman" w:cs="Times New Roman" w:eastAsiaTheme="minorEastAsia"/>
                <w:color w:val="auto"/>
                <w:sz w:val="18"/>
                <w:szCs w:val="18"/>
              </w:rPr>
              <w:t>自然资源局</w:t>
            </w:r>
          </w:p>
        </w:tc>
        <w:tc>
          <w:tcPr>
            <w:tcW w:w="1896" w:type="dxa"/>
            <w:shd w:val="clear" w:color="auto" w:fill="auto"/>
            <w:vAlign w:val="center"/>
          </w:tcPr>
          <w:p>
            <w:pPr>
              <w:keepNext w:val="0"/>
              <w:keepLines w:val="0"/>
              <w:pageBreakBefore w:val="0"/>
              <w:kinsoku/>
              <w:wordWrap/>
              <w:overflowPunct/>
              <w:topLinePunct w:val="0"/>
              <w:autoSpaceDE/>
              <w:autoSpaceDN/>
              <w:bidi w:val="0"/>
              <w:spacing w:beforeAutospacing="0" w:afterAutospacing="0" w:line="300" w:lineRule="exact"/>
              <w:jc w:val="center"/>
              <w:textAlignment w:val="auto"/>
              <w:rPr>
                <w:rFonts w:hint="default" w:ascii="Times New Roman" w:hAnsi="Times New Roman" w:cs="Times New Roman" w:eastAsiaTheme="minorEastAsia"/>
                <w:color w:val="auto"/>
                <w:sz w:val="18"/>
                <w:szCs w:val="18"/>
              </w:rPr>
            </w:pPr>
          </w:p>
        </w:tc>
        <w:tc>
          <w:tcPr>
            <w:tcW w:w="1245" w:type="dxa"/>
            <w:shd w:val="clear" w:color="auto" w:fill="auto"/>
            <w:vAlign w:val="center"/>
          </w:tcPr>
          <w:p>
            <w:pPr>
              <w:keepNext w:val="0"/>
              <w:keepLines w:val="0"/>
              <w:pageBreakBefore w:val="0"/>
              <w:kinsoku/>
              <w:wordWrap/>
              <w:overflowPunct/>
              <w:topLinePunct w:val="0"/>
              <w:autoSpaceDE/>
              <w:autoSpaceDN/>
              <w:bidi w:val="0"/>
              <w:spacing w:beforeAutospacing="0" w:afterAutospacing="0" w:line="300" w:lineRule="exact"/>
              <w:jc w:val="center"/>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sz w:val="18"/>
                <w:szCs w:val="18"/>
                <w:lang w:eastAsia="zh-CN"/>
              </w:rPr>
              <w:t>市级职能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 w:type="dxa"/>
            <w:bottom w:w="0" w:type="dxa"/>
            <w:right w:w="10" w:type="dxa"/>
          </w:tblCellMar>
        </w:tblPrEx>
        <w:trPr>
          <w:trHeight w:val="23" w:hRule="atLeast"/>
          <w:jc w:val="center"/>
        </w:trPr>
        <w:tc>
          <w:tcPr>
            <w:tcW w:w="811"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left="0" w:leftChars="0"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33</w:t>
            </w:r>
          </w:p>
        </w:tc>
        <w:tc>
          <w:tcPr>
            <w:tcW w:w="2658"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探矿权延续登记</w:t>
            </w:r>
          </w:p>
        </w:tc>
        <w:tc>
          <w:tcPr>
            <w:tcW w:w="5291"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firstLine="0" w:firstLineChars="0"/>
              <w:jc w:val="both"/>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申请人可异地网上申请探矿权延续登记，不受地域限制。</w:t>
            </w:r>
          </w:p>
        </w:tc>
        <w:tc>
          <w:tcPr>
            <w:tcW w:w="2004" w:type="dxa"/>
            <w:shd w:val="clear" w:color="auto" w:fill="auto"/>
            <w:vAlign w:val="center"/>
          </w:tcPr>
          <w:p>
            <w:pPr>
              <w:keepNext w:val="0"/>
              <w:keepLines w:val="0"/>
              <w:pageBreakBefore w:val="0"/>
              <w:kinsoku/>
              <w:wordWrap/>
              <w:overflowPunct/>
              <w:topLinePunct w:val="0"/>
              <w:autoSpaceDE/>
              <w:autoSpaceDN/>
              <w:bidi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lang w:eastAsia="zh-CN"/>
              </w:rPr>
              <w:t>区</w:t>
            </w:r>
            <w:r>
              <w:rPr>
                <w:rFonts w:hint="default" w:ascii="Times New Roman" w:hAnsi="Times New Roman" w:cs="Times New Roman" w:eastAsiaTheme="minorEastAsia"/>
                <w:color w:val="auto"/>
                <w:sz w:val="18"/>
                <w:szCs w:val="18"/>
              </w:rPr>
              <w:t>自然资源局</w:t>
            </w:r>
          </w:p>
        </w:tc>
        <w:tc>
          <w:tcPr>
            <w:tcW w:w="1896" w:type="dxa"/>
            <w:shd w:val="clear" w:color="auto" w:fill="auto"/>
            <w:vAlign w:val="center"/>
          </w:tcPr>
          <w:p>
            <w:pPr>
              <w:keepNext w:val="0"/>
              <w:keepLines w:val="0"/>
              <w:pageBreakBefore w:val="0"/>
              <w:kinsoku/>
              <w:wordWrap/>
              <w:overflowPunct/>
              <w:topLinePunct w:val="0"/>
              <w:autoSpaceDE/>
              <w:autoSpaceDN/>
              <w:bidi w:val="0"/>
              <w:spacing w:beforeAutospacing="0" w:afterAutospacing="0" w:line="300" w:lineRule="exact"/>
              <w:jc w:val="center"/>
              <w:textAlignment w:val="auto"/>
              <w:rPr>
                <w:rFonts w:hint="default" w:ascii="Times New Roman" w:hAnsi="Times New Roman" w:cs="Times New Roman" w:eastAsiaTheme="minorEastAsia"/>
                <w:color w:val="auto"/>
                <w:sz w:val="18"/>
                <w:szCs w:val="18"/>
              </w:rPr>
            </w:pPr>
          </w:p>
        </w:tc>
        <w:tc>
          <w:tcPr>
            <w:tcW w:w="1245" w:type="dxa"/>
            <w:shd w:val="clear" w:color="auto" w:fill="auto"/>
            <w:vAlign w:val="center"/>
          </w:tcPr>
          <w:p>
            <w:pPr>
              <w:keepNext w:val="0"/>
              <w:keepLines w:val="0"/>
              <w:pageBreakBefore w:val="0"/>
              <w:kinsoku/>
              <w:wordWrap/>
              <w:overflowPunct/>
              <w:topLinePunct w:val="0"/>
              <w:autoSpaceDE/>
              <w:autoSpaceDN/>
              <w:bidi w:val="0"/>
              <w:spacing w:beforeAutospacing="0" w:afterAutospacing="0" w:line="300" w:lineRule="exact"/>
              <w:jc w:val="center"/>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sz w:val="18"/>
                <w:szCs w:val="18"/>
                <w:lang w:eastAsia="zh-CN"/>
              </w:rPr>
              <w:t>市级职能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 w:type="dxa"/>
            <w:bottom w:w="0" w:type="dxa"/>
            <w:right w:w="10" w:type="dxa"/>
          </w:tblCellMar>
        </w:tblPrEx>
        <w:trPr>
          <w:trHeight w:val="23" w:hRule="atLeast"/>
          <w:jc w:val="center"/>
        </w:trPr>
        <w:tc>
          <w:tcPr>
            <w:tcW w:w="811"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left="0" w:leftChars="0"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34</w:t>
            </w:r>
          </w:p>
        </w:tc>
        <w:tc>
          <w:tcPr>
            <w:tcW w:w="2658"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探矿权变更登记</w:t>
            </w:r>
          </w:p>
        </w:tc>
        <w:tc>
          <w:tcPr>
            <w:tcW w:w="5291"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firstLine="0" w:firstLineChars="0"/>
              <w:jc w:val="both"/>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申请人可异地网上申请探矿权变更登记，不受地域限制。</w:t>
            </w:r>
          </w:p>
        </w:tc>
        <w:tc>
          <w:tcPr>
            <w:tcW w:w="2004" w:type="dxa"/>
            <w:shd w:val="clear" w:color="auto" w:fill="auto"/>
            <w:vAlign w:val="center"/>
          </w:tcPr>
          <w:p>
            <w:pPr>
              <w:keepNext w:val="0"/>
              <w:keepLines w:val="0"/>
              <w:pageBreakBefore w:val="0"/>
              <w:kinsoku/>
              <w:wordWrap/>
              <w:overflowPunct/>
              <w:topLinePunct w:val="0"/>
              <w:autoSpaceDE/>
              <w:autoSpaceDN/>
              <w:bidi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lang w:eastAsia="zh-CN"/>
              </w:rPr>
              <w:t>区</w:t>
            </w:r>
            <w:r>
              <w:rPr>
                <w:rFonts w:hint="default" w:ascii="Times New Roman" w:hAnsi="Times New Roman" w:cs="Times New Roman" w:eastAsiaTheme="minorEastAsia"/>
                <w:color w:val="auto"/>
                <w:sz w:val="18"/>
                <w:szCs w:val="18"/>
              </w:rPr>
              <w:t>自然资源局</w:t>
            </w:r>
          </w:p>
        </w:tc>
        <w:tc>
          <w:tcPr>
            <w:tcW w:w="1896" w:type="dxa"/>
            <w:shd w:val="clear" w:color="auto" w:fill="auto"/>
            <w:vAlign w:val="center"/>
          </w:tcPr>
          <w:p>
            <w:pPr>
              <w:keepNext w:val="0"/>
              <w:keepLines w:val="0"/>
              <w:pageBreakBefore w:val="0"/>
              <w:kinsoku/>
              <w:wordWrap/>
              <w:overflowPunct/>
              <w:topLinePunct w:val="0"/>
              <w:autoSpaceDE/>
              <w:autoSpaceDN/>
              <w:bidi w:val="0"/>
              <w:spacing w:beforeAutospacing="0" w:afterAutospacing="0" w:line="300" w:lineRule="exact"/>
              <w:jc w:val="center"/>
              <w:textAlignment w:val="auto"/>
              <w:rPr>
                <w:rFonts w:hint="default" w:ascii="Times New Roman" w:hAnsi="Times New Roman" w:cs="Times New Roman" w:eastAsiaTheme="minorEastAsia"/>
                <w:color w:val="auto"/>
                <w:sz w:val="18"/>
                <w:szCs w:val="18"/>
              </w:rPr>
            </w:pPr>
          </w:p>
        </w:tc>
        <w:tc>
          <w:tcPr>
            <w:tcW w:w="1245" w:type="dxa"/>
            <w:shd w:val="clear" w:color="auto" w:fill="auto"/>
            <w:vAlign w:val="center"/>
          </w:tcPr>
          <w:p>
            <w:pPr>
              <w:keepNext w:val="0"/>
              <w:keepLines w:val="0"/>
              <w:pageBreakBefore w:val="0"/>
              <w:kinsoku/>
              <w:wordWrap/>
              <w:overflowPunct/>
              <w:topLinePunct w:val="0"/>
              <w:autoSpaceDE/>
              <w:autoSpaceDN/>
              <w:bidi w:val="0"/>
              <w:spacing w:beforeAutospacing="0" w:afterAutospacing="0" w:line="300" w:lineRule="exact"/>
              <w:jc w:val="center"/>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sz w:val="18"/>
                <w:szCs w:val="18"/>
                <w:lang w:eastAsia="zh-CN"/>
              </w:rPr>
              <w:t>市级职能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 w:type="dxa"/>
            <w:bottom w:w="0" w:type="dxa"/>
            <w:right w:w="10" w:type="dxa"/>
          </w:tblCellMar>
        </w:tblPrEx>
        <w:trPr>
          <w:trHeight w:val="23" w:hRule="atLeast"/>
          <w:jc w:val="center"/>
        </w:trPr>
        <w:tc>
          <w:tcPr>
            <w:tcW w:w="811"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left="0" w:leftChars="0"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35</w:t>
            </w:r>
          </w:p>
        </w:tc>
        <w:tc>
          <w:tcPr>
            <w:tcW w:w="2658"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探矿权注销登记</w:t>
            </w:r>
          </w:p>
        </w:tc>
        <w:tc>
          <w:tcPr>
            <w:tcW w:w="5291"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firstLine="0" w:firstLineChars="0"/>
              <w:jc w:val="both"/>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申请人可异地网上申请探矿权注销登记，不受地域限制。</w:t>
            </w:r>
          </w:p>
        </w:tc>
        <w:tc>
          <w:tcPr>
            <w:tcW w:w="2004" w:type="dxa"/>
            <w:shd w:val="clear" w:color="auto" w:fill="auto"/>
            <w:vAlign w:val="center"/>
          </w:tcPr>
          <w:p>
            <w:pPr>
              <w:keepNext w:val="0"/>
              <w:keepLines w:val="0"/>
              <w:pageBreakBefore w:val="0"/>
              <w:kinsoku/>
              <w:wordWrap/>
              <w:overflowPunct/>
              <w:topLinePunct w:val="0"/>
              <w:autoSpaceDE/>
              <w:autoSpaceDN/>
              <w:bidi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lang w:eastAsia="zh-CN"/>
              </w:rPr>
              <w:t>区</w:t>
            </w:r>
            <w:r>
              <w:rPr>
                <w:rFonts w:hint="default" w:ascii="Times New Roman" w:hAnsi="Times New Roman" w:cs="Times New Roman" w:eastAsiaTheme="minorEastAsia"/>
                <w:color w:val="auto"/>
                <w:sz w:val="18"/>
                <w:szCs w:val="18"/>
              </w:rPr>
              <w:t>自然资源局</w:t>
            </w:r>
          </w:p>
        </w:tc>
        <w:tc>
          <w:tcPr>
            <w:tcW w:w="1896" w:type="dxa"/>
            <w:shd w:val="clear" w:color="auto" w:fill="auto"/>
            <w:vAlign w:val="center"/>
          </w:tcPr>
          <w:p>
            <w:pPr>
              <w:keepNext w:val="0"/>
              <w:keepLines w:val="0"/>
              <w:pageBreakBefore w:val="0"/>
              <w:kinsoku/>
              <w:wordWrap/>
              <w:overflowPunct/>
              <w:topLinePunct w:val="0"/>
              <w:autoSpaceDE/>
              <w:autoSpaceDN/>
              <w:bidi w:val="0"/>
              <w:spacing w:beforeAutospacing="0" w:afterAutospacing="0" w:line="300" w:lineRule="exact"/>
              <w:jc w:val="center"/>
              <w:textAlignment w:val="auto"/>
              <w:rPr>
                <w:rFonts w:hint="default" w:ascii="Times New Roman" w:hAnsi="Times New Roman" w:cs="Times New Roman" w:eastAsiaTheme="minorEastAsia"/>
                <w:color w:val="auto"/>
                <w:sz w:val="18"/>
                <w:szCs w:val="18"/>
              </w:rPr>
            </w:pPr>
          </w:p>
        </w:tc>
        <w:tc>
          <w:tcPr>
            <w:tcW w:w="1245" w:type="dxa"/>
            <w:shd w:val="clear" w:color="auto" w:fill="auto"/>
            <w:vAlign w:val="center"/>
          </w:tcPr>
          <w:p>
            <w:pPr>
              <w:keepNext w:val="0"/>
              <w:keepLines w:val="0"/>
              <w:pageBreakBefore w:val="0"/>
              <w:kinsoku/>
              <w:wordWrap/>
              <w:overflowPunct/>
              <w:topLinePunct w:val="0"/>
              <w:autoSpaceDE/>
              <w:autoSpaceDN/>
              <w:bidi w:val="0"/>
              <w:spacing w:beforeAutospacing="0" w:afterAutospacing="0" w:line="300" w:lineRule="exact"/>
              <w:jc w:val="center"/>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sz w:val="18"/>
                <w:szCs w:val="18"/>
                <w:lang w:eastAsia="zh-CN"/>
              </w:rPr>
              <w:t>市级职能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 w:type="dxa"/>
            <w:bottom w:w="0" w:type="dxa"/>
            <w:right w:w="10" w:type="dxa"/>
          </w:tblCellMar>
        </w:tblPrEx>
        <w:trPr>
          <w:trHeight w:val="23" w:hRule="atLeast"/>
          <w:jc w:val="center"/>
        </w:trPr>
        <w:tc>
          <w:tcPr>
            <w:tcW w:w="811"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left="0" w:leftChars="0"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36</w:t>
            </w:r>
          </w:p>
        </w:tc>
        <w:tc>
          <w:tcPr>
            <w:tcW w:w="2658"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新设采矿权登记</w:t>
            </w:r>
          </w:p>
        </w:tc>
        <w:tc>
          <w:tcPr>
            <w:tcW w:w="5291"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firstLine="0" w:firstLineChars="0"/>
              <w:jc w:val="both"/>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申请人可异地网上申请新设采矿权登记，不受地域限制。</w:t>
            </w:r>
          </w:p>
        </w:tc>
        <w:tc>
          <w:tcPr>
            <w:tcW w:w="2004" w:type="dxa"/>
            <w:shd w:val="clear" w:color="auto" w:fill="auto"/>
            <w:vAlign w:val="center"/>
          </w:tcPr>
          <w:p>
            <w:pPr>
              <w:keepNext w:val="0"/>
              <w:keepLines w:val="0"/>
              <w:pageBreakBefore w:val="0"/>
              <w:kinsoku/>
              <w:wordWrap/>
              <w:overflowPunct/>
              <w:topLinePunct w:val="0"/>
              <w:autoSpaceDE/>
              <w:autoSpaceDN/>
              <w:bidi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lang w:eastAsia="zh-CN"/>
              </w:rPr>
              <w:t>区</w:t>
            </w:r>
            <w:r>
              <w:rPr>
                <w:rFonts w:hint="default" w:ascii="Times New Roman" w:hAnsi="Times New Roman" w:cs="Times New Roman" w:eastAsiaTheme="minorEastAsia"/>
                <w:color w:val="auto"/>
                <w:sz w:val="18"/>
                <w:szCs w:val="18"/>
              </w:rPr>
              <w:t>自然资源局</w:t>
            </w:r>
          </w:p>
        </w:tc>
        <w:tc>
          <w:tcPr>
            <w:tcW w:w="1896" w:type="dxa"/>
            <w:shd w:val="clear" w:color="auto" w:fill="auto"/>
            <w:vAlign w:val="center"/>
          </w:tcPr>
          <w:p>
            <w:pPr>
              <w:keepNext w:val="0"/>
              <w:keepLines w:val="0"/>
              <w:pageBreakBefore w:val="0"/>
              <w:kinsoku/>
              <w:wordWrap/>
              <w:overflowPunct/>
              <w:topLinePunct w:val="0"/>
              <w:autoSpaceDE/>
              <w:autoSpaceDN/>
              <w:bidi w:val="0"/>
              <w:spacing w:beforeAutospacing="0" w:afterAutospacing="0" w:line="300" w:lineRule="exact"/>
              <w:jc w:val="center"/>
              <w:textAlignment w:val="auto"/>
              <w:rPr>
                <w:rFonts w:hint="default" w:ascii="Times New Roman" w:hAnsi="Times New Roman" w:cs="Times New Roman" w:eastAsiaTheme="minorEastAsia"/>
                <w:color w:val="auto"/>
                <w:sz w:val="18"/>
                <w:szCs w:val="18"/>
              </w:rPr>
            </w:pPr>
          </w:p>
        </w:tc>
        <w:tc>
          <w:tcPr>
            <w:tcW w:w="1245" w:type="dxa"/>
            <w:shd w:val="clear" w:color="auto" w:fill="auto"/>
            <w:vAlign w:val="center"/>
          </w:tcPr>
          <w:p>
            <w:pPr>
              <w:keepNext w:val="0"/>
              <w:keepLines w:val="0"/>
              <w:pageBreakBefore w:val="0"/>
              <w:kinsoku/>
              <w:wordWrap/>
              <w:overflowPunct/>
              <w:topLinePunct w:val="0"/>
              <w:autoSpaceDE/>
              <w:autoSpaceDN/>
              <w:bidi w:val="0"/>
              <w:spacing w:beforeAutospacing="0" w:afterAutospacing="0" w:line="300" w:lineRule="exact"/>
              <w:jc w:val="center"/>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sz w:val="18"/>
                <w:szCs w:val="18"/>
                <w:lang w:eastAsia="zh-CN"/>
              </w:rPr>
              <w:t>市级职能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 w:type="dxa"/>
            <w:bottom w:w="0" w:type="dxa"/>
            <w:right w:w="10" w:type="dxa"/>
          </w:tblCellMar>
        </w:tblPrEx>
        <w:trPr>
          <w:trHeight w:val="23" w:hRule="atLeast"/>
          <w:jc w:val="center"/>
        </w:trPr>
        <w:tc>
          <w:tcPr>
            <w:tcW w:w="811"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left="0" w:leftChars="0"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37</w:t>
            </w:r>
          </w:p>
        </w:tc>
        <w:tc>
          <w:tcPr>
            <w:tcW w:w="2658"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采矿权变更登记</w:t>
            </w:r>
          </w:p>
        </w:tc>
        <w:tc>
          <w:tcPr>
            <w:tcW w:w="5291"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firstLine="0" w:firstLineChars="0"/>
              <w:jc w:val="both"/>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申请人可异地网上申请采矿权变更登记，不受地域限制。</w:t>
            </w:r>
          </w:p>
        </w:tc>
        <w:tc>
          <w:tcPr>
            <w:tcW w:w="2004" w:type="dxa"/>
            <w:shd w:val="clear" w:color="auto" w:fill="auto"/>
            <w:vAlign w:val="center"/>
          </w:tcPr>
          <w:p>
            <w:pPr>
              <w:keepNext w:val="0"/>
              <w:keepLines w:val="0"/>
              <w:pageBreakBefore w:val="0"/>
              <w:kinsoku/>
              <w:wordWrap/>
              <w:overflowPunct/>
              <w:topLinePunct w:val="0"/>
              <w:autoSpaceDE/>
              <w:autoSpaceDN/>
              <w:bidi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lang w:eastAsia="zh-CN"/>
              </w:rPr>
              <w:t>区</w:t>
            </w:r>
            <w:r>
              <w:rPr>
                <w:rFonts w:hint="default" w:ascii="Times New Roman" w:hAnsi="Times New Roman" w:cs="Times New Roman" w:eastAsiaTheme="minorEastAsia"/>
                <w:color w:val="auto"/>
                <w:sz w:val="18"/>
                <w:szCs w:val="18"/>
              </w:rPr>
              <w:t>自然资源局</w:t>
            </w:r>
          </w:p>
        </w:tc>
        <w:tc>
          <w:tcPr>
            <w:tcW w:w="1896" w:type="dxa"/>
            <w:shd w:val="clear" w:color="auto" w:fill="auto"/>
            <w:vAlign w:val="center"/>
          </w:tcPr>
          <w:p>
            <w:pPr>
              <w:keepNext w:val="0"/>
              <w:keepLines w:val="0"/>
              <w:pageBreakBefore w:val="0"/>
              <w:kinsoku/>
              <w:wordWrap/>
              <w:overflowPunct/>
              <w:topLinePunct w:val="0"/>
              <w:autoSpaceDE/>
              <w:autoSpaceDN/>
              <w:bidi w:val="0"/>
              <w:spacing w:beforeAutospacing="0" w:afterAutospacing="0" w:line="300" w:lineRule="exact"/>
              <w:jc w:val="center"/>
              <w:textAlignment w:val="auto"/>
              <w:rPr>
                <w:rFonts w:hint="default" w:ascii="Times New Roman" w:hAnsi="Times New Roman" w:cs="Times New Roman" w:eastAsiaTheme="minorEastAsia"/>
                <w:color w:val="auto"/>
                <w:sz w:val="18"/>
                <w:szCs w:val="18"/>
              </w:rPr>
            </w:pPr>
          </w:p>
        </w:tc>
        <w:tc>
          <w:tcPr>
            <w:tcW w:w="1245" w:type="dxa"/>
            <w:shd w:val="clear" w:color="auto" w:fill="auto"/>
            <w:vAlign w:val="center"/>
          </w:tcPr>
          <w:p>
            <w:pPr>
              <w:keepNext w:val="0"/>
              <w:keepLines w:val="0"/>
              <w:pageBreakBefore w:val="0"/>
              <w:kinsoku/>
              <w:wordWrap/>
              <w:overflowPunct/>
              <w:topLinePunct w:val="0"/>
              <w:autoSpaceDE/>
              <w:autoSpaceDN/>
              <w:bidi w:val="0"/>
              <w:spacing w:beforeAutospacing="0" w:afterAutospacing="0" w:line="300" w:lineRule="exact"/>
              <w:jc w:val="center"/>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sz w:val="18"/>
                <w:szCs w:val="18"/>
                <w:lang w:eastAsia="zh-CN"/>
              </w:rPr>
              <w:t>市级职能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 w:type="dxa"/>
            <w:bottom w:w="0" w:type="dxa"/>
            <w:right w:w="10" w:type="dxa"/>
          </w:tblCellMar>
        </w:tblPrEx>
        <w:trPr>
          <w:trHeight w:val="23" w:hRule="atLeast"/>
          <w:jc w:val="center"/>
        </w:trPr>
        <w:tc>
          <w:tcPr>
            <w:tcW w:w="811"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left="0" w:leftChars="0"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38</w:t>
            </w:r>
          </w:p>
        </w:tc>
        <w:tc>
          <w:tcPr>
            <w:tcW w:w="2658"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采矿权抵押备案</w:t>
            </w:r>
          </w:p>
        </w:tc>
        <w:tc>
          <w:tcPr>
            <w:tcW w:w="5291"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firstLine="0" w:firstLineChars="0"/>
              <w:jc w:val="both"/>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申请人可异地网上申请采矿权抵押备案，不受地域限制。</w:t>
            </w:r>
          </w:p>
        </w:tc>
        <w:tc>
          <w:tcPr>
            <w:tcW w:w="2004" w:type="dxa"/>
            <w:shd w:val="clear" w:color="auto" w:fill="auto"/>
            <w:vAlign w:val="center"/>
          </w:tcPr>
          <w:p>
            <w:pPr>
              <w:keepNext w:val="0"/>
              <w:keepLines w:val="0"/>
              <w:pageBreakBefore w:val="0"/>
              <w:kinsoku/>
              <w:wordWrap/>
              <w:overflowPunct/>
              <w:topLinePunct w:val="0"/>
              <w:autoSpaceDE/>
              <w:autoSpaceDN/>
              <w:bidi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lang w:eastAsia="zh-CN"/>
              </w:rPr>
              <w:t>区</w:t>
            </w:r>
            <w:r>
              <w:rPr>
                <w:rFonts w:hint="default" w:ascii="Times New Roman" w:hAnsi="Times New Roman" w:cs="Times New Roman" w:eastAsiaTheme="minorEastAsia"/>
                <w:color w:val="auto"/>
                <w:sz w:val="18"/>
                <w:szCs w:val="18"/>
              </w:rPr>
              <w:t>自然资源局</w:t>
            </w:r>
          </w:p>
        </w:tc>
        <w:tc>
          <w:tcPr>
            <w:tcW w:w="1896" w:type="dxa"/>
            <w:shd w:val="clear" w:color="auto" w:fill="auto"/>
            <w:vAlign w:val="center"/>
          </w:tcPr>
          <w:p>
            <w:pPr>
              <w:keepNext w:val="0"/>
              <w:keepLines w:val="0"/>
              <w:pageBreakBefore w:val="0"/>
              <w:kinsoku/>
              <w:wordWrap/>
              <w:overflowPunct/>
              <w:topLinePunct w:val="0"/>
              <w:autoSpaceDE/>
              <w:autoSpaceDN/>
              <w:bidi w:val="0"/>
              <w:spacing w:beforeAutospacing="0" w:afterAutospacing="0" w:line="300" w:lineRule="exact"/>
              <w:jc w:val="center"/>
              <w:textAlignment w:val="auto"/>
              <w:rPr>
                <w:rFonts w:hint="default" w:ascii="Times New Roman" w:hAnsi="Times New Roman" w:cs="Times New Roman" w:eastAsiaTheme="minorEastAsia"/>
                <w:color w:val="auto"/>
                <w:sz w:val="18"/>
                <w:szCs w:val="18"/>
              </w:rPr>
            </w:pPr>
          </w:p>
        </w:tc>
        <w:tc>
          <w:tcPr>
            <w:tcW w:w="1245" w:type="dxa"/>
            <w:shd w:val="clear" w:color="auto" w:fill="auto"/>
            <w:vAlign w:val="center"/>
          </w:tcPr>
          <w:p>
            <w:pPr>
              <w:keepNext w:val="0"/>
              <w:keepLines w:val="0"/>
              <w:pageBreakBefore w:val="0"/>
              <w:kinsoku/>
              <w:wordWrap/>
              <w:overflowPunct/>
              <w:topLinePunct w:val="0"/>
              <w:autoSpaceDE/>
              <w:autoSpaceDN/>
              <w:bidi w:val="0"/>
              <w:spacing w:beforeAutospacing="0" w:afterAutospacing="0" w:line="300" w:lineRule="exact"/>
              <w:jc w:val="center"/>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sz w:val="18"/>
                <w:szCs w:val="18"/>
                <w:lang w:eastAsia="zh-CN"/>
              </w:rPr>
              <w:t>市级职能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 w:type="dxa"/>
            <w:bottom w:w="0" w:type="dxa"/>
            <w:right w:w="10" w:type="dxa"/>
          </w:tblCellMar>
        </w:tblPrEx>
        <w:trPr>
          <w:trHeight w:val="23" w:hRule="atLeast"/>
          <w:jc w:val="center"/>
        </w:trPr>
        <w:tc>
          <w:tcPr>
            <w:tcW w:w="811"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left="0" w:leftChars="0"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39</w:t>
            </w:r>
          </w:p>
        </w:tc>
        <w:tc>
          <w:tcPr>
            <w:tcW w:w="2658"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采矿权延续登记</w:t>
            </w:r>
          </w:p>
        </w:tc>
        <w:tc>
          <w:tcPr>
            <w:tcW w:w="5291"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firstLine="0" w:firstLineChars="0"/>
              <w:jc w:val="both"/>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申请人可异地网上申请采矿权延续登记，不受地域限制。</w:t>
            </w:r>
          </w:p>
        </w:tc>
        <w:tc>
          <w:tcPr>
            <w:tcW w:w="2004" w:type="dxa"/>
            <w:shd w:val="clear" w:color="auto" w:fill="auto"/>
            <w:vAlign w:val="center"/>
          </w:tcPr>
          <w:p>
            <w:pPr>
              <w:keepNext w:val="0"/>
              <w:keepLines w:val="0"/>
              <w:pageBreakBefore w:val="0"/>
              <w:kinsoku/>
              <w:wordWrap/>
              <w:overflowPunct/>
              <w:topLinePunct w:val="0"/>
              <w:autoSpaceDE/>
              <w:autoSpaceDN/>
              <w:bidi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lang w:eastAsia="zh-CN"/>
              </w:rPr>
              <w:t>区</w:t>
            </w:r>
            <w:r>
              <w:rPr>
                <w:rFonts w:hint="default" w:ascii="Times New Roman" w:hAnsi="Times New Roman" w:cs="Times New Roman" w:eastAsiaTheme="minorEastAsia"/>
                <w:color w:val="auto"/>
                <w:sz w:val="18"/>
                <w:szCs w:val="18"/>
              </w:rPr>
              <w:t>自然资源局</w:t>
            </w:r>
          </w:p>
        </w:tc>
        <w:tc>
          <w:tcPr>
            <w:tcW w:w="1896" w:type="dxa"/>
            <w:shd w:val="clear" w:color="auto" w:fill="auto"/>
            <w:vAlign w:val="center"/>
          </w:tcPr>
          <w:p>
            <w:pPr>
              <w:keepNext w:val="0"/>
              <w:keepLines w:val="0"/>
              <w:pageBreakBefore w:val="0"/>
              <w:kinsoku/>
              <w:wordWrap/>
              <w:overflowPunct/>
              <w:topLinePunct w:val="0"/>
              <w:autoSpaceDE/>
              <w:autoSpaceDN/>
              <w:bidi w:val="0"/>
              <w:spacing w:beforeAutospacing="0" w:afterAutospacing="0" w:line="300" w:lineRule="exact"/>
              <w:jc w:val="center"/>
              <w:textAlignment w:val="auto"/>
              <w:rPr>
                <w:rFonts w:hint="default" w:ascii="Times New Roman" w:hAnsi="Times New Roman" w:cs="Times New Roman" w:eastAsiaTheme="minorEastAsia"/>
                <w:color w:val="auto"/>
                <w:sz w:val="18"/>
                <w:szCs w:val="18"/>
              </w:rPr>
            </w:pPr>
          </w:p>
        </w:tc>
        <w:tc>
          <w:tcPr>
            <w:tcW w:w="1245" w:type="dxa"/>
            <w:shd w:val="clear" w:color="auto" w:fill="auto"/>
            <w:vAlign w:val="center"/>
          </w:tcPr>
          <w:p>
            <w:pPr>
              <w:keepNext w:val="0"/>
              <w:keepLines w:val="0"/>
              <w:pageBreakBefore w:val="0"/>
              <w:kinsoku/>
              <w:wordWrap/>
              <w:overflowPunct/>
              <w:topLinePunct w:val="0"/>
              <w:autoSpaceDE/>
              <w:autoSpaceDN/>
              <w:bidi w:val="0"/>
              <w:spacing w:beforeAutospacing="0" w:afterAutospacing="0" w:line="300" w:lineRule="exact"/>
              <w:jc w:val="center"/>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sz w:val="18"/>
                <w:szCs w:val="18"/>
                <w:lang w:eastAsia="zh-CN"/>
              </w:rPr>
              <w:t>市级职能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 w:type="dxa"/>
            <w:bottom w:w="0" w:type="dxa"/>
            <w:right w:w="10" w:type="dxa"/>
          </w:tblCellMar>
        </w:tblPrEx>
        <w:trPr>
          <w:trHeight w:val="23" w:hRule="atLeast"/>
          <w:jc w:val="center"/>
        </w:trPr>
        <w:tc>
          <w:tcPr>
            <w:tcW w:w="811"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left="0" w:leftChars="0"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40</w:t>
            </w:r>
          </w:p>
        </w:tc>
        <w:tc>
          <w:tcPr>
            <w:tcW w:w="2658"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采矿权注销登记</w:t>
            </w:r>
          </w:p>
        </w:tc>
        <w:tc>
          <w:tcPr>
            <w:tcW w:w="5291"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firstLine="0" w:firstLineChars="0"/>
              <w:jc w:val="both"/>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申请人可异地网上申请采矿权注销登记，不受地域限制。</w:t>
            </w:r>
          </w:p>
        </w:tc>
        <w:tc>
          <w:tcPr>
            <w:tcW w:w="2004" w:type="dxa"/>
            <w:shd w:val="clear" w:color="auto" w:fill="auto"/>
            <w:vAlign w:val="center"/>
          </w:tcPr>
          <w:p>
            <w:pPr>
              <w:keepNext w:val="0"/>
              <w:keepLines w:val="0"/>
              <w:pageBreakBefore w:val="0"/>
              <w:kinsoku/>
              <w:wordWrap/>
              <w:overflowPunct/>
              <w:topLinePunct w:val="0"/>
              <w:autoSpaceDE/>
              <w:autoSpaceDN/>
              <w:bidi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lang w:eastAsia="zh-CN"/>
              </w:rPr>
              <w:t>区</w:t>
            </w:r>
            <w:r>
              <w:rPr>
                <w:rFonts w:hint="default" w:ascii="Times New Roman" w:hAnsi="Times New Roman" w:cs="Times New Roman" w:eastAsiaTheme="minorEastAsia"/>
                <w:color w:val="auto"/>
                <w:sz w:val="18"/>
                <w:szCs w:val="18"/>
              </w:rPr>
              <w:t>自然资源局</w:t>
            </w:r>
          </w:p>
        </w:tc>
        <w:tc>
          <w:tcPr>
            <w:tcW w:w="1896" w:type="dxa"/>
            <w:shd w:val="clear" w:color="auto" w:fill="auto"/>
            <w:vAlign w:val="center"/>
          </w:tcPr>
          <w:p>
            <w:pPr>
              <w:keepNext w:val="0"/>
              <w:keepLines w:val="0"/>
              <w:pageBreakBefore w:val="0"/>
              <w:kinsoku/>
              <w:wordWrap/>
              <w:overflowPunct/>
              <w:topLinePunct w:val="0"/>
              <w:autoSpaceDE/>
              <w:autoSpaceDN/>
              <w:bidi w:val="0"/>
              <w:spacing w:beforeAutospacing="0" w:afterAutospacing="0" w:line="300" w:lineRule="exact"/>
              <w:jc w:val="center"/>
              <w:textAlignment w:val="auto"/>
              <w:rPr>
                <w:rFonts w:hint="default" w:ascii="Times New Roman" w:hAnsi="Times New Roman" w:cs="Times New Roman" w:eastAsiaTheme="minorEastAsia"/>
                <w:color w:val="auto"/>
                <w:sz w:val="18"/>
                <w:szCs w:val="18"/>
              </w:rPr>
            </w:pPr>
          </w:p>
        </w:tc>
        <w:tc>
          <w:tcPr>
            <w:tcW w:w="1245" w:type="dxa"/>
            <w:shd w:val="clear" w:color="auto" w:fill="auto"/>
            <w:vAlign w:val="center"/>
          </w:tcPr>
          <w:p>
            <w:pPr>
              <w:keepNext w:val="0"/>
              <w:keepLines w:val="0"/>
              <w:pageBreakBefore w:val="0"/>
              <w:kinsoku/>
              <w:wordWrap/>
              <w:overflowPunct/>
              <w:topLinePunct w:val="0"/>
              <w:autoSpaceDE/>
              <w:autoSpaceDN/>
              <w:bidi w:val="0"/>
              <w:spacing w:beforeAutospacing="0" w:afterAutospacing="0" w:line="300" w:lineRule="exact"/>
              <w:jc w:val="center"/>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sz w:val="18"/>
                <w:szCs w:val="18"/>
                <w:lang w:eastAsia="zh-CN"/>
              </w:rPr>
              <w:t>市级职能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 w:type="dxa"/>
            <w:bottom w:w="0" w:type="dxa"/>
            <w:right w:w="10" w:type="dxa"/>
          </w:tblCellMar>
        </w:tblPrEx>
        <w:trPr>
          <w:trHeight w:val="23" w:hRule="atLeast"/>
          <w:jc w:val="center"/>
        </w:trPr>
        <w:tc>
          <w:tcPr>
            <w:tcW w:w="811"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left="0" w:leftChars="0"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41</w:t>
            </w:r>
          </w:p>
        </w:tc>
        <w:tc>
          <w:tcPr>
            <w:tcW w:w="2658"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测绘成果目录汇交</w:t>
            </w:r>
          </w:p>
        </w:tc>
        <w:tc>
          <w:tcPr>
            <w:tcW w:w="5291"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firstLine="0" w:firstLineChars="0"/>
              <w:jc w:val="both"/>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汇交人可网上汇交测绘成果目录，不受地域限制。</w:t>
            </w:r>
          </w:p>
        </w:tc>
        <w:tc>
          <w:tcPr>
            <w:tcW w:w="2004" w:type="dxa"/>
            <w:shd w:val="clear" w:color="auto" w:fill="auto"/>
            <w:vAlign w:val="center"/>
          </w:tcPr>
          <w:p>
            <w:pPr>
              <w:keepNext w:val="0"/>
              <w:keepLines w:val="0"/>
              <w:pageBreakBefore w:val="0"/>
              <w:kinsoku/>
              <w:wordWrap/>
              <w:overflowPunct/>
              <w:topLinePunct w:val="0"/>
              <w:autoSpaceDE/>
              <w:autoSpaceDN/>
              <w:bidi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lang w:eastAsia="zh-CN"/>
              </w:rPr>
              <w:t>区</w:t>
            </w:r>
            <w:r>
              <w:rPr>
                <w:rFonts w:hint="default" w:ascii="Times New Roman" w:hAnsi="Times New Roman" w:cs="Times New Roman" w:eastAsiaTheme="minorEastAsia"/>
                <w:color w:val="auto"/>
                <w:sz w:val="18"/>
                <w:szCs w:val="18"/>
              </w:rPr>
              <w:t>自然资源局</w:t>
            </w:r>
          </w:p>
        </w:tc>
        <w:tc>
          <w:tcPr>
            <w:tcW w:w="1896" w:type="dxa"/>
            <w:shd w:val="clear" w:color="auto" w:fill="auto"/>
            <w:vAlign w:val="center"/>
          </w:tcPr>
          <w:p>
            <w:pPr>
              <w:keepNext w:val="0"/>
              <w:keepLines w:val="0"/>
              <w:pageBreakBefore w:val="0"/>
              <w:kinsoku/>
              <w:wordWrap/>
              <w:overflowPunct/>
              <w:topLinePunct w:val="0"/>
              <w:autoSpaceDE/>
              <w:autoSpaceDN/>
              <w:bidi w:val="0"/>
              <w:spacing w:beforeAutospacing="0" w:afterAutospacing="0" w:line="300" w:lineRule="exact"/>
              <w:jc w:val="center"/>
              <w:textAlignment w:val="auto"/>
              <w:rPr>
                <w:rFonts w:hint="default" w:ascii="Times New Roman" w:hAnsi="Times New Roman" w:cs="Times New Roman" w:eastAsiaTheme="minorEastAsia"/>
                <w:color w:val="auto"/>
                <w:sz w:val="18"/>
                <w:szCs w:val="18"/>
              </w:rPr>
            </w:pPr>
          </w:p>
        </w:tc>
        <w:tc>
          <w:tcPr>
            <w:tcW w:w="1245" w:type="dxa"/>
            <w:shd w:val="clear" w:color="auto" w:fill="auto"/>
            <w:vAlign w:val="center"/>
          </w:tcPr>
          <w:p>
            <w:pPr>
              <w:keepNext w:val="0"/>
              <w:keepLines w:val="0"/>
              <w:pageBreakBefore w:val="0"/>
              <w:kinsoku/>
              <w:wordWrap/>
              <w:overflowPunct/>
              <w:topLinePunct w:val="0"/>
              <w:autoSpaceDE/>
              <w:autoSpaceDN/>
              <w:bidi w:val="0"/>
              <w:spacing w:beforeAutospacing="0" w:afterAutospacing="0" w:line="300" w:lineRule="exact"/>
              <w:jc w:val="center"/>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sz w:val="18"/>
                <w:szCs w:val="18"/>
                <w:lang w:eastAsia="zh-CN"/>
              </w:rPr>
              <w:t>市级职能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 w:type="dxa"/>
            <w:bottom w:w="0" w:type="dxa"/>
            <w:right w:w="10" w:type="dxa"/>
          </w:tblCellMar>
        </w:tblPrEx>
        <w:trPr>
          <w:trHeight w:val="23" w:hRule="atLeast"/>
          <w:jc w:val="center"/>
        </w:trPr>
        <w:tc>
          <w:tcPr>
            <w:tcW w:w="811"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left="0" w:leftChars="0"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42</w:t>
            </w:r>
          </w:p>
        </w:tc>
        <w:tc>
          <w:tcPr>
            <w:tcW w:w="2658"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建立相对独立平面坐标系统审批</w:t>
            </w:r>
          </w:p>
        </w:tc>
        <w:tc>
          <w:tcPr>
            <w:tcW w:w="5291"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firstLine="0" w:firstLineChars="0"/>
              <w:jc w:val="both"/>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申请人可异地申请建立相对独立平面坐标系统审批，不受地域限制。</w:t>
            </w:r>
          </w:p>
        </w:tc>
        <w:tc>
          <w:tcPr>
            <w:tcW w:w="2004" w:type="dxa"/>
            <w:shd w:val="clear" w:color="auto" w:fill="auto"/>
            <w:vAlign w:val="center"/>
          </w:tcPr>
          <w:p>
            <w:pPr>
              <w:keepNext w:val="0"/>
              <w:keepLines w:val="0"/>
              <w:pageBreakBefore w:val="0"/>
              <w:kinsoku/>
              <w:wordWrap/>
              <w:overflowPunct/>
              <w:topLinePunct w:val="0"/>
              <w:autoSpaceDE/>
              <w:autoSpaceDN/>
              <w:bidi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sz w:val="18"/>
                <w:szCs w:val="18"/>
                <w:lang w:eastAsia="zh-CN"/>
              </w:rPr>
              <w:t>区</w:t>
            </w:r>
            <w:r>
              <w:rPr>
                <w:rFonts w:hint="default" w:ascii="Times New Roman" w:hAnsi="Times New Roman" w:cs="Times New Roman" w:eastAsiaTheme="minorEastAsia"/>
                <w:color w:val="auto"/>
                <w:sz w:val="18"/>
                <w:szCs w:val="18"/>
              </w:rPr>
              <w:t>自然资源局</w:t>
            </w:r>
          </w:p>
        </w:tc>
        <w:tc>
          <w:tcPr>
            <w:tcW w:w="1896" w:type="dxa"/>
            <w:shd w:val="clear" w:color="auto" w:fill="auto"/>
            <w:vAlign w:val="center"/>
          </w:tcPr>
          <w:p>
            <w:pPr>
              <w:keepNext w:val="0"/>
              <w:keepLines w:val="0"/>
              <w:pageBreakBefore w:val="0"/>
              <w:kinsoku/>
              <w:wordWrap/>
              <w:overflowPunct/>
              <w:topLinePunct w:val="0"/>
              <w:autoSpaceDE/>
              <w:autoSpaceDN/>
              <w:bidi w:val="0"/>
              <w:spacing w:beforeAutospacing="0" w:afterAutospacing="0" w:line="300" w:lineRule="exact"/>
              <w:jc w:val="center"/>
              <w:textAlignment w:val="auto"/>
              <w:rPr>
                <w:rFonts w:hint="default" w:ascii="Times New Roman" w:hAnsi="Times New Roman" w:cs="Times New Roman" w:eastAsiaTheme="minorEastAsia"/>
                <w:color w:val="auto"/>
                <w:sz w:val="18"/>
                <w:szCs w:val="18"/>
              </w:rPr>
            </w:pPr>
          </w:p>
        </w:tc>
        <w:tc>
          <w:tcPr>
            <w:tcW w:w="1245" w:type="dxa"/>
            <w:shd w:val="clear" w:color="auto" w:fill="auto"/>
            <w:vAlign w:val="center"/>
          </w:tcPr>
          <w:p>
            <w:pPr>
              <w:keepNext w:val="0"/>
              <w:keepLines w:val="0"/>
              <w:pageBreakBefore w:val="0"/>
              <w:kinsoku/>
              <w:wordWrap/>
              <w:overflowPunct/>
              <w:topLinePunct w:val="0"/>
              <w:autoSpaceDE/>
              <w:autoSpaceDN/>
              <w:bidi w:val="0"/>
              <w:spacing w:beforeAutospacing="0" w:afterAutospacing="0" w:line="300" w:lineRule="exact"/>
              <w:jc w:val="center"/>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sz w:val="18"/>
                <w:szCs w:val="18"/>
                <w:lang w:eastAsia="zh-CN"/>
              </w:rPr>
              <w:t>市级职能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 w:type="dxa"/>
            <w:bottom w:w="0" w:type="dxa"/>
            <w:right w:w="10" w:type="dxa"/>
          </w:tblCellMar>
        </w:tblPrEx>
        <w:trPr>
          <w:trHeight w:val="23" w:hRule="atLeast"/>
          <w:jc w:val="center"/>
        </w:trPr>
        <w:tc>
          <w:tcPr>
            <w:tcW w:w="811"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left="0" w:leftChars="0"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43</w:t>
            </w:r>
          </w:p>
        </w:tc>
        <w:tc>
          <w:tcPr>
            <w:tcW w:w="2658"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住房公积金单位登记开户</w:t>
            </w:r>
          </w:p>
        </w:tc>
        <w:tc>
          <w:tcPr>
            <w:tcW w:w="5291"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firstLine="0" w:firstLineChars="0"/>
              <w:jc w:val="both"/>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申请人可异地向注册地住房公积金管理中心申请住房公积金单位登记开户，不受地域限制。</w:t>
            </w:r>
          </w:p>
        </w:tc>
        <w:tc>
          <w:tcPr>
            <w:tcW w:w="2004"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sz w:val="18"/>
                <w:szCs w:val="18"/>
                <w:lang w:eastAsia="zh-CN"/>
              </w:rPr>
              <w:t>市住房公积金管理中心</w:t>
            </w:r>
          </w:p>
        </w:tc>
        <w:tc>
          <w:tcPr>
            <w:tcW w:w="1896" w:type="dxa"/>
            <w:shd w:val="clear" w:color="auto" w:fill="auto"/>
            <w:vAlign w:val="center"/>
          </w:tcPr>
          <w:p>
            <w:pPr>
              <w:pStyle w:val="8"/>
              <w:keepNext w:val="0"/>
              <w:keepLines w:val="0"/>
              <w:pageBreakBefore w:val="0"/>
              <w:widowControl/>
              <w:suppressLineNumbers w:val="0"/>
              <w:kinsoku/>
              <w:wordWrap/>
              <w:overflowPunct/>
              <w:topLinePunct w:val="0"/>
              <w:autoSpaceDE/>
              <w:autoSpaceDN/>
              <w:bidi w:val="0"/>
              <w:spacing w:beforeAutospacing="0" w:afterAutospacing="0" w:line="300" w:lineRule="exact"/>
              <w:ind w:left="0" w:leftChars="0" w:right="0" w:rightChars="0"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公安</w:t>
            </w:r>
            <w:r>
              <w:rPr>
                <w:rFonts w:hint="default" w:ascii="Times New Roman" w:hAnsi="Times New Roman" w:cs="Times New Roman" w:eastAsiaTheme="minorEastAsia"/>
                <w:color w:val="auto"/>
                <w:sz w:val="18"/>
                <w:szCs w:val="18"/>
                <w:lang w:eastAsia="zh-CN"/>
              </w:rPr>
              <w:t>环翠分</w:t>
            </w:r>
            <w:r>
              <w:rPr>
                <w:rFonts w:hint="default" w:ascii="Times New Roman" w:hAnsi="Times New Roman" w:cs="Times New Roman" w:eastAsiaTheme="minorEastAsia"/>
                <w:color w:val="auto"/>
                <w:sz w:val="18"/>
                <w:szCs w:val="18"/>
              </w:rPr>
              <w:t>局、</w:t>
            </w:r>
            <w:r>
              <w:rPr>
                <w:rFonts w:hint="default" w:ascii="Times New Roman" w:hAnsi="Times New Roman" w:cs="Times New Roman" w:eastAsiaTheme="minorEastAsia"/>
                <w:color w:val="auto"/>
                <w:sz w:val="18"/>
                <w:szCs w:val="18"/>
                <w:lang w:eastAsia="zh-CN"/>
              </w:rPr>
              <w:t>区</w:t>
            </w:r>
            <w:r>
              <w:rPr>
                <w:rFonts w:hint="default" w:ascii="Times New Roman" w:hAnsi="Times New Roman" w:cs="Times New Roman" w:eastAsiaTheme="minorEastAsia"/>
                <w:color w:val="auto"/>
                <w:sz w:val="18"/>
                <w:szCs w:val="18"/>
              </w:rPr>
              <w:t>人力资源</w:t>
            </w:r>
            <w:r>
              <w:rPr>
                <w:rFonts w:hint="default" w:ascii="Times New Roman" w:hAnsi="Times New Roman" w:cs="Times New Roman" w:eastAsiaTheme="minorEastAsia"/>
                <w:color w:val="auto"/>
                <w:sz w:val="18"/>
                <w:szCs w:val="18"/>
                <w:lang w:eastAsia="zh-CN"/>
              </w:rPr>
              <w:t>和</w:t>
            </w:r>
            <w:r>
              <w:rPr>
                <w:rFonts w:hint="default" w:ascii="Times New Roman" w:hAnsi="Times New Roman" w:cs="Times New Roman" w:eastAsiaTheme="minorEastAsia"/>
                <w:color w:val="auto"/>
                <w:sz w:val="18"/>
                <w:szCs w:val="18"/>
              </w:rPr>
              <w:t>社会保障局、</w:t>
            </w:r>
            <w:r>
              <w:rPr>
                <w:rFonts w:hint="default" w:ascii="Times New Roman" w:hAnsi="Times New Roman" w:cs="Times New Roman" w:eastAsiaTheme="minorEastAsia"/>
                <w:color w:val="auto"/>
                <w:sz w:val="18"/>
                <w:szCs w:val="18"/>
                <w:lang w:eastAsia="zh-CN"/>
              </w:rPr>
              <w:t>区</w:t>
            </w:r>
            <w:r>
              <w:rPr>
                <w:rFonts w:hint="default" w:ascii="Times New Roman" w:hAnsi="Times New Roman" w:cs="Times New Roman" w:eastAsiaTheme="minorEastAsia"/>
                <w:color w:val="auto"/>
                <w:sz w:val="18"/>
                <w:szCs w:val="18"/>
              </w:rPr>
              <w:t>市场监管局</w:t>
            </w:r>
          </w:p>
        </w:tc>
        <w:tc>
          <w:tcPr>
            <w:tcW w:w="1245" w:type="dxa"/>
            <w:shd w:val="clear" w:color="auto" w:fill="auto"/>
            <w:vAlign w:val="center"/>
          </w:tcPr>
          <w:p>
            <w:pPr>
              <w:keepNext w:val="0"/>
              <w:keepLines w:val="0"/>
              <w:pageBreakBefore w:val="0"/>
              <w:widowControl/>
              <w:suppressLineNumbers w:val="0"/>
              <w:kinsoku/>
              <w:wordWrap/>
              <w:overflowPunct/>
              <w:topLinePunct w:val="0"/>
              <w:autoSpaceDE/>
              <w:autoSpaceDN/>
              <w:bidi w:val="0"/>
              <w:spacing w:beforeAutospacing="0" w:afterAutospacing="0" w:line="300" w:lineRule="exact"/>
              <w:ind w:left="0" w:leftChars="0" w:right="0" w:rightChars="0" w:firstLine="0" w:firstLineChars="0"/>
              <w:jc w:val="center"/>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sz w:val="18"/>
                <w:szCs w:val="18"/>
                <w:lang w:eastAsia="zh-CN"/>
              </w:rPr>
              <w:t>市级职能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 w:type="dxa"/>
            <w:bottom w:w="0" w:type="dxa"/>
            <w:right w:w="10" w:type="dxa"/>
          </w:tblCellMar>
        </w:tblPrEx>
        <w:trPr>
          <w:trHeight w:val="23" w:hRule="atLeast"/>
          <w:jc w:val="center"/>
        </w:trPr>
        <w:tc>
          <w:tcPr>
            <w:tcW w:w="811"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left="0" w:leftChars="0"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44</w:t>
            </w:r>
          </w:p>
        </w:tc>
        <w:tc>
          <w:tcPr>
            <w:tcW w:w="2658"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住房公积金单位及个人缴存信息变更</w:t>
            </w:r>
          </w:p>
        </w:tc>
        <w:tc>
          <w:tcPr>
            <w:tcW w:w="5291"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firstLine="0" w:firstLineChars="0"/>
              <w:jc w:val="both"/>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申请人可异地向缴存地住房公积金管理中心申请变更单位及个人住房公积金缴存信息，不受地域限制。</w:t>
            </w:r>
          </w:p>
        </w:tc>
        <w:tc>
          <w:tcPr>
            <w:tcW w:w="2004"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sz w:val="18"/>
                <w:szCs w:val="18"/>
                <w:lang w:eastAsia="zh-CN"/>
              </w:rPr>
              <w:t>市住房公积金管理中心</w:t>
            </w:r>
          </w:p>
        </w:tc>
        <w:tc>
          <w:tcPr>
            <w:tcW w:w="1896" w:type="dxa"/>
            <w:shd w:val="clear" w:color="auto" w:fill="auto"/>
            <w:vAlign w:val="center"/>
          </w:tcPr>
          <w:p>
            <w:pPr>
              <w:pStyle w:val="8"/>
              <w:keepNext w:val="0"/>
              <w:keepLines w:val="0"/>
              <w:pageBreakBefore w:val="0"/>
              <w:widowControl/>
              <w:suppressLineNumbers w:val="0"/>
              <w:kinsoku/>
              <w:wordWrap/>
              <w:overflowPunct/>
              <w:topLinePunct w:val="0"/>
              <w:autoSpaceDE/>
              <w:autoSpaceDN/>
              <w:bidi w:val="0"/>
              <w:spacing w:beforeAutospacing="0" w:afterAutospacing="0" w:line="300" w:lineRule="exact"/>
              <w:ind w:left="0" w:leftChars="0" w:right="0" w:rightChars="0"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公安</w:t>
            </w:r>
            <w:r>
              <w:rPr>
                <w:rFonts w:hint="default" w:ascii="Times New Roman" w:hAnsi="Times New Roman" w:cs="Times New Roman" w:eastAsiaTheme="minorEastAsia"/>
                <w:color w:val="auto"/>
                <w:sz w:val="18"/>
                <w:szCs w:val="18"/>
                <w:lang w:eastAsia="zh-CN"/>
              </w:rPr>
              <w:t>环翠分</w:t>
            </w:r>
            <w:r>
              <w:rPr>
                <w:rFonts w:hint="default" w:ascii="Times New Roman" w:hAnsi="Times New Roman" w:cs="Times New Roman" w:eastAsiaTheme="minorEastAsia"/>
                <w:color w:val="auto"/>
                <w:sz w:val="18"/>
                <w:szCs w:val="18"/>
              </w:rPr>
              <w:t>局、</w:t>
            </w:r>
            <w:r>
              <w:rPr>
                <w:rFonts w:hint="default" w:ascii="Times New Roman" w:hAnsi="Times New Roman" w:cs="Times New Roman" w:eastAsiaTheme="minorEastAsia"/>
                <w:color w:val="auto"/>
                <w:sz w:val="18"/>
                <w:szCs w:val="18"/>
                <w:lang w:eastAsia="zh-CN"/>
              </w:rPr>
              <w:t>区</w:t>
            </w:r>
            <w:r>
              <w:rPr>
                <w:rFonts w:hint="default" w:ascii="Times New Roman" w:hAnsi="Times New Roman" w:cs="Times New Roman" w:eastAsiaTheme="minorEastAsia"/>
                <w:color w:val="auto"/>
                <w:sz w:val="18"/>
                <w:szCs w:val="18"/>
              </w:rPr>
              <w:t>人力资源</w:t>
            </w:r>
            <w:r>
              <w:rPr>
                <w:rFonts w:hint="default" w:ascii="Times New Roman" w:hAnsi="Times New Roman" w:cs="Times New Roman" w:eastAsiaTheme="minorEastAsia"/>
                <w:color w:val="auto"/>
                <w:sz w:val="18"/>
                <w:szCs w:val="18"/>
                <w:lang w:eastAsia="zh-CN"/>
              </w:rPr>
              <w:t>和</w:t>
            </w:r>
            <w:r>
              <w:rPr>
                <w:rFonts w:hint="default" w:ascii="Times New Roman" w:hAnsi="Times New Roman" w:cs="Times New Roman" w:eastAsiaTheme="minorEastAsia"/>
                <w:color w:val="auto"/>
                <w:sz w:val="18"/>
                <w:szCs w:val="18"/>
              </w:rPr>
              <w:t>社会保障局、</w:t>
            </w:r>
            <w:r>
              <w:rPr>
                <w:rFonts w:hint="default" w:ascii="Times New Roman" w:hAnsi="Times New Roman" w:cs="Times New Roman" w:eastAsiaTheme="minorEastAsia"/>
                <w:color w:val="auto"/>
                <w:sz w:val="18"/>
                <w:szCs w:val="18"/>
                <w:lang w:eastAsia="zh-CN"/>
              </w:rPr>
              <w:t>区</w:t>
            </w:r>
            <w:r>
              <w:rPr>
                <w:rFonts w:hint="default" w:ascii="Times New Roman" w:hAnsi="Times New Roman" w:cs="Times New Roman" w:eastAsiaTheme="minorEastAsia"/>
                <w:color w:val="auto"/>
                <w:sz w:val="18"/>
                <w:szCs w:val="18"/>
              </w:rPr>
              <w:t>市场监管局</w:t>
            </w:r>
          </w:p>
        </w:tc>
        <w:tc>
          <w:tcPr>
            <w:tcW w:w="1245" w:type="dxa"/>
            <w:shd w:val="clear" w:color="auto" w:fill="auto"/>
            <w:vAlign w:val="center"/>
          </w:tcPr>
          <w:p>
            <w:pPr>
              <w:keepNext w:val="0"/>
              <w:keepLines w:val="0"/>
              <w:pageBreakBefore w:val="0"/>
              <w:widowControl/>
              <w:suppressLineNumbers w:val="0"/>
              <w:kinsoku/>
              <w:wordWrap/>
              <w:overflowPunct/>
              <w:topLinePunct w:val="0"/>
              <w:autoSpaceDE/>
              <w:autoSpaceDN/>
              <w:bidi w:val="0"/>
              <w:spacing w:beforeAutospacing="0" w:afterAutospacing="0" w:line="300" w:lineRule="exact"/>
              <w:ind w:left="0" w:leftChars="0" w:right="0" w:rightChars="0" w:firstLine="0" w:firstLineChars="0"/>
              <w:jc w:val="center"/>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sz w:val="18"/>
                <w:szCs w:val="18"/>
                <w:lang w:eastAsia="zh-CN"/>
              </w:rPr>
              <w:t>市级职能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 w:type="dxa"/>
            <w:bottom w:w="0" w:type="dxa"/>
            <w:right w:w="10" w:type="dxa"/>
          </w:tblCellMar>
        </w:tblPrEx>
        <w:trPr>
          <w:trHeight w:val="23" w:hRule="atLeast"/>
          <w:jc w:val="center"/>
        </w:trPr>
        <w:tc>
          <w:tcPr>
            <w:tcW w:w="811"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left="0" w:leftChars="0"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45</w:t>
            </w:r>
          </w:p>
        </w:tc>
        <w:tc>
          <w:tcPr>
            <w:tcW w:w="2658"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购房提取住房公积金</w:t>
            </w:r>
          </w:p>
        </w:tc>
        <w:tc>
          <w:tcPr>
            <w:tcW w:w="5291"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firstLine="0" w:firstLineChars="0"/>
              <w:jc w:val="both"/>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申请人在非缴存地购房的，可向购房地住房公积金管理中心提出申请，从缴存地住房公积金管理中心提取住房公积金。</w:t>
            </w:r>
          </w:p>
        </w:tc>
        <w:tc>
          <w:tcPr>
            <w:tcW w:w="2004" w:type="dxa"/>
            <w:shd w:val="clear" w:color="auto" w:fill="auto"/>
            <w:vAlign w:val="center"/>
          </w:tcPr>
          <w:p>
            <w:pPr>
              <w:pStyle w:val="8"/>
              <w:keepNext w:val="0"/>
              <w:keepLines w:val="0"/>
              <w:pageBreakBefore w:val="0"/>
              <w:widowControl/>
              <w:suppressLineNumbers w:val="0"/>
              <w:kinsoku/>
              <w:wordWrap/>
              <w:overflowPunct/>
              <w:topLinePunct w:val="0"/>
              <w:autoSpaceDE/>
              <w:autoSpaceDN/>
              <w:bidi w:val="0"/>
              <w:spacing w:beforeAutospacing="0" w:afterAutospacing="0" w:line="300" w:lineRule="exact"/>
              <w:ind w:left="0" w:leftChars="0" w:right="0" w:rightChars="0" w:firstLine="0" w:firstLineChars="0"/>
              <w:jc w:val="center"/>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sz w:val="18"/>
                <w:szCs w:val="18"/>
              </w:rPr>
              <w:t>市住房公积金管理中心</w:t>
            </w:r>
          </w:p>
        </w:tc>
        <w:tc>
          <w:tcPr>
            <w:tcW w:w="1896" w:type="dxa"/>
            <w:shd w:val="clear" w:color="auto" w:fill="auto"/>
            <w:vAlign w:val="center"/>
          </w:tcPr>
          <w:p>
            <w:pPr>
              <w:pStyle w:val="8"/>
              <w:keepNext w:val="0"/>
              <w:keepLines w:val="0"/>
              <w:pageBreakBefore w:val="0"/>
              <w:widowControl/>
              <w:suppressLineNumbers w:val="0"/>
              <w:kinsoku/>
              <w:wordWrap/>
              <w:overflowPunct/>
              <w:topLinePunct w:val="0"/>
              <w:autoSpaceDE/>
              <w:autoSpaceDN/>
              <w:bidi w:val="0"/>
              <w:spacing w:beforeAutospacing="0" w:afterAutospacing="0" w:line="300" w:lineRule="exact"/>
              <w:ind w:left="0" w:leftChars="0" w:right="0" w:rightChars="0"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公安</w:t>
            </w:r>
            <w:r>
              <w:rPr>
                <w:rFonts w:hint="default" w:ascii="Times New Roman" w:hAnsi="Times New Roman" w:cs="Times New Roman" w:eastAsiaTheme="minorEastAsia"/>
                <w:color w:val="auto"/>
                <w:sz w:val="18"/>
                <w:szCs w:val="18"/>
                <w:lang w:eastAsia="zh-CN"/>
              </w:rPr>
              <w:t>环翠分</w:t>
            </w:r>
            <w:r>
              <w:rPr>
                <w:rFonts w:hint="default" w:ascii="Times New Roman" w:hAnsi="Times New Roman" w:cs="Times New Roman" w:eastAsiaTheme="minorEastAsia"/>
                <w:color w:val="auto"/>
                <w:sz w:val="18"/>
                <w:szCs w:val="18"/>
              </w:rPr>
              <w:t>局、</w:t>
            </w:r>
            <w:r>
              <w:rPr>
                <w:rFonts w:hint="default" w:ascii="Times New Roman" w:hAnsi="Times New Roman" w:cs="Times New Roman" w:eastAsiaTheme="minorEastAsia"/>
                <w:color w:val="auto"/>
                <w:sz w:val="18"/>
                <w:szCs w:val="18"/>
                <w:lang w:eastAsia="zh-CN"/>
              </w:rPr>
              <w:t>区</w:t>
            </w:r>
            <w:r>
              <w:rPr>
                <w:rFonts w:hint="default" w:ascii="Times New Roman" w:hAnsi="Times New Roman" w:cs="Times New Roman" w:eastAsiaTheme="minorEastAsia"/>
                <w:color w:val="auto"/>
                <w:sz w:val="18"/>
                <w:szCs w:val="18"/>
              </w:rPr>
              <w:t>人力资源</w:t>
            </w:r>
            <w:r>
              <w:rPr>
                <w:rFonts w:hint="default" w:ascii="Times New Roman" w:hAnsi="Times New Roman" w:cs="Times New Roman" w:eastAsiaTheme="minorEastAsia"/>
                <w:color w:val="auto"/>
                <w:sz w:val="18"/>
                <w:szCs w:val="18"/>
                <w:lang w:eastAsia="zh-CN"/>
              </w:rPr>
              <w:t>和</w:t>
            </w:r>
            <w:r>
              <w:rPr>
                <w:rFonts w:hint="default" w:ascii="Times New Roman" w:hAnsi="Times New Roman" w:cs="Times New Roman" w:eastAsiaTheme="minorEastAsia"/>
                <w:color w:val="auto"/>
                <w:sz w:val="18"/>
                <w:szCs w:val="18"/>
              </w:rPr>
              <w:t>社会保障局、</w:t>
            </w:r>
            <w:r>
              <w:rPr>
                <w:rFonts w:hint="default" w:ascii="Times New Roman" w:hAnsi="Times New Roman" w:cs="Times New Roman" w:eastAsiaTheme="minorEastAsia"/>
                <w:color w:val="auto"/>
                <w:sz w:val="18"/>
                <w:szCs w:val="18"/>
                <w:lang w:eastAsia="zh-CN"/>
              </w:rPr>
              <w:t>区</w:t>
            </w:r>
            <w:r>
              <w:rPr>
                <w:rFonts w:hint="default" w:ascii="Times New Roman" w:hAnsi="Times New Roman" w:cs="Times New Roman" w:eastAsiaTheme="minorEastAsia"/>
                <w:color w:val="auto"/>
                <w:sz w:val="18"/>
                <w:szCs w:val="18"/>
              </w:rPr>
              <w:t>民政局、</w:t>
            </w:r>
            <w:r>
              <w:rPr>
                <w:rFonts w:hint="default" w:ascii="Times New Roman" w:hAnsi="Times New Roman" w:cs="Times New Roman" w:eastAsiaTheme="minorEastAsia"/>
                <w:color w:val="auto"/>
                <w:sz w:val="18"/>
                <w:szCs w:val="18"/>
                <w:lang w:eastAsia="zh-CN"/>
              </w:rPr>
              <w:t>区</w:t>
            </w:r>
            <w:r>
              <w:rPr>
                <w:rFonts w:hint="default" w:ascii="Times New Roman" w:hAnsi="Times New Roman" w:cs="Times New Roman" w:eastAsiaTheme="minorEastAsia"/>
                <w:color w:val="auto"/>
                <w:sz w:val="18"/>
                <w:szCs w:val="18"/>
              </w:rPr>
              <w:t>自然资源</w:t>
            </w:r>
            <w:r>
              <w:rPr>
                <w:rFonts w:hint="default" w:ascii="Times New Roman" w:hAnsi="Times New Roman" w:cs="Times New Roman" w:eastAsiaTheme="minorEastAsia"/>
                <w:color w:val="auto"/>
                <w:sz w:val="18"/>
                <w:szCs w:val="18"/>
                <w:lang w:eastAsia="zh-CN"/>
              </w:rPr>
              <w:t>局</w:t>
            </w:r>
            <w:r>
              <w:rPr>
                <w:rFonts w:hint="default" w:ascii="Times New Roman" w:hAnsi="Times New Roman" w:cs="Times New Roman" w:eastAsiaTheme="minorEastAsia"/>
                <w:color w:val="auto"/>
                <w:sz w:val="18"/>
                <w:szCs w:val="18"/>
              </w:rPr>
              <w:t>、</w:t>
            </w:r>
            <w:r>
              <w:rPr>
                <w:rFonts w:hint="default" w:ascii="Times New Roman" w:hAnsi="Times New Roman" w:cs="Times New Roman" w:eastAsiaTheme="minorEastAsia"/>
                <w:color w:val="auto"/>
                <w:sz w:val="18"/>
                <w:szCs w:val="18"/>
                <w:lang w:eastAsia="zh-CN"/>
              </w:rPr>
              <w:t>区</w:t>
            </w:r>
            <w:r>
              <w:rPr>
                <w:rFonts w:hint="default" w:ascii="Times New Roman" w:hAnsi="Times New Roman" w:cs="Times New Roman" w:eastAsiaTheme="minorEastAsia"/>
                <w:color w:val="auto"/>
                <w:sz w:val="18"/>
                <w:szCs w:val="18"/>
              </w:rPr>
              <w:t>税务局、人民银行威海市中心支行</w:t>
            </w:r>
          </w:p>
        </w:tc>
        <w:tc>
          <w:tcPr>
            <w:tcW w:w="1245" w:type="dxa"/>
            <w:shd w:val="clear" w:color="auto" w:fill="auto"/>
            <w:vAlign w:val="center"/>
          </w:tcPr>
          <w:p>
            <w:pPr>
              <w:keepNext w:val="0"/>
              <w:keepLines w:val="0"/>
              <w:pageBreakBefore w:val="0"/>
              <w:kinsoku/>
              <w:wordWrap/>
              <w:overflowPunct/>
              <w:topLinePunct w:val="0"/>
              <w:autoSpaceDE/>
              <w:autoSpaceDN/>
              <w:bidi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sz w:val="18"/>
                <w:szCs w:val="18"/>
                <w:lang w:eastAsia="zh-CN"/>
              </w:rPr>
              <w:t>市级职能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 w:type="dxa"/>
            <w:bottom w:w="0" w:type="dxa"/>
            <w:right w:w="10" w:type="dxa"/>
          </w:tblCellMar>
        </w:tblPrEx>
        <w:trPr>
          <w:trHeight w:val="23" w:hRule="atLeast"/>
          <w:jc w:val="center"/>
        </w:trPr>
        <w:tc>
          <w:tcPr>
            <w:tcW w:w="811"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left="0" w:leftChars="0"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46</w:t>
            </w:r>
          </w:p>
        </w:tc>
        <w:tc>
          <w:tcPr>
            <w:tcW w:w="2658"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开具住房公积金个人住房贷款全部还清证明</w:t>
            </w:r>
          </w:p>
        </w:tc>
        <w:tc>
          <w:tcPr>
            <w:tcW w:w="5291"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firstLine="0" w:firstLineChars="0"/>
              <w:jc w:val="both"/>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申请人可异地向贷款地住房公积金管理中心申请开具住房公积金个人住房贷款全部还清证明，不受地域限制。</w:t>
            </w:r>
          </w:p>
        </w:tc>
        <w:tc>
          <w:tcPr>
            <w:tcW w:w="2004"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sz w:val="18"/>
                <w:szCs w:val="18"/>
                <w:lang w:eastAsia="zh-CN"/>
              </w:rPr>
              <w:t>市住房公积金管理中心</w:t>
            </w:r>
          </w:p>
        </w:tc>
        <w:tc>
          <w:tcPr>
            <w:tcW w:w="1896" w:type="dxa"/>
            <w:shd w:val="clear" w:color="auto" w:fill="auto"/>
            <w:vAlign w:val="center"/>
          </w:tcPr>
          <w:p>
            <w:pPr>
              <w:keepNext w:val="0"/>
              <w:keepLines w:val="0"/>
              <w:pageBreakBefore w:val="0"/>
              <w:kinsoku/>
              <w:wordWrap/>
              <w:overflowPunct/>
              <w:topLinePunct w:val="0"/>
              <w:autoSpaceDE/>
              <w:autoSpaceDN/>
              <w:bidi w:val="0"/>
              <w:spacing w:beforeAutospacing="0" w:afterAutospacing="0" w:line="300" w:lineRule="exact"/>
              <w:jc w:val="center"/>
              <w:textAlignment w:val="auto"/>
              <w:rPr>
                <w:rFonts w:hint="default" w:ascii="Times New Roman" w:hAnsi="Times New Roman" w:cs="Times New Roman" w:eastAsiaTheme="minorEastAsia"/>
                <w:color w:val="auto"/>
                <w:sz w:val="18"/>
                <w:szCs w:val="18"/>
              </w:rPr>
            </w:pPr>
          </w:p>
        </w:tc>
        <w:tc>
          <w:tcPr>
            <w:tcW w:w="1245" w:type="dxa"/>
            <w:shd w:val="clear" w:color="auto" w:fill="auto"/>
            <w:vAlign w:val="center"/>
          </w:tcPr>
          <w:p>
            <w:pPr>
              <w:keepNext w:val="0"/>
              <w:keepLines w:val="0"/>
              <w:pageBreakBefore w:val="0"/>
              <w:kinsoku/>
              <w:wordWrap/>
              <w:overflowPunct/>
              <w:topLinePunct w:val="0"/>
              <w:autoSpaceDE/>
              <w:autoSpaceDN/>
              <w:bidi w:val="0"/>
              <w:spacing w:beforeAutospacing="0" w:afterAutospacing="0" w:line="300" w:lineRule="exact"/>
              <w:jc w:val="center"/>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sz w:val="18"/>
                <w:szCs w:val="18"/>
                <w:lang w:eastAsia="zh-CN"/>
              </w:rPr>
              <w:t>市级职能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 w:type="dxa"/>
            <w:bottom w:w="0" w:type="dxa"/>
            <w:right w:w="10" w:type="dxa"/>
          </w:tblCellMar>
        </w:tblPrEx>
        <w:trPr>
          <w:trHeight w:val="23" w:hRule="atLeast"/>
          <w:jc w:val="center"/>
        </w:trPr>
        <w:tc>
          <w:tcPr>
            <w:tcW w:w="811"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left="0" w:leftChars="0"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47</w:t>
            </w:r>
          </w:p>
        </w:tc>
        <w:tc>
          <w:tcPr>
            <w:tcW w:w="2658"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提前还清住房公积金贷款</w:t>
            </w:r>
          </w:p>
        </w:tc>
        <w:tc>
          <w:tcPr>
            <w:tcW w:w="5291"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firstLine="0" w:firstLineChars="0"/>
              <w:jc w:val="both"/>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申请人可异地向贷款地住房公积金管理中心申请提前还清住房公积金贷款，不受地域限制。</w:t>
            </w:r>
          </w:p>
        </w:tc>
        <w:tc>
          <w:tcPr>
            <w:tcW w:w="2004"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sz w:val="18"/>
                <w:szCs w:val="18"/>
                <w:lang w:eastAsia="zh-CN"/>
              </w:rPr>
              <w:t>市住房公积金管理中心</w:t>
            </w:r>
          </w:p>
        </w:tc>
        <w:tc>
          <w:tcPr>
            <w:tcW w:w="1896" w:type="dxa"/>
            <w:shd w:val="clear" w:color="auto" w:fill="auto"/>
            <w:vAlign w:val="center"/>
          </w:tcPr>
          <w:p>
            <w:pPr>
              <w:keepNext w:val="0"/>
              <w:keepLines w:val="0"/>
              <w:pageBreakBefore w:val="0"/>
              <w:kinsoku/>
              <w:wordWrap/>
              <w:overflowPunct/>
              <w:topLinePunct w:val="0"/>
              <w:autoSpaceDE/>
              <w:autoSpaceDN/>
              <w:bidi w:val="0"/>
              <w:spacing w:beforeAutospacing="0" w:afterAutospacing="0" w:line="300" w:lineRule="exact"/>
              <w:jc w:val="center"/>
              <w:textAlignment w:val="auto"/>
              <w:rPr>
                <w:rFonts w:hint="default" w:ascii="Times New Roman" w:hAnsi="Times New Roman" w:cs="Times New Roman" w:eastAsiaTheme="minorEastAsia"/>
                <w:color w:val="auto"/>
                <w:sz w:val="18"/>
                <w:szCs w:val="18"/>
              </w:rPr>
            </w:pPr>
          </w:p>
        </w:tc>
        <w:tc>
          <w:tcPr>
            <w:tcW w:w="1245" w:type="dxa"/>
            <w:shd w:val="clear" w:color="auto" w:fill="auto"/>
            <w:vAlign w:val="center"/>
          </w:tcPr>
          <w:p>
            <w:pPr>
              <w:keepNext w:val="0"/>
              <w:keepLines w:val="0"/>
              <w:pageBreakBefore w:val="0"/>
              <w:kinsoku/>
              <w:wordWrap/>
              <w:overflowPunct/>
              <w:topLinePunct w:val="0"/>
              <w:autoSpaceDE/>
              <w:autoSpaceDN/>
              <w:bidi w:val="0"/>
              <w:spacing w:beforeAutospacing="0" w:afterAutospacing="0" w:line="300" w:lineRule="exact"/>
              <w:jc w:val="center"/>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sz w:val="18"/>
                <w:szCs w:val="18"/>
                <w:lang w:eastAsia="zh-CN"/>
              </w:rPr>
              <w:t>市级职能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 w:type="dxa"/>
            <w:bottom w:w="0" w:type="dxa"/>
            <w:right w:w="10" w:type="dxa"/>
          </w:tblCellMar>
        </w:tblPrEx>
        <w:trPr>
          <w:trHeight w:val="23" w:hRule="atLeast"/>
          <w:jc w:val="center"/>
        </w:trPr>
        <w:tc>
          <w:tcPr>
            <w:tcW w:w="811"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left="0" w:leftChars="0"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48</w:t>
            </w:r>
          </w:p>
        </w:tc>
        <w:tc>
          <w:tcPr>
            <w:tcW w:w="2658"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道路客运驾驶员从业资格证换证</w:t>
            </w:r>
          </w:p>
        </w:tc>
        <w:tc>
          <w:tcPr>
            <w:tcW w:w="5291"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firstLine="0" w:firstLineChars="0"/>
              <w:jc w:val="both"/>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申请人可异地申请道路客运驾驶员从业资格证换证，不受地域限制。</w:t>
            </w:r>
          </w:p>
        </w:tc>
        <w:tc>
          <w:tcPr>
            <w:tcW w:w="2004"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sz w:val="18"/>
                <w:szCs w:val="18"/>
                <w:lang w:eastAsia="zh-CN"/>
              </w:rPr>
              <w:t>区交通事务发展中心</w:t>
            </w:r>
          </w:p>
        </w:tc>
        <w:tc>
          <w:tcPr>
            <w:tcW w:w="1896" w:type="dxa"/>
            <w:shd w:val="clear" w:color="auto" w:fill="auto"/>
            <w:vAlign w:val="center"/>
          </w:tcPr>
          <w:p>
            <w:pPr>
              <w:keepNext w:val="0"/>
              <w:keepLines w:val="0"/>
              <w:pageBreakBefore w:val="0"/>
              <w:kinsoku/>
              <w:wordWrap/>
              <w:overflowPunct/>
              <w:topLinePunct w:val="0"/>
              <w:autoSpaceDE/>
              <w:autoSpaceDN/>
              <w:bidi w:val="0"/>
              <w:spacing w:beforeAutospacing="0" w:afterAutospacing="0" w:line="300" w:lineRule="exact"/>
              <w:jc w:val="center"/>
              <w:textAlignment w:val="auto"/>
              <w:rPr>
                <w:rFonts w:hint="default" w:ascii="Times New Roman" w:hAnsi="Times New Roman" w:cs="Times New Roman" w:eastAsiaTheme="minorEastAsia"/>
                <w:color w:val="auto"/>
                <w:sz w:val="18"/>
                <w:szCs w:val="18"/>
              </w:rPr>
            </w:pPr>
          </w:p>
        </w:tc>
        <w:tc>
          <w:tcPr>
            <w:tcW w:w="1245" w:type="dxa"/>
            <w:shd w:val="clear" w:color="auto" w:fill="auto"/>
            <w:vAlign w:val="center"/>
          </w:tcPr>
          <w:p>
            <w:pPr>
              <w:keepNext w:val="0"/>
              <w:keepLines w:val="0"/>
              <w:pageBreakBefore w:val="0"/>
              <w:kinsoku/>
              <w:wordWrap/>
              <w:overflowPunct/>
              <w:topLinePunct w:val="0"/>
              <w:autoSpaceDE/>
              <w:autoSpaceDN/>
              <w:bidi w:val="0"/>
              <w:spacing w:beforeAutospacing="0" w:afterAutospacing="0" w:line="300" w:lineRule="exact"/>
              <w:jc w:val="center"/>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sz w:val="18"/>
                <w:szCs w:val="18"/>
                <w:lang w:eastAsia="zh-CN"/>
              </w:rPr>
              <w:t>市级职能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 w:type="dxa"/>
            <w:bottom w:w="0" w:type="dxa"/>
            <w:right w:w="10" w:type="dxa"/>
          </w:tblCellMar>
        </w:tblPrEx>
        <w:trPr>
          <w:trHeight w:val="90" w:hRule="atLeast"/>
          <w:jc w:val="center"/>
        </w:trPr>
        <w:tc>
          <w:tcPr>
            <w:tcW w:w="811"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left="0" w:leftChars="0"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49</w:t>
            </w:r>
          </w:p>
        </w:tc>
        <w:tc>
          <w:tcPr>
            <w:tcW w:w="2658"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生育登记（一孩/二孩）</w:t>
            </w:r>
          </w:p>
        </w:tc>
        <w:tc>
          <w:tcPr>
            <w:tcW w:w="5291"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firstLine="0" w:firstLineChars="0"/>
              <w:jc w:val="both"/>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申请人可异地网上申请生育登记（一孩/二孩），不受户籍地限制。</w:t>
            </w:r>
          </w:p>
        </w:tc>
        <w:tc>
          <w:tcPr>
            <w:tcW w:w="2004"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highlight w:val="none"/>
                <w:lang w:eastAsia="zh-CN"/>
              </w:rPr>
            </w:pPr>
            <w:r>
              <w:rPr>
                <w:rFonts w:hint="default" w:ascii="Times New Roman" w:hAnsi="Times New Roman" w:cs="Times New Roman" w:eastAsiaTheme="minorEastAsia"/>
                <w:color w:val="auto"/>
                <w:sz w:val="18"/>
                <w:szCs w:val="18"/>
                <w:highlight w:val="none"/>
                <w:lang w:eastAsia="zh-CN"/>
              </w:rPr>
              <w:t>区各镇街</w:t>
            </w:r>
          </w:p>
        </w:tc>
        <w:tc>
          <w:tcPr>
            <w:tcW w:w="1896" w:type="dxa"/>
            <w:shd w:val="clear" w:color="auto" w:fill="auto"/>
            <w:vAlign w:val="center"/>
          </w:tcPr>
          <w:p>
            <w:pPr>
              <w:keepNext w:val="0"/>
              <w:keepLines w:val="0"/>
              <w:pageBreakBefore w:val="0"/>
              <w:kinsoku/>
              <w:wordWrap/>
              <w:overflowPunct/>
              <w:topLinePunct w:val="0"/>
              <w:autoSpaceDE/>
              <w:autoSpaceDN/>
              <w:bidi w:val="0"/>
              <w:spacing w:beforeAutospacing="0" w:afterAutospacing="0" w:line="300" w:lineRule="exact"/>
              <w:jc w:val="center"/>
              <w:textAlignment w:val="auto"/>
              <w:rPr>
                <w:rFonts w:hint="default" w:ascii="Times New Roman" w:hAnsi="Times New Roman" w:cs="Times New Roman" w:eastAsiaTheme="minorEastAsia"/>
                <w:color w:val="auto"/>
                <w:sz w:val="18"/>
                <w:szCs w:val="18"/>
                <w:highlight w:val="none"/>
              </w:rPr>
            </w:pPr>
          </w:p>
        </w:tc>
        <w:tc>
          <w:tcPr>
            <w:tcW w:w="1245" w:type="dxa"/>
            <w:shd w:val="clear" w:color="auto" w:fill="auto"/>
            <w:vAlign w:val="center"/>
          </w:tcPr>
          <w:p>
            <w:pPr>
              <w:keepNext w:val="0"/>
              <w:keepLines w:val="0"/>
              <w:pageBreakBefore w:val="0"/>
              <w:kinsoku/>
              <w:wordWrap/>
              <w:overflowPunct/>
              <w:topLinePunct w:val="0"/>
              <w:autoSpaceDE/>
              <w:autoSpaceDN/>
              <w:bidi w:val="0"/>
              <w:spacing w:beforeAutospacing="0" w:afterAutospacing="0" w:line="300" w:lineRule="exact"/>
              <w:jc w:val="center"/>
              <w:textAlignment w:val="auto"/>
              <w:rPr>
                <w:rFonts w:hint="default" w:ascii="Times New Roman" w:hAnsi="Times New Roman" w:cs="Times New Roman" w:eastAsiaTheme="minorEastAsia"/>
                <w:color w:val="auto"/>
                <w:sz w:val="18"/>
                <w:szCs w:val="18"/>
                <w:highlight w:val="none"/>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 w:type="dxa"/>
            <w:bottom w:w="0" w:type="dxa"/>
            <w:right w:w="10" w:type="dxa"/>
          </w:tblCellMar>
        </w:tblPrEx>
        <w:trPr>
          <w:trHeight w:val="23" w:hRule="atLeast"/>
          <w:jc w:val="center"/>
        </w:trPr>
        <w:tc>
          <w:tcPr>
            <w:tcW w:w="811"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left="0" w:leftChars="0"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50</w:t>
            </w:r>
          </w:p>
        </w:tc>
        <w:tc>
          <w:tcPr>
            <w:tcW w:w="2658"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再生育审批（三孩及以上）</w:t>
            </w:r>
          </w:p>
        </w:tc>
        <w:tc>
          <w:tcPr>
            <w:tcW w:w="5291"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firstLine="0" w:firstLineChars="0"/>
              <w:jc w:val="both"/>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申请人可异地网上申请再生育审批（三孩及以上），不受户籍地限制（西藏的完成时间可适当延后）。</w:t>
            </w:r>
          </w:p>
        </w:tc>
        <w:tc>
          <w:tcPr>
            <w:tcW w:w="2004"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sz w:val="18"/>
                <w:szCs w:val="18"/>
                <w:lang w:eastAsia="zh-CN"/>
              </w:rPr>
              <w:t>区行政审批服务局</w:t>
            </w:r>
          </w:p>
        </w:tc>
        <w:tc>
          <w:tcPr>
            <w:tcW w:w="1896" w:type="dxa"/>
            <w:shd w:val="clear" w:color="auto" w:fill="auto"/>
            <w:vAlign w:val="center"/>
          </w:tcPr>
          <w:p>
            <w:pPr>
              <w:keepNext w:val="0"/>
              <w:keepLines w:val="0"/>
              <w:pageBreakBefore w:val="0"/>
              <w:kinsoku/>
              <w:wordWrap/>
              <w:overflowPunct/>
              <w:topLinePunct w:val="0"/>
              <w:autoSpaceDE/>
              <w:autoSpaceDN/>
              <w:bidi w:val="0"/>
              <w:spacing w:beforeAutospacing="0" w:afterAutospacing="0" w:line="300" w:lineRule="exact"/>
              <w:jc w:val="center"/>
              <w:textAlignment w:val="auto"/>
              <w:rPr>
                <w:rFonts w:hint="default" w:ascii="Times New Roman" w:hAnsi="Times New Roman" w:cs="Times New Roman" w:eastAsiaTheme="minorEastAsia"/>
                <w:color w:val="auto"/>
                <w:sz w:val="18"/>
                <w:szCs w:val="18"/>
              </w:rPr>
            </w:pPr>
          </w:p>
        </w:tc>
        <w:tc>
          <w:tcPr>
            <w:tcW w:w="1245" w:type="dxa"/>
            <w:shd w:val="clear" w:color="auto" w:fill="auto"/>
            <w:vAlign w:val="center"/>
          </w:tcPr>
          <w:p>
            <w:pPr>
              <w:keepNext w:val="0"/>
              <w:keepLines w:val="0"/>
              <w:pageBreakBefore w:val="0"/>
              <w:kinsoku/>
              <w:wordWrap/>
              <w:overflowPunct/>
              <w:topLinePunct w:val="0"/>
              <w:autoSpaceDE/>
              <w:autoSpaceDN/>
              <w:bidi w:val="0"/>
              <w:spacing w:beforeAutospacing="0" w:afterAutospacing="0" w:line="300" w:lineRule="exact"/>
              <w:jc w:val="center"/>
              <w:textAlignment w:val="auto"/>
              <w:rPr>
                <w:rFonts w:hint="default" w:ascii="Times New Roman" w:hAnsi="Times New Roman" w:cs="Times New Roman" w:eastAsiaTheme="minorEastAsia"/>
                <w:color w:val="auto"/>
                <w:sz w:val="18"/>
                <w:szCs w:val="18"/>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 w:type="dxa"/>
            <w:bottom w:w="0" w:type="dxa"/>
            <w:right w:w="10" w:type="dxa"/>
          </w:tblCellMar>
        </w:tblPrEx>
        <w:trPr>
          <w:trHeight w:val="23" w:hRule="atLeast"/>
          <w:jc w:val="center"/>
        </w:trPr>
        <w:tc>
          <w:tcPr>
            <w:tcW w:w="811"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left="0" w:leftChars="0"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51</w:t>
            </w:r>
          </w:p>
        </w:tc>
        <w:tc>
          <w:tcPr>
            <w:tcW w:w="2658"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医疗广告审查</w:t>
            </w:r>
          </w:p>
        </w:tc>
        <w:tc>
          <w:tcPr>
            <w:tcW w:w="5291"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firstLine="0" w:firstLineChars="0"/>
              <w:jc w:val="both"/>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申请人可异地网上申请发布医疗广告，不受企业所在地限制。</w:t>
            </w:r>
          </w:p>
        </w:tc>
        <w:tc>
          <w:tcPr>
            <w:tcW w:w="2004"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sz w:val="18"/>
                <w:szCs w:val="18"/>
                <w:lang w:eastAsia="zh-CN"/>
              </w:rPr>
              <w:t>区行政审批服务局</w:t>
            </w:r>
          </w:p>
        </w:tc>
        <w:tc>
          <w:tcPr>
            <w:tcW w:w="1896" w:type="dxa"/>
            <w:shd w:val="clear" w:color="auto" w:fill="auto"/>
            <w:vAlign w:val="center"/>
          </w:tcPr>
          <w:p>
            <w:pPr>
              <w:keepNext w:val="0"/>
              <w:keepLines w:val="0"/>
              <w:pageBreakBefore w:val="0"/>
              <w:kinsoku/>
              <w:wordWrap/>
              <w:overflowPunct/>
              <w:topLinePunct w:val="0"/>
              <w:autoSpaceDE/>
              <w:autoSpaceDN/>
              <w:bidi w:val="0"/>
              <w:spacing w:beforeAutospacing="0" w:afterAutospacing="0" w:line="300" w:lineRule="exact"/>
              <w:jc w:val="center"/>
              <w:textAlignment w:val="auto"/>
              <w:rPr>
                <w:rFonts w:hint="default" w:ascii="Times New Roman" w:hAnsi="Times New Roman" w:cs="Times New Roman" w:eastAsiaTheme="minorEastAsia"/>
                <w:color w:val="auto"/>
                <w:sz w:val="18"/>
                <w:szCs w:val="18"/>
              </w:rPr>
            </w:pPr>
          </w:p>
        </w:tc>
        <w:tc>
          <w:tcPr>
            <w:tcW w:w="1245" w:type="dxa"/>
            <w:shd w:val="clear" w:color="auto" w:fill="auto"/>
            <w:vAlign w:val="center"/>
          </w:tcPr>
          <w:p>
            <w:pPr>
              <w:keepNext w:val="0"/>
              <w:keepLines w:val="0"/>
              <w:pageBreakBefore w:val="0"/>
              <w:kinsoku/>
              <w:wordWrap/>
              <w:overflowPunct/>
              <w:topLinePunct w:val="0"/>
              <w:autoSpaceDE/>
              <w:autoSpaceDN/>
              <w:bidi w:val="0"/>
              <w:spacing w:beforeAutospacing="0" w:afterAutospacing="0" w:line="300" w:lineRule="exact"/>
              <w:jc w:val="center"/>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sz w:val="18"/>
                <w:szCs w:val="18"/>
                <w:lang w:eastAsia="zh-CN"/>
              </w:rPr>
              <w:t>市级职能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 w:type="dxa"/>
            <w:bottom w:w="0" w:type="dxa"/>
            <w:right w:w="10" w:type="dxa"/>
          </w:tblCellMar>
        </w:tblPrEx>
        <w:trPr>
          <w:trHeight w:val="23" w:hRule="atLeast"/>
          <w:jc w:val="center"/>
        </w:trPr>
        <w:tc>
          <w:tcPr>
            <w:tcW w:w="811"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left="0" w:leftChars="0"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52</w:t>
            </w:r>
          </w:p>
        </w:tc>
        <w:tc>
          <w:tcPr>
            <w:tcW w:w="2658"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工业产品生产许可证发证</w:t>
            </w:r>
          </w:p>
        </w:tc>
        <w:tc>
          <w:tcPr>
            <w:tcW w:w="5291"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firstLine="0" w:firstLineChars="0"/>
              <w:jc w:val="both"/>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申请人可异地申请工业产品生产许可证，不受企业所在地限制。</w:t>
            </w:r>
          </w:p>
        </w:tc>
        <w:tc>
          <w:tcPr>
            <w:tcW w:w="2004"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sz w:val="18"/>
                <w:szCs w:val="18"/>
                <w:lang w:eastAsia="zh-CN"/>
              </w:rPr>
              <w:t>区市场监督管理局</w:t>
            </w:r>
          </w:p>
        </w:tc>
        <w:tc>
          <w:tcPr>
            <w:tcW w:w="1896" w:type="dxa"/>
            <w:shd w:val="clear" w:color="auto" w:fill="auto"/>
            <w:vAlign w:val="center"/>
          </w:tcPr>
          <w:p>
            <w:pPr>
              <w:keepNext w:val="0"/>
              <w:keepLines w:val="0"/>
              <w:pageBreakBefore w:val="0"/>
              <w:kinsoku/>
              <w:wordWrap/>
              <w:overflowPunct/>
              <w:topLinePunct w:val="0"/>
              <w:autoSpaceDE/>
              <w:autoSpaceDN/>
              <w:bidi w:val="0"/>
              <w:spacing w:beforeAutospacing="0" w:afterAutospacing="0" w:line="300" w:lineRule="exact"/>
              <w:jc w:val="center"/>
              <w:textAlignment w:val="auto"/>
              <w:rPr>
                <w:rFonts w:hint="default" w:ascii="Times New Roman" w:hAnsi="Times New Roman" w:cs="Times New Roman" w:eastAsiaTheme="minorEastAsia"/>
                <w:color w:val="auto"/>
                <w:sz w:val="18"/>
                <w:szCs w:val="18"/>
              </w:rPr>
            </w:pPr>
          </w:p>
        </w:tc>
        <w:tc>
          <w:tcPr>
            <w:tcW w:w="1245" w:type="dxa"/>
            <w:shd w:val="clear" w:color="auto" w:fill="auto"/>
            <w:vAlign w:val="center"/>
          </w:tcPr>
          <w:p>
            <w:pPr>
              <w:keepNext w:val="0"/>
              <w:keepLines w:val="0"/>
              <w:pageBreakBefore w:val="0"/>
              <w:kinsoku/>
              <w:wordWrap/>
              <w:overflowPunct/>
              <w:topLinePunct w:val="0"/>
              <w:autoSpaceDE/>
              <w:autoSpaceDN/>
              <w:bidi w:val="0"/>
              <w:spacing w:beforeAutospacing="0" w:afterAutospacing="0" w:line="300" w:lineRule="exact"/>
              <w:jc w:val="center"/>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kern w:val="0"/>
                <w:sz w:val="18"/>
                <w:szCs w:val="18"/>
                <w:lang w:val="zh-TW" w:eastAsia="zh-CN" w:bidi="zh-TW"/>
              </w:rPr>
              <w:t>省级职能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 w:type="dxa"/>
            <w:bottom w:w="0" w:type="dxa"/>
            <w:right w:w="10" w:type="dxa"/>
          </w:tblCellMar>
        </w:tblPrEx>
        <w:trPr>
          <w:trHeight w:val="23" w:hRule="atLeast"/>
          <w:jc w:val="center"/>
        </w:trPr>
        <w:tc>
          <w:tcPr>
            <w:tcW w:w="811"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left="0" w:leftChars="0"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53</w:t>
            </w:r>
          </w:p>
        </w:tc>
        <w:tc>
          <w:tcPr>
            <w:tcW w:w="2658"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工业产品生产许可证注销</w:t>
            </w:r>
          </w:p>
        </w:tc>
        <w:tc>
          <w:tcPr>
            <w:tcW w:w="5291"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firstLine="0" w:firstLineChars="0"/>
              <w:jc w:val="both"/>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申请人可异地申请工业产品生产许可证注销，不受企业所在地限制。</w:t>
            </w:r>
          </w:p>
        </w:tc>
        <w:tc>
          <w:tcPr>
            <w:tcW w:w="2004" w:type="dxa"/>
            <w:shd w:val="clear" w:color="auto" w:fill="auto"/>
            <w:vAlign w:val="center"/>
          </w:tcPr>
          <w:p>
            <w:pPr>
              <w:keepNext w:val="0"/>
              <w:keepLines w:val="0"/>
              <w:pageBreakBefore w:val="0"/>
              <w:kinsoku/>
              <w:wordWrap/>
              <w:overflowPunct/>
              <w:topLinePunct w:val="0"/>
              <w:autoSpaceDE/>
              <w:autoSpaceDN/>
              <w:bidi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kern w:val="0"/>
                <w:sz w:val="18"/>
                <w:szCs w:val="18"/>
                <w:lang w:val="zh-TW" w:eastAsia="zh-CN" w:bidi="zh-TW"/>
              </w:rPr>
            </w:pPr>
            <w:r>
              <w:rPr>
                <w:rFonts w:hint="default" w:ascii="Times New Roman" w:hAnsi="Times New Roman" w:cs="Times New Roman" w:eastAsiaTheme="minorEastAsia"/>
                <w:color w:val="auto"/>
                <w:sz w:val="18"/>
                <w:szCs w:val="18"/>
                <w:lang w:eastAsia="zh-CN"/>
              </w:rPr>
              <w:t>区市场监督管理局</w:t>
            </w:r>
          </w:p>
        </w:tc>
        <w:tc>
          <w:tcPr>
            <w:tcW w:w="1896" w:type="dxa"/>
            <w:shd w:val="clear" w:color="auto" w:fill="auto"/>
            <w:vAlign w:val="center"/>
          </w:tcPr>
          <w:p>
            <w:pPr>
              <w:keepNext w:val="0"/>
              <w:keepLines w:val="0"/>
              <w:pageBreakBefore w:val="0"/>
              <w:kinsoku/>
              <w:wordWrap/>
              <w:overflowPunct/>
              <w:topLinePunct w:val="0"/>
              <w:autoSpaceDE/>
              <w:autoSpaceDN/>
              <w:bidi w:val="0"/>
              <w:spacing w:beforeAutospacing="0" w:afterAutospacing="0" w:line="300" w:lineRule="exact"/>
              <w:jc w:val="center"/>
              <w:textAlignment w:val="auto"/>
              <w:rPr>
                <w:rFonts w:hint="default" w:ascii="Times New Roman" w:hAnsi="Times New Roman" w:cs="Times New Roman" w:eastAsiaTheme="minorEastAsia"/>
                <w:color w:val="auto"/>
                <w:sz w:val="18"/>
                <w:szCs w:val="18"/>
              </w:rPr>
            </w:pPr>
          </w:p>
        </w:tc>
        <w:tc>
          <w:tcPr>
            <w:tcW w:w="1245" w:type="dxa"/>
            <w:shd w:val="clear" w:color="auto" w:fill="auto"/>
            <w:vAlign w:val="center"/>
          </w:tcPr>
          <w:p>
            <w:pPr>
              <w:keepNext w:val="0"/>
              <w:keepLines w:val="0"/>
              <w:pageBreakBefore w:val="0"/>
              <w:kinsoku/>
              <w:wordWrap/>
              <w:overflowPunct/>
              <w:topLinePunct w:val="0"/>
              <w:autoSpaceDE/>
              <w:autoSpaceDN/>
              <w:bidi w:val="0"/>
              <w:spacing w:beforeAutospacing="0" w:afterAutospacing="0" w:line="300" w:lineRule="exact"/>
              <w:jc w:val="center"/>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kern w:val="0"/>
                <w:sz w:val="18"/>
                <w:szCs w:val="18"/>
                <w:lang w:val="zh-TW" w:eastAsia="zh-CN" w:bidi="zh-TW"/>
              </w:rPr>
              <w:t>省级职能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 w:type="dxa"/>
            <w:bottom w:w="0" w:type="dxa"/>
            <w:right w:w="10" w:type="dxa"/>
          </w:tblCellMar>
        </w:tblPrEx>
        <w:trPr>
          <w:trHeight w:val="23" w:hRule="atLeast"/>
          <w:jc w:val="center"/>
        </w:trPr>
        <w:tc>
          <w:tcPr>
            <w:tcW w:w="811"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left="0" w:leftChars="0"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54</w:t>
            </w:r>
          </w:p>
        </w:tc>
        <w:tc>
          <w:tcPr>
            <w:tcW w:w="2658"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保健食品广告审查</w:t>
            </w:r>
          </w:p>
        </w:tc>
        <w:tc>
          <w:tcPr>
            <w:tcW w:w="5291"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firstLine="0" w:firstLineChars="0"/>
              <w:jc w:val="both"/>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申请人可异地网上申请保健食品广告审查，不受申请人所在地限制。</w:t>
            </w:r>
          </w:p>
        </w:tc>
        <w:tc>
          <w:tcPr>
            <w:tcW w:w="2004"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kern w:val="0"/>
                <w:sz w:val="18"/>
                <w:szCs w:val="18"/>
                <w:lang w:val="zh-TW" w:eastAsia="zh-CN" w:bidi="zh-TW"/>
              </w:rPr>
            </w:pPr>
            <w:r>
              <w:rPr>
                <w:rFonts w:hint="default" w:ascii="Times New Roman" w:hAnsi="Times New Roman" w:cs="Times New Roman" w:eastAsiaTheme="minorEastAsia"/>
                <w:color w:val="auto"/>
                <w:sz w:val="18"/>
                <w:szCs w:val="18"/>
                <w:lang w:eastAsia="zh-CN"/>
              </w:rPr>
              <w:t>区市场监督管理局</w:t>
            </w:r>
          </w:p>
        </w:tc>
        <w:tc>
          <w:tcPr>
            <w:tcW w:w="1896" w:type="dxa"/>
            <w:shd w:val="clear" w:color="auto" w:fill="auto"/>
            <w:vAlign w:val="center"/>
          </w:tcPr>
          <w:p>
            <w:pPr>
              <w:keepNext w:val="0"/>
              <w:keepLines w:val="0"/>
              <w:pageBreakBefore w:val="0"/>
              <w:kinsoku/>
              <w:wordWrap/>
              <w:overflowPunct/>
              <w:topLinePunct w:val="0"/>
              <w:autoSpaceDE/>
              <w:autoSpaceDN/>
              <w:bidi w:val="0"/>
              <w:spacing w:beforeAutospacing="0" w:afterAutospacing="0" w:line="300" w:lineRule="exact"/>
              <w:jc w:val="center"/>
              <w:textAlignment w:val="auto"/>
              <w:rPr>
                <w:rFonts w:hint="default" w:ascii="Times New Roman" w:hAnsi="Times New Roman" w:cs="Times New Roman" w:eastAsiaTheme="minorEastAsia"/>
                <w:color w:val="auto"/>
                <w:sz w:val="18"/>
                <w:szCs w:val="18"/>
              </w:rPr>
            </w:pPr>
          </w:p>
        </w:tc>
        <w:tc>
          <w:tcPr>
            <w:tcW w:w="1245" w:type="dxa"/>
            <w:shd w:val="clear" w:color="auto" w:fill="auto"/>
            <w:vAlign w:val="center"/>
          </w:tcPr>
          <w:p>
            <w:pPr>
              <w:keepNext w:val="0"/>
              <w:keepLines w:val="0"/>
              <w:pageBreakBefore w:val="0"/>
              <w:kinsoku/>
              <w:wordWrap/>
              <w:overflowPunct/>
              <w:topLinePunct w:val="0"/>
              <w:autoSpaceDE/>
              <w:autoSpaceDN/>
              <w:bidi w:val="0"/>
              <w:spacing w:beforeAutospacing="0" w:afterAutospacing="0" w:line="300" w:lineRule="exact"/>
              <w:jc w:val="center"/>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kern w:val="0"/>
                <w:sz w:val="18"/>
                <w:szCs w:val="18"/>
                <w:lang w:val="zh-TW" w:eastAsia="zh-CN" w:bidi="zh-TW"/>
              </w:rPr>
              <w:t>省级职能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 w:type="dxa"/>
            <w:bottom w:w="0" w:type="dxa"/>
            <w:right w:w="10" w:type="dxa"/>
          </w:tblCellMar>
        </w:tblPrEx>
        <w:trPr>
          <w:trHeight w:val="23" w:hRule="atLeast"/>
          <w:jc w:val="center"/>
        </w:trPr>
        <w:tc>
          <w:tcPr>
            <w:tcW w:w="811"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left="0" w:leftChars="0"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55</w:t>
            </w:r>
          </w:p>
        </w:tc>
        <w:tc>
          <w:tcPr>
            <w:tcW w:w="2658"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特殊医学用途配方食品广告审查</w:t>
            </w:r>
          </w:p>
        </w:tc>
        <w:tc>
          <w:tcPr>
            <w:tcW w:w="5291"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firstLine="0" w:firstLineChars="0"/>
              <w:jc w:val="both"/>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申请人可异地网上申请特殊医学用途配方食品广告审查，不受申请人所在地限制。</w:t>
            </w:r>
          </w:p>
        </w:tc>
        <w:tc>
          <w:tcPr>
            <w:tcW w:w="2004" w:type="dxa"/>
            <w:shd w:val="clear" w:color="auto" w:fill="auto"/>
            <w:vAlign w:val="center"/>
          </w:tcPr>
          <w:p>
            <w:pPr>
              <w:keepNext w:val="0"/>
              <w:keepLines w:val="0"/>
              <w:pageBreakBefore w:val="0"/>
              <w:kinsoku/>
              <w:wordWrap/>
              <w:overflowPunct/>
              <w:topLinePunct w:val="0"/>
              <w:autoSpaceDE/>
              <w:autoSpaceDN/>
              <w:bidi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kern w:val="0"/>
                <w:sz w:val="18"/>
                <w:szCs w:val="18"/>
                <w:lang w:val="zh-TW" w:eastAsia="zh-CN" w:bidi="zh-TW"/>
              </w:rPr>
            </w:pPr>
            <w:r>
              <w:rPr>
                <w:rFonts w:hint="default" w:ascii="Times New Roman" w:hAnsi="Times New Roman" w:cs="Times New Roman" w:eastAsiaTheme="minorEastAsia"/>
                <w:color w:val="auto"/>
                <w:sz w:val="18"/>
                <w:szCs w:val="18"/>
                <w:lang w:eastAsia="zh-CN"/>
              </w:rPr>
              <w:t>区市场监督管理局</w:t>
            </w:r>
          </w:p>
        </w:tc>
        <w:tc>
          <w:tcPr>
            <w:tcW w:w="1896" w:type="dxa"/>
            <w:shd w:val="clear" w:color="auto" w:fill="auto"/>
            <w:vAlign w:val="center"/>
          </w:tcPr>
          <w:p>
            <w:pPr>
              <w:keepNext w:val="0"/>
              <w:keepLines w:val="0"/>
              <w:pageBreakBefore w:val="0"/>
              <w:kinsoku/>
              <w:wordWrap/>
              <w:overflowPunct/>
              <w:topLinePunct w:val="0"/>
              <w:autoSpaceDE/>
              <w:autoSpaceDN/>
              <w:bidi w:val="0"/>
              <w:spacing w:beforeAutospacing="0" w:afterAutospacing="0" w:line="300" w:lineRule="exact"/>
              <w:jc w:val="center"/>
              <w:textAlignment w:val="auto"/>
              <w:rPr>
                <w:rFonts w:hint="default" w:ascii="Times New Roman" w:hAnsi="Times New Roman" w:cs="Times New Roman" w:eastAsiaTheme="minorEastAsia"/>
                <w:color w:val="auto"/>
                <w:sz w:val="18"/>
                <w:szCs w:val="18"/>
              </w:rPr>
            </w:pPr>
          </w:p>
        </w:tc>
        <w:tc>
          <w:tcPr>
            <w:tcW w:w="1245" w:type="dxa"/>
            <w:shd w:val="clear" w:color="auto" w:fill="auto"/>
            <w:vAlign w:val="center"/>
          </w:tcPr>
          <w:p>
            <w:pPr>
              <w:keepNext w:val="0"/>
              <w:keepLines w:val="0"/>
              <w:pageBreakBefore w:val="0"/>
              <w:kinsoku/>
              <w:wordWrap/>
              <w:overflowPunct/>
              <w:topLinePunct w:val="0"/>
              <w:autoSpaceDE/>
              <w:autoSpaceDN/>
              <w:bidi w:val="0"/>
              <w:spacing w:beforeAutospacing="0" w:afterAutospacing="0" w:line="300" w:lineRule="exact"/>
              <w:jc w:val="center"/>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kern w:val="0"/>
                <w:sz w:val="18"/>
                <w:szCs w:val="18"/>
                <w:lang w:val="zh-TW" w:eastAsia="zh-CN" w:bidi="zh-TW"/>
              </w:rPr>
              <w:t>省级职能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 w:type="dxa"/>
            <w:bottom w:w="0" w:type="dxa"/>
            <w:right w:w="10" w:type="dxa"/>
          </w:tblCellMar>
        </w:tblPrEx>
        <w:trPr>
          <w:trHeight w:val="23" w:hRule="atLeast"/>
          <w:jc w:val="center"/>
        </w:trPr>
        <w:tc>
          <w:tcPr>
            <w:tcW w:w="811"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left="0" w:leftChars="0"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56</w:t>
            </w:r>
          </w:p>
        </w:tc>
        <w:tc>
          <w:tcPr>
            <w:tcW w:w="2658"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计量器具型式批准（国产计量器具）</w:t>
            </w:r>
          </w:p>
        </w:tc>
        <w:tc>
          <w:tcPr>
            <w:tcW w:w="5291"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firstLine="0" w:firstLineChars="0"/>
              <w:jc w:val="both"/>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申请人可异地申请计量器具型式批准（国产计量器具），不受企业所在地限制。</w:t>
            </w:r>
          </w:p>
        </w:tc>
        <w:tc>
          <w:tcPr>
            <w:tcW w:w="2004"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kern w:val="0"/>
                <w:sz w:val="18"/>
                <w:szCs w:val="18"/>
                <w:lang w:val="zh-TW" w:eastAsia="zh-CN" w:bidi="zh-TW"/>
              </w:rPr>
            </w:pPr>
            <w:r>
              <w:rPr>
                <w:rFonts w:hint="default" w:ascii="Times New Roman" w:hAnsi="Times New Roman" w:cs="Times New Roman" w:eastAsiaTheme="minorEastAsia"/>
                <w:color w:val="auto"/>
                <w:sz w:val="18"/>
                <w:szCs w:val="18"/>
                <w:lang w:eastAsia="zh-CN"/>
              </w:rPr>
              <w:t>区市场监督管理局</w:t>
            </w:r>
          </w:p>
        </w:tc>
        <w:tc>
          <w:tcPr>
            <w:tcW w:w="1896" w:type="dxa"/>
            <w:shd w:val="clear" w:color="auto" w:fill="auto"/>
            <w:vAlign w:val="center"/>
          </w:tcPr>
          <w:p>
            <w:pPr>
              <w:keepNext w:val="0"/>
              <w:keepLines w:val="0"/>
              <w:pageBreakBefore w:val="0"/>
              <w:kinsoku/>
              <w:wordWrap/>
              <w:overflowPunct/>
              <w:topLinePunct w:val="0"/>
              <w:autoSpaceDE/>
              <w:autoSpaceDN/>
              <w:bidi w:val="0"/>
              <w:spacing w:beforeAutospacing="0" w:afterAutospacing="0" w:line="300" w:lineRule="exact"/>
              <w:jc w:val="center"/>
              <w:textAlignment w:val="auto"/>
              <w:rPr>
                <w:rFonts w:hint="default" w:ascii="Times New Roman" w:hAnsi="Times New Roman" w:cs="Times New Roman" w:eastAsiaTheme="minorEastAsia"/>
                <w:color w:val="auto"/>
                <w:sz w:val="18"/>
                <w:szCs w:val="18"/>
              </w:rPr>
            </w:pPr>
          </w:p>
        </w:tc>
        <w:tc>
          <w:tcPr>
            <w:tcW w:w="1245" w:type="dxa"/>
            <w:shd w:val="clear" w:color="auto" w:fill="auto"/>
            <w:vAlign w:val="center"/>
          </w:tcPr>
          <w:p>
            <w:pPr>
              <w:keepNext w:val="0"/>
              <w:keepLines w:val="0"/>
              <w:pageBreakBefore w:val="0"/>
              <w:kinsoku/>
              <w:wordWrap/>
              <w:overflowPunct/>
              <w:topLinePunct w:val="0"/>
              <w:autoSpaceDE/>
              <w:autoSpaceDN/>
              <w:bidi w:val="0"/>
              <w:spacing w:beforeAutospacing="0" w:afterAutospacing="0" w:line="300" w:lineRule="exact"/>
              <w:jc w:val="center"/>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kern w:val="0"/>
                <w:sz w:val="18"/>
                <w:szCs w:val="18"/>
                <w:lang w:val="zh-TW" w:eastAsia="zh-CN" w:bidi="zh-TW"/>
              </w:rPr>
              <w:t>省级及以上职能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 w:type="dxa"/>
            <w:bottom w:w="0" w:type="dxa"/>
            <w:right w:w="10" w:type="dxa"/>
          </w:tblCellMar>
        </w:tblPrEx>
        <w:trPr>
          <w:trHeight w:val="23" w:hRule="atLeast"/>
          <w:jc w:val="center"/>
        </w:trPr>
        <w:tc>
          <w:tcPr>
            <w:tcW w:w="811"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left="0" w:leftChars="0"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57</w:t>
            </w:r>
          </w:p>
        </w:tc>
        <w:tc>
          <w:tcPr>
            <w:tcW w:w="2658"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医疗器械广告审查</w:t>
            </w:r>
          </w:p>
        </w:tc>
        <w:tc>
          <w:tcPr>
            <w:tcW w:w="5291"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firstLine="0" w:firstLineChars="0"/>
              <w:jc w:val="both"/>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申请人可异地网上申请医疗器械广告审查，不受申请人所在地限制。</w:t>
            </w:r>
          </w:p>
        </w:tc>
        <w:tc>
          <w:tcPr>
            <w:tcW w:w="2004" w:type="dxa"/>
            <w:shd w:val="clear" w:color="auto" w:fill="auto"/>
            <w:vAlign w:val="center"/>
          </w:tcPr>
          <w:p>
            <w:pPr>
              <w:keepNext w:val="0"/>
              <w:keepLines w:val="0"/>
              <w:pageBreakBefore w:val="0"/>
              <w:kinsoku/>
              <w:wordWrap/>
              <w:overflowPunct/>
              <w:topLinePunct w:val="0"/>
              <w:autoSpaceDE/>
              <w:autoSpaceDN/>
              <w:bidi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kern w:val="0"/>
                <w:sz w:val="18"/>
                <w:szCs w:val="18"/>
                <w:lang w:val="zh-TW" w:eastAsia="zh-CN" w:bidi="zh-TW"/>
              </w:rPr>
            </w:pPr>
            <w:r>
              <w:rPr>
                <w:rFonts w:hint="default" w:ascii="Times New Roman" w:hAnsi="Times New Roman" w:cs="Times New Roman" w:eastAsiaTheme="minorEastAsia"/>
                <w:color w:val="auto"/>
                <w:sz w:val="18"/>
                <w:szCs w:val="18"/>
                <w:lang w:eastAsia="zh-CN"/>
              </w:rPr>
              <w:t>区市场监督管理局</w:t>
            </w:r>
          </w:p>
        </w:tc>
        <w:tc>
          <w:tcPr>
            <w:tcW w:w="1896" w:type="dxa"/>
            <w:shd w:val="clear" w:color="auto" w:fill="auto"/>
            <w:vAlign w:val="center"/>
          </w:tcPr>
          <w:p>
            <w:pPr>
              <w:keepNext w:val="0"/>
              <w:keepLines w:val="0"/>
              <w:pageBreakBefore w:val="0"/>
              <w:kinsoku/>
              <w:wordWrap/>
              <w:overflowPunct/>
              <w:topLinePunct w:val="0"/>
              <w:autoSpaceDE/>
              <w:autoSpaceDN/>
              <w:bidi w:val="0"/>
              <w:spacing w:beforeAutospacing="0" w:afterAutospacing="0" w:line="300" w:lineRule="exact"/>
              <w:jc w:val="center"/>
              <w:textAlignment w:val="auto"/>
              <w:rPr>
                <w:rFonts w:hint="default" w:ascii="Times New Roman" w:hAnsi="Times New Roman" w:cs="Times New Roman" w:eastAsiaTheme="minorEastAsia"/>
                <w:color w:val="auto"/>
                <w:sz w:val="18"/>
                <w:szCs w:val="18"/>
              </w:rPr>
            </w:pPr>
          </w:p>
        </w:tc>
        <w:tc>
          <w:tcPr>
            <w:tcW w:w="1245" w:type="dxa"/>
            <w:shd w:val="clear" w:color="auto" w:fill="auto"/>
            <w:vAlign w:val="center"/>
          </w:tcPr>
          <w:p>
            <w:pPr>
              <w:keepNext w:val="0"/>
              <w:keepLines w:val="0"/>
              <w:pageBreakBefore w:val="0"/>
              <w:kinsoku/>
              <w:wordWrap/>
              <w:overflowPunct/>
              <w:topLinePunct w:val="0"/>
              <w:autoSpaceDE/>
              <w:autoSpaceDN/>
              <w:bidi w:val="0"/>
              <w:spacing w:beforeAutospacing="0" w:afterAutospacing="0" w:line="300" w:lineRule="exact"/>
              <w:jc w:val="center"/>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kern w:val="0"/>
                <w:sz w:val="18"/>
                <w:szCs w:val="18"/>
                <w:lang w:val="zh-TW" w:eastAsia="zh-CN" w:bidi="zh-TW"/>
              </w:rPr>
              <w:t>省级职能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 w:type="dxa"/>
            <w:bottom w:w="0" w:type="dxa"/>
            <w:right w:w="10" w:type="dxa"/>
          </w:tblCellMar>
        </w:tblPrEx>
        <w:trPr>
          <w:trHeight w:val="23" w:hRule="atLeast"/>
          <w:jc w:val="center"/>
        </w:trPr>
        <w:tc>
          <w:tcPr>
            <w:tcW w:w="811"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left="0" w:leftChars="0"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58</w:t>
            </w:r>
          </w:p>
        </w:tc>
        <w:tc>
          <w:tcPr>
            <w:tcW w:w="2658"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基本医疗保险参保信息变更</w:t>
            </w:r>
          </w:p>
        </w:tc>
        <w:tc>
          <w:tcPr>
            <w:tcW w:w="5291"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firstLine="0" w:firstLineChars="0"/>
              <w:jc w:val="both"/>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申请人可异地申请变更基本医疗保险参保信息，不受参保地限制。</w:t>
            </w:r>
          </w:p>
        </w:tc>
        <w:tc>
          <w:tcPr>
            <w:tcW w:w="2004"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sz w:val="18"/>
                <w:szCs w:val="18"/>
                <w:lang w:eastAsia="zh-CN"/>
              </w:rPr>
              <w:t>区医疗保障局</w:t>
            </w:r>
          </w:p>
        </w:tc>
        <w:tc>
          <w:tcPr>
            <w:tcW w:w="1896"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公安</w:t>
            </w:r>
            <w:r>
              <w:rPr>
                <w:rFonts w:hint="default" w:ascii="Times New Roman" w:hAnsi="Times New Roman" w:cs="Times New Roman" w:eastAsiaTheme="minorEastAsia"/>
                <w:color w:val="auto"/>
                <w:sz w:val="18"/>
                <w:szCs w:val="18"/>
                <w:lang w:eastAsia="zh-CN"/>
              </w:rPr>
              <w:t>环翠分</w:t>
            </w:r>
            <w:r>
              <w:rPr>
                <w:rFonts w:hint="default" w:ascii="Times New Roman" w:hAnsi="Times New Roman" w:cs="Times New Roman" w:eastAsiaTheme="minorEastAsia"/>
                <w:color w:val="auto"/>
                <w:sz w:val="18"/>
                <w:szCs w:val="18"/>
              </w:rPr>
              <w:t>局、</w:t>
            </w:r>
            <w:r>
              <w:rPr>
                <w:rFonts w:hint="default" w:ascii="Times New Roman" w:hAnsi="Times New Roman" w:cs="Times New Roman" w:eastAsiaTheme="minorEastAsia"/>
                <w:color w:val="auto"/>
                <w:sz w:val="18"/>
                <w:szCs w:val="18"/>
                <w:lang w:eastAsia="zh-CN"/>
              </w:rPr>
              <w:t>区</w:t>
            </w:r>
            <w:r>
              <w:rPr>
                <w:rFonts w:hint="default" w:ascii="Times New Roman" w:hAnsi="Times New Roman" w:cs="Times New Roman" w:eastAsiaTheme="minorEastAsia"/>
                <w:color w:val="auto"/>
                <w:sz w:val="18"/>
                <w:szCs w:val="18"/>
              </w:rPr>
              <w:t>民政</w:t>
            </w:r>
            <w:r>
              <w:rPr>
                <w:rFonts w:hint="default" w:ascii="Times New Roman" w:hAnsi="Times New Roman" w:cs="Times New Roman" w:eastAsiaTheme="minorEastAsia"/>
                <w:color w:val="auto"/>
                <w:sz w:val="18"/>
                <w:szCs w:val="18"/>
                <w:lang w:eastAsia="zh-CN"/>
              </w:rPr>
              <w:t>局</w:t>
            </w:r>
            <w:r>
              <w:rPr>
                <w:rFonts w:hint="default" w:ascii="Times New Roman" w:hAnsi="Times New Roman" w:cs="Times New Roman" w:eastAsiaTheme="minorEastAsia"/>
                <w:color w:val="auto"/>
                <w:sz w:val="18"/>
                <w:szCs w:val="18"/>
              </w:rPr>
              <w:t>、</w:t>
            </w:r>
            <w:r>
              <w:rPr>
                <w:rFonts w:hint="default" w:ascii="Times New Roman" w:hAnsi="Times New Roman" w:cs="Times New Roman" w:eastAsiaTheme="minorEastAsia"/>
                <w:color w:val="auto"/>
                <w:sz w:val="18"/>
                <w:szCs w:val="18"/>
                <w:lang w:eastAsia="zh-CN"/>
              </w:rPr>
              <w:t>区人力资源和社会保障局</w:t>
            </w:r>
            <w:r>
              <w:rPr>
                <w:rFonts w:hint="default" w:ascii="Times New Roman" w:hAnsi="Times New Roman" w:cs="Times New Roman" w:eastAsiaTheme="minorEastAsia"/>
                <w:color w:val="auto"/>
                <w:sz w:val="18"/>
                <w:szCs w:val="18"/>
              </w:rPr>
              <w:t>、</w:t>
            </w:r>
            <w:r>
              <w:rPr>
                <w:rFonts w:hint="default" w:ascii="Times New Roman" w:hAnsi="Times New Roman" w:cs="Times New Roman" w:eastAsiaTheme="minorEastAsia"/>
                <w:color w:val="auto"/>
                <w:sz w:val="18"/>
                <w:szCs w:val="18"/>
                <w:lang w:eastAsia="zh-CN"/>
              </w:rPr>
              <w:t>区</w:t>
            </w:r>
            <w:r>
              <w:rPr>
                <w:rFonts w:hint="default" w:ascii="Times New Roman" w:hAnsi="Times New Roman" w:cs="Times New Roman" w:eastAsiaTheme="minorEastAsia"/>
                <w:color w:val="auto"/>
                <w:sz w:val="18"/>
                <w:szCs w:val="18"/>
              </w:rPr>
              <w:t>税务局</w:t>
            </w:r>
          </w:p>
        </w:tc>
        <w:tc>
          <w:tcPr>
            <w:tcW w:w="1245"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 w:type="dxa"/>
            <w:bottom w:w="0" w:type="dxa"/>
            <w:right w:w="10" w:type="dxa"/>
          </w:tblCellMar>
        </w:tblPrEx>
        <w:trPr>
          <w:trHeight w:val="23" w:hRule="atLeast"/>
          <w:jc w:val="center"/>
        </w:trPr>
        <w:tc>
          <w:tcPr>
            <w:tcW w:w="811"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left="0" w:leftChars="0"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59</w:t>
            </w:r>
          </w:p>
        </w:tc>
        <w:tc>
          <w:tcPr>
            <w:tcW w:w="2658"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城乡居民基本医疗保险参保登记</w:t>
            </w:r>
          </w:p>
        </w:tc>
        <w:tc>
          <w:tcPr>
            <w:tcW w:w="5291"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firstLine="0" w:firstLineChars="0"/>
              <w:jc w:val="both"/>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申请人可异地申请城乡居民基本医疗保险参保登记，不受参保地限制。</w:t>
            </w:r>
          </w:p>
        </w:tc>
        <w:tc>
          <w:tcPr>
            <w:tcW w:w="2004"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sz w:val="18"/>
                <w:szCs w:val="18"/>
                <w:lang w:eastAsia="zh-CN"/>
              </w:rPr>
              <w:t>区医疗保障局</w:t>
            </w:r>
          </w:p>
        </w:tc>
        <w:tc>
          <w:tcPr>
            <w:tcW w:w="1896"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sz w:val="18"/>
                <w:szCs w:val="18"/>
              </w:rPr>
              <w:t>公安</w:t>
            </w:r>
            <w:r>
              <w:rPr>
                <w:rFonts w:hint="default" w:ascii="Times New Roman" w:hAnsi="Times New Roman" w:cs="Times New Roman" w:eastAsiaTheme="minorEastAsia"/>
                <w:color w:val="auto"/>
                <w:sz w:val="18"/>
                <w:szCs w:val="18"/>
                <w:lang w:eastAsia="zh-CN"/>
              </w:rPr>
              <w:t>环翠分</w:t>
            </w:r>
            <w:r>
              <w:rPr>
                <w:rFonts w:hint="default" w:ascii="Times New Roman" w:hAnsi="Times New Roman" w:cs="Times New Roman" w:eastAsiaTheme="minorEastAsia"/>
                <w:color w:val="auto"/>
                <w:sz w:val="18"/>
                <w:szCs w:val="18"/>
              </w:rPr>
              <w:t>局、</w:t>
            </w:r>
            <w:r>
              <w:rPr>
                <w:rFonts w:hint="default" w:ascii="Times New Roman" w:hAnsi="Times New Roman" w:cs="Times New Roman" w:eastAsiaTheme="minorEastAsia"/>
                <w:color w:val="auto"/>
                <w:sz w:val="18"/>
                <w:szCs w:val="18"/>
                <w:lang w:eastAsia="zh-CN"/>
              </w:rPr>
              <w:t>区</w:t>
            </w:r>
            <w:r>
              <w:rPr>
                <w:rFonts w:hint="default" w:ascii="Times New Roman" w:hAnsi="Times New Roman" w:cs="Times New Roman" w:eastAsiaTheme="minorEastAsia"/>
                <w:color w:val="auto"/>
                <w:sz w:val="18"/>
                <w:szCs w:val="18"/>
              </w:rPr>
              <w:t>民政</w:t>
            </w:r>
            <w:r>
              <w:rPr>
                <w:rFonts w:hint="default" w:ascii="Times New Roman" w:hAnsi="Times New Roman" w:cs="Times New Roman" w:eastAsiaTheme="minorEastAsia"/>
                <w:color w:val="auto"/>
                <w:sz w:val="18"/>
                <w:szCs w:val="18"/>
                <w:lang w:eastAsia="zh-CN"/>
              </w:rPr>
              <w:t>局</w:t>
            </w:r>
            <w:r>
              <w:rPr>
                <w:rFonts w:hint="default" w:ascii="Times New Roman" w:hAnsi="Times New Roman" w:cs="Times New Roman" w:eastAsiaTheme="minorEastAsia"/>
                <w:color w:val="auto"/>
                <w:sz w:val="18"/>
                <w:szCs w:val="18"/>
              </w:rPr>
              <w:t>、</w:t>
            </w:r>
            <w:r>
              <w:rPr>
                <w:rFonts w:hint="default" w:ascii="Times New Roman" w:hAnsi="Times New Roman" w:cs="Times New Roman" w:eastAsiaTheme="minorEastAsia"/>
                <w:color w:val="auto"/>
                <w:sz w:val="18"/>
                <w:szCs w:val="18"/>
                <w:lang w:eastAsia="zh-CN"/>
              </w:rPr>
              <w:t>区人力资源和社会保障局</w:t>
            </w:r>
            <w:r>
              <w:rPr>
                <w:rFonts w:hint="default" w:ascii="Times New Roman" w:hAnsi="Times New Roman" w:cs="Times New Roman" w:eastAsiaTheme="minorEastAsia"/>
                <w:color w:val="auto"/>
                <w:sz w:val="18"/>
                <w:szCs w:val="18"/>
              </w:rPr>
              <w:t>、</w:t>
            </w:r>
            <w:r>
              <w:rPr>
                <w:rFonts w:hint="default" w:ascii="Times New Roman" w:hAnsi="Times New Roman" w:cs="Times New Roman" w:eastAsiaTheme="minorEastAsia"/>
                <w:color w:val="auto"/>
                <w:sz w:val="18"/>
                <w:szCs w:val="18"/>
                <w:lang w:eastAsia="zh-CN"/>
              </w:rPr>
              <w:t>区</w:t>
            </w:r>
            <w:r>
              <w:rPr>
                <w:rFonts w:hint="default" w:ascii="Times New Roman" w:hAnsi="Times New Roman" w:cs="Times New Roman" w:eastAsiaTheme="minorEastAsia"/>
                <w:color w:val="auto"/>
                <w:sz w:val="18"/>
                <w:szCs w:val="18"/>
              </w:rPr>
              <w:t>税务局</w:t>
            </w:r>
          </w:p>
        </w:tc>
        <w:tc>
          <w:tcPr>
            <w:tcW w:w="1245"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 w:type="dxa"/>
            <w:bottom w:w="0" w:type="dxa"/>
            <w:right w:w="10" w:type="dxa"/>
          </w:tblCellMar>
        </w:tblPrEx>
        <w:trPr>
          <w:trHeight w:val="23" w:hRule="atLeast"/>
          <w:jc w:val="center"/>
        </w:trPr>
        <w:tc>
          <w:tcPr>
            <w:tcW w:w="811"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left="0" w:leftChars="0"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60</w:t>
            </w:r>
          </w:p>
        </w:tc>
        <w:tc>
          <w:tcPr>
            <w:tcW w:w="2658"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基本医疗保险关系转移接续</w:t>
            </w:r>
          </w:p>
        </w:tc>
        <w:tc>
          <w:tcPr>
            <w:tcW w:w="5291"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firstLine="0" w:firstLineChars="0"/>
              <w:jc w:val="both"/>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申请人可在转入地申请，转入地与转出地经办机构协同办理基本医疗保险关系转移接续，申请人不再需要到转岀地办理相关手续。</w:t>
            </w:r>
          </w:p>
        </w:tc>
        <w:tc>
          <w:tcPr>
            <w:tcW w:w="2004"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sz w:val="18"/>
                <w:szCs w:val="18"/>
                <w:lang w:eastAsia="zh-CN"/>
              </w:rPr>
              <w:t>区医疗保障局</w:t>
            </w:r>
          </w:p>
        </w:tc>
        <w:tc>
          <w:tcPr>
            <w:tcW w:w="1896"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sz w:val="18"/>
                <w:szCs w:val="18"/>
              </w:rPr>
              <w:t>公安</w:t>
            </w:r>
            <w:r>
              <w:rPr>
                <w:rFonts w:hint="default" w:ascii="Times New Roman" w:hAnsi="Times New Roman" w:cs="Times New Roman" w:eastAsiaTheme="minorEastAsia"/>
                <w:color w:val="auto"/>
                <w:sz w:val="18"/>
                <w:szCs w:val="18"/>
                <w:lang w:eastAsia="zh-CN"/>
              </w:rPr>
              <w:t>环翠分</w:t>
            </w:r>
            <w:r>
              <w:rPr>
                <w:rFonts w:hint="default" w:ascii="Times New Roman" w:hAnsi="Times New Roman" w:cs="Times New Roman" w:eastAsiaTheme="minorEastAsia"/>
                <w:color w:val="auto"/>
                <w:sz w:val="18"/>
                <w:szCs w:val="18"/>
              </w:rPr>
              <w:t>局、</w:t>
            </w:r>
            <w:r>
              <w:rPr>
                <w:rFonts w:hint="default" w:ascii="Times New Roman" w:hAnsi="Times New Roman" w:cs="Times New Roman" w:eastAsiaTheme="minorEastAsia"/>
                <w:color w:val="auto"/>
                <w:sz w:val="18"/>
                <w:szCs w:val="18"/>
                <w:lang w:eastAsia="zh-CN"/>
              </w:rPr>
              <w:t>区人力资源和社会保障局</w:t>
            </w:r>
            <w:r>
              <w:rPr>
                <w:rFonts w:hint="default" w:ascii="Times New Roman" w:hAnsi="Times New Roman" w:cs="Times New Roman" w:eastAsiaTheme="minorEastAsia"/>
                <w:color w:val="auto"/>
                <w:sz w:val="18"/>
                <w:szCs w:val="18"/>
              </w:rPr>
              <w:t>、</w:t>
            </w:r>
            <w:r>
              <w:rPr>
                <w:rFonts w:hint="default" w:ascii="Times New Roman" w:hAnsi="Times New Roman" w:cs="Times New Roman" w:eastAsiaTheme="minorEastAsia"/>
                <w:color w:val="auto"/>
                <w:sz w:val="18"/>
                <w:szCs w:val="18"/>
                <w:lang w:eastAsia="zh-CN"/>
              </w:rPr>
              <w:t>区</w:t>
            </w:r>
            <w:r>
              <w:rPr>
                <w:rFonts w:hint="default" w:ascii="Times New Roman" w:hAnsi="Times New Roman" w:cs="Times New Roman" w:eastAsiaTheme="minorEastAsia"/>
                <w:color w:val="auto"/>
                <w:sz w:val="18"/>
                <w:szCs w:val="18"/>
              </w:rPr>
              <w:t>税务局</w:t>
            </w:r>
          </w:p>
        </w:tc>
        <w:tc>
          <w:tcPr>
            <w:tcW w:w="1245"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 w:type="dxa"/>
            <w:bottom w:w="0" w:type="dxa"/>
            <w:right w:w="10" w:type="dxa"/>
          </w:tblCellMar>
        </w:tblPrEx>
        <w:trPr>
          <w:trHeight w:val="23" w:hRule="atLeast"/>
          <w:jc w:val="center"/>
        </w:trPr>
        <w:tc>
          <w:tcPr>
            <w:tcW w:w="811"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left="0" w:leftChars="0"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61</w:t>
            </w:r>
          </w:p>
        </w:tc>
        <w:tc>
          <w:tcPr>
            <w:tcW w:w="2658"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异地就医结算备案</w:t>
            </w:r>
          </w:p>
        </w:tc>
        <w:tc>
          <w:tcPr>
            <w:tcW w:w="5291"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firstLine="0" w:firstLineChars="0"/>
              <w:jc w:val="both"/>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申请人可跨省申请异地就医结算备案，不受参保地限制。</w:t>
            </w:r>
          </w:p>
        </w:tc>
        <w:tc>
          <w:tcPr>
            <w:tcW w:w="2004"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sz w:val="18"/>
                <w:szCs w:val="18"/>
                <w:lang w:eastAsia="zh-CN"/>
              </w:rPr>
              <w:t>区医疗保障局</w:t>
            </w:r>
          </w:p>
        </w:tc>
        <w:tc>
          <w:tcPr>
            <w:tcW w:w="1896"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sz w:val="18"/>
                <w:szCs w:val="18"/>
              </w:rPr>
              <w:t>公安</w:t>
            </w:r>
            <w:r>
              <w:rPr>
                <w:rFonts w:hint="default" w:ascii="Times New Roman" w:hAnsi="Times New Roman" w:cs="Times New Roman" w:eastAsiaTheme="minorEastAsia"/>
                <w:color w:val="auto"/>
                <w:sz w:val="18"/>
                <w:szCs w:val="18"/>
                <w:lang w:eastAsia="zh-CN"/>
              </w:rPr>
              <w:t>环翠分</w:t>
            </w:r>
            <w:r>
              <w:rPr>
                <w:rFonts w:hint="default" w:ascii="Times New Roman" w:hAnsi="Times New Roman" w:cs="Times New Roman" w:eastAsiaTheme="minorEastAsia"/>
                <w:color w:val="auto"/>
                <w:sz w:val="18"/>
                <w:szCs w:val="18"/>
              </w:rPr>
              <w:t>局</w:t>
            </w:r>
          </w:p>
        </w:tc>
        <w:tc>
          <w:tcPr>
            <w:tcW w:w="1245"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 w:type="dxa"/>
            <w:bottom w:w="0" w:type="dxa"/>
            <w:right w:w="10" w:type="dxa"/>
          </w:tblCellMar>
        </w:tblPrEx>
        <w:trPr>
          <w:trHeight w:val="23" w:hRule="atLeast"/>
          <w:jc w:val="center"/>
        </w:trPr>
        <w:tc>
          <w:tcPr>
            <w:tcW w:w="811"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left="0" w:leftChars="0"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62</w:t>
            </w:r>
          </w:p>
        </w:tc>
        <w:tc>
          <w:tcPr>
            <w:tcW w:w="2658"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门诊费用跨</w:t>
            </w:r>
            <w:r>
              <w:rPr>
                <w:rFonts w:hint="default" w:ascii="Times New Roman" w:hAnsi="Times New Roman" w:cs="Times New Roman" w:eastAsiaTheme="minorEastAsia"/>
                <w:color w:val="auto"/>
                <w:sz w:val="18"/>
                <w:szCs w:val="18"/>
                <w:lang w:eastAsia="zh-CN"/>
              </w:rPr>
              <w:t>市</w:t>
            </w:r>
            <w:r>
              <w:rPr>
                <w:rFonts w:hint="default" w:ascii="Times New Roman" w:hAnsi="Times New Roman" w:cs="Times New Roman" w:eastAsiaTheme="minorEastAsia"/>
                <w:color w:val="auto"/>
                <w:sz w:val="18"/>
                <w:szCs w:val="18"/>
              </w:rPr>
              <w:t>直接结算</w:t>
            </w:r>
          </w:p>
        </w:tc>
        <w:tc>
          <w:tcPr>
            <w:tcW w:w="5291"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firstLine="0" w:firstLineChars="0"/>
              <w:jc w:val="both"/>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申请人在异地门诊就医时可凭社会保障卡、身份证或医保电子凭证直接结算医疗费用。</w:t>
            </w:r>
          </w:p>
        </w:tc>
        <w:tc>
          <w:tcPr>
            <w:tcW w:w="2004"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sz w:val="18"/>
                <w:szCs w:val="18"/>
                <w:lang w:eastAsia="zh-CN"/>
              </w:rPr>
              <w:t>区医疗保障局</w:t>
            </w:r>
          </w:p>
        </w:tc>
        <w:tc>
          <w:tcPr>
            <w:tcW w:w="1896" w:type="dxa"/>
            <w:shd w:val="clear" w:color="auto" w:fill="auto"/>
            <w:vAlign w:val="center"/>
          </w:tcPr>
          <w:p>
            <w:pPr>
              <w:keepNext w:val="0"/>
              <w:keepLines w:val="0"/>
              <w:pageBreakBefore w:val="0"/>
              <w:kinsoku/>
              <w:wordWrap/>
              <w:overflowPunct/>
              <w:topLinePunct w:val="0"/>
              <w:autoSpaceDE/>
              <w:autoSpaceDN/>
              <w:bidi w:val="0"/>
              <w:spacing w:beforeAutospacing="0" w:afterAutospacing="0" w:line="300" w:lineRule="exact"/>
              <w:jc w:val="center"/>
              <w:textAlignment w:val="auto"/>
              <w:rPr>
                <w:rFonts w:hint="default" w:ascii="Times New Roman" w:hAnsi="Times New Roman" w:cs="Times New Roman" w:eastAsiaTheme="minorEastAsia"/>
                <w:color w:val="auto"/>
                <w:sz w:val="18"/>
                <w:szCs w:val="18"/>
                <w:lang w:eastAsia="zh-CN"/>
              </w:rPr>
            </w:pPr>
          </w:p>
        </w:tc>
        <w:tc>
          <w:tcPr>
            <w:tcW w:w="1245" w:type="dxa"/>
            <w:shd w:val="clear" w:color="auto" w:fill="auto"/>
            <w:vAlign w:val="center"/>
          </w:tcPr>
          <w:p>
            <w:pPr>
              <w:keepNext w:val="0"/>
              <w:keepLines w:val="0"/>
              <w:pageBreakBefore w:val="0"/>
              <w:kinsoku/>
              <w:wordWrap/>
              <w:overflowPunct/>
              <w:topLinePunct w:val="0"/>
              <w:autoSpaceDE/>
              <w:autoSpaceDN/>
              <w:bidi w:val="0"/>
              <w:spacing w:beforeAutospacing="0" w:afterAutospacing="0" w:line="300" w:lineRule="exact"/>
              <w:jc w:val="center"/>
              <w:textAlignment w:val="auto"/>
              <w:rPr>
                <w:rFonts w:hint="default" w:ascii="Times New Roman" w:hAnsi="Times New Roman" w:cs="Times New Roman" w:eastAsiaTheme="minorEastAsia"/>
                <w:color w:val="auto"/>
                <w:sz w:val="18"/>
                <w:szCs w:val="18"/>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 w:type="dxa"/>
            <w:bottom w:w="0" w:type="dxa"/>
            <w:right w:w="10" w:type="dxa"/>
          </w:tblCellMar>
        </w:tblPrEx>
        <w:trPr>
          <w:trHeight w:val="23" w:hRule="atLeast"/>
          <w:jc w:val="center"/>
        </w:trPr>
        <w:tc>
          <w:tcPr>
            <w:tcW w:w="811"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left="0" w:leftChars="0"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63</w:t>
            </w:r>
          </w:p>
        </w:tc>
        <w:tc>
          <w:tcPr>
            <w:tcW w:w="2658"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医保定点医疗机构基础信息变更</w:t>
            </w:r>
          </w:p>
        </w:tc>
        <w:tc>
          <w:tcPr>
            <w:tcW w:w="5291"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firstLine="0" w:firstLineChars="0"/>
              <w:jc w:val="both"/>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申请人可异地申请医保定点医疗机构基础信息变更，不受医保定点医疗机构所在地限制。</w:t>
            </w:r>
          </w:p>
        </w:tc>
        <w:tc>
          <w:tcPr>
            <w:tcW w:w="2004"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sz w:val="18"/>
                <w:szCs w:val="18"/>
                <w:lang w:eastAsia="zh-CN"/>
              </w:rPr>
              <w:t>区医疗保障局</w:t>
            </w:r>
          </w:p>
        </w:tc>
        <w:tc>
          <w:tcPr>
            <w:tcW w:w="1896"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sz w:val="18"/>
                <w:szCs w:val="18"/>
                <w:lang w:eastAsia="zh-CN"/>
              </w:rPr>
              <w:t>区卫生健康局</w:t>
            </w:r>
            <w:r>
              <w:rPr>
                <w:rFonts w:hint="default" w:ascii="Times New Roman" w:hAnsi="Times New Roman" w:cs="Times New Roman" w:eastAsiaTheme="minorEastAsia"/>
                <w:color w:val="auto"/>
                <w:sz w:val="18"/>
                <w:szCs w:val="18"/>
              </w:rPr>
              <w:t>、</w:t>
            </w:r>
            <w:r>
              <w:rPr>
                <w:rFonts w:hint="default" w:ascii="Times New Roman" w:hAnsi="Times New Roman" w:cs="Times New Roman" w:eastAsiaTheme="minorEastAsia"/>
                <w:color w:val="auto"/>
                <w:sz w:val="18"/>
                <w:szCs w:val="18"/>
                <w:lang w:eastAsia="zh-CN"/>
              </w:rPr>
              <w:t>区市场监管</w:t>
            </w:r>
            <w:r>
              <w:rPr>
                <w:rFonts w:hint="default" w:ascii="Times New Roman" w:hAnsi="Times New Roman" w:cs="Times New Roman" w:eastAsiaTheme="minorEastAsia"/>
                <w:color w:val="auto"/>
                <w:sz w:val="18"/>
                <w:szCs w:val="18"/>
              </w:rPr>
              <w:t>局</w:t>
            </w:r>
          </w:p>
        </w:tc>
        <w:tc>
          <w:tcPr>
            <w:tcW w:w="1245"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kern w:val="0"/>
                <w:sz w:val="18"/>
                <w:szCs w:val="18"/>
                <w:lang w:val="zh-TW" w:eastAsia="zh-CN" w:bidi="zh-TW"/>
              </w:rPr>
              <w:t>市市场监管局职能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 w:type="dxa"/>
            <w:bottom w:w="0" w:type="dxa"/>
            <w:right w:w="10" w:type="dxa"/>
          </w:tblCellMar>
        </w:tblPrEx>
        <w:trPr>
          <w:trHeight w:val="707" w:hRule="atLeast"/>
          <w:jc w:val="center"/>
        </w:trPr>
        <w:tc>
          <w:tcPr>
            <w:tcW w:w="811"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left="0" w:leftChars="0"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64</w:t>
            </w:r>
          </w:p>
        </w:tc>
        <w:tc>
          <w:tcPr>
            <w:tcW w:w="2658"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非《进出口野生动植物种商品目录》物种证明核发</w:t>
            </w:r>
          </w:p>
        </w:tc>
        <w:tc>
          <w:tcPr>
            <w:tcW w:w="5291"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firstLine="0" w:firstLineChars="0"/>
              <w:jc w:val="both"/>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申请人可异地申请非《进出口野生动植物种商品目录》物种证明核发，不受地域限制。</w:t>
            </w:r>
          </w:p>
        </w:tc>
        <w:tc>
          <w:tcPr>
            <w:tcW w:w="2004"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sz w:val="18"/>
                <w:szCs w:val="18"/>
                <w:lang w:eastAsia="zh-CN"/>
              </w:rPr>
              <w:t>区</w:t>
            </w:r>
            <w:r>
              <w:rPr>
                <w:rFonts w:hint="default" w:ascii="Times New Roman" w:hAnsi="Times New Roman" w:cs="Times New Roman" w:eastAsiaTheme="minorEastAsia"/>
                <w:color w:val="auto"/>
                <w:sz w:val="18"/>
                <w:szCs w:val="18"/>
              </w:rPr>
              <w:t>自然资源局</w:t>
            </w:r>
          </w:p>
        </w:tc>
        <w:tc>
          <w:tcPr>
            <w:tcW w:w="1896"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lang w:eastAsia="zh-CN"/>
              </w:rPr>
            </w:pPr>
          </w:p>
        </w:tc>
        <w:tc>
          <w:tcPr>
            <w:tcW w:w="1245"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sz w:val="18"/>
                <w:szCs w:val="18"/>
                <w:lang w:eastAsia="zh-CN"/>
              </w:rPr>
              <w:t>市级职能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 w:type="dxa"/>
            <w:bottom w:w="0" w:type="dxa"/>
            <w:right w:w="10" w:type="dxa"/>
          </w:tblCellMar>
        </w:tblPrEx>
        <w:trPr>
          <w:trHeight w:val="23" w:hRule="atLeast"/>
          <w:jc w:val="center"/>
        </w:trPr>
        <w:tc>
          <w:tcPr>
            <w:tcW w:w="811"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left="0" w:leftChars="0"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65</w:t>
            </w:r>
          </w:p>
        </w:tc>
        <w:tc>
          <w:tcPr>
            <w:tcW w:w="2658"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经营邮政通信业务审批</w:t>
            </w:r>
          </w:p>
        </w:tc>
        <w:tc>
          <w:tcPr>
            <w:tcW w:w="5291"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firstLine="0" w:firstLineChars="0"/>
              <w:jc w:val="both"/>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申请人可异地申请办理经营邮政通信业务审批，不受提交地点限制，不影响法定经营地域。</w:t>
            </w:r>
          </w:p>
        </w:tc>
        <w:tc>
          <w:tcPr>
            <w:tcW w:w="2004"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sz w:val="18"/>
                <w:szCs w:val="18"/>
                <w:lang w:eastAsia="zh-CN"/>
              </w:rPr>
              <w:t>市</w:t>
            </w:r>
            <w:r>
              <w:rPr>
                <w:rFonts w:hint="default" w:ascii="Times New Roman" w:hAnsi="Times New Roman" w:cs="Times New Roman" w:eastAsiaTheme="minorEastAsia"/>
                <w:color w:val="auto"/>
                <w:sz w:val="18"/>
                <w:szCs w:val="18"/>
              </w:rPr>
              <w:t>邮政管理局</w:t>
            </w:r>
          </w:p>
        </w:tc>
        <w:tc>
          <w:tcPr>
            <w:tcW w:w="1896" w:type="dxa"/>
            <w:shd w:val="clear" w:color="auto" w:fill="auto"/>
            <w:vAlign w:val="center"/>
          </w:tcPr>
          <w:p>
            <w:pPr>
              <w:keepNext w:val="0"/>
              <w:keepLines w:val="0"/>
              <w:pageBreakBefore w:val="0"/>
              <w:kinsoku/>
              <w:wordWrap/>
              <w:overflowPunct/>
              <w:topLinePunct w:val="0"/>
              <w:autoSpaceDE/>
              <w:autoSpaceDN/>
              <w:bidi w:val="0"/>
              <w:spacing w:beforeAutospacing="0" w:afterAutospacing="0" w:line="300" w:lineRule="exact"/>
              <w:jc w:val="center"/>
              <w:textAlignment w:val="auto"/>
              <w:rPr>
                <w:rFonts w:hint="default" w:ascii="Times New Roman" w:hAnsi="Times New Roman" w:cs="Times New Roman" w:eastAsiaTheme="minorEastAsia"/>
                <w:color w:val="auto"/>
                <w:sz w:val="18"/>
                <w:szCs w:val="18"/>
                <w:lang w:eastAsia="zh-CN"/>
              </w:rPr>
            </w:pPr>
          </w:p>
        </w:tc>
        <w:tc>
          <w:tcPr>
            <w:tcW w:w="1245" w:type="dxa"/>
            <w:shd w:val="clear" w:color="auto" w:fill="auto"/>
            <w:vAlign w:val="center"/>
          </w:tcPr>
          <w:p>
            <w:pPr>
              <w:keepNext w:val="0"/>
              <w:keepLines w:val="0"/>
              <w:pageBreakBefore w:val="0"/>
              <w:kinsoku/>
              <w:wordWrap/>
              <w:overflowPunct/>
              <w:topLinePunct w:val="0"/>
              <w:autoSpaceDE/>
              <w:autoSpaceDN/>
              <w:bidi w:val="0"/>
              <w:spacing w:beforeAutospacing="0" w:afterAutospacing="0" w:line="300" w:lineRule="exact"/>
              <w:jc w:val="center"/>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sz w:val="18"/>
                <w:szCs w:val="18"/>
                <w:lang w:eastAsia="zh-CN"/>
              </w:rPr>
              <w:t>市级职能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 w:type="dxa"/>
            <w:bottom w:w="0" w:type="dxa"/>
            <w:right w:w="10" w:type="dxa"/>
          </w:tblCellMar>
        </w:tblPrEx>
        <w:trPr>
          <w:trHeight w:val="23" w:hRule="atLeast"/>
          <w:jc w:val="center"/>
        </w:trPr>
        <w:tc>
          <w:tcPr>
            <w:tcW w:w="811"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left="0" w:leftChars="0"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66</w:t>
            </w:r>
          </w:p>
        </w:tc>
        <w:tc>
          <w:tcPr>
            <w:tcW w:w="2658"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仿印邮票图案及其制品审批</w:t>
            </w:r>
          </w:p>
        </w:tc>
        <w:tc>
          <w:tcPr>
            <w:tcW w:w="5291"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firstLine="0" w:firstLineChars="0"/>
              <w:jc w:val="both"/>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申请人因工作需要，可异地申请办理仿印邮票图案及其制品审批，不受提交申请地点限制。</w:t>
            </w:r>
          </w:p>
        </w:tc>
        <w:tc>
          <w:tcPr>
            <w:tcW w:w="2004"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sz w:val="18"/>
                <w:szCs w:val="18"/>
                <w:lang w:eastAsia="zh-CN"/>
              </w:rPr>
              <w:t>市</w:t>
            </w:r>
            <w:r>
              <w:rPr>
                <w:rFonts w:hint="default" w:ascii="Times New Roman" w:hAnsi="Times New Roman" w:cs="Times New Roman" w:eastAsiaTheme="minorEastAsia"/>
                <w:color w:val="auto"/>
                <w:sz w:val="18"/>
                <w:szCs w:val="18"/>
              </w:rPr>
              <w:t>邮政管理局</w:t>
            </w:r>
          </w:p>
        </w:tc>
        <w:tc>
          <w:tcPr>
            <w:tcW w:w="1896" w:type="dxa"/>
            <w:shd w:val="clear" w:color="auto" w:fill="auto"/>
            <w:vAlign w:val="center"/>
          </w:tcPr>
          <w:p>
            <w:pPr>
              <w:keepNext w:val="0"/>
              <w:keepLines w:val="0"/>
              <w:pageBreakBefore w:val="0"/>
              <w:kinsoku/>
              <w:wordWrap/>
              <w:overflowPunct/>
              <w:topLinePunct w:val="0"/>
              <w:autoSpaceDE/>
              <w:autoSpaceDN/>
              <w:bidi w:val="0"/>
              <w:spacing w:beforeAutospacing="0" w:afterAutospacing="0" w:line="300" w:lineRule="exact"/>
              <w:jc w:val="center"/>
              <w:textAlignment w:val="auto"/>
              <w:rPr>
                <w:rFonts w:hint="default" w:ascii="Times New Roman" w:hAnsi="Times New Roman" w:cs="Times New Roman" w:eastAsiaTheme="minorEastAsia"/>
                <w:color w:val="auto"/>
                <w:sz w:val="18"/>
                <w:szCs w:val="18"/>
                <w:lang w:eastAsia="zh-CN"/>
              </w:rPr>
            </w:pPr>
          </w:p>
        </w:tc>
        <w:tc>
          <w:tcPr>
            <w:tcW w:w="1245" w:type="dxa"/>
            <w:shd w:val="clear" w:color="auto" w:fill="auto"/>
            <w:vAlign w:val="center"/>
          </w:tcPr>
          <w:p>
            <w:pPr>
              <w:keepNext w:val="0"/>
              <w:keepLines w:val="0"/>
              <w:pageBreakBefore w:val="0"/>
              <w:kinsoku/>
              <w:wordWrap/>
              <w:overflowPunct/>
              <w:topLinePunct w:val="0"/>
              <w:autoSpaceDE/>
              <w:autoSpaceDN/>
              <w:bidi w:val="0"/>
              <w:spacing w:beforeAutospacing="0" w:afterAutospacing="0" w:line="300" w:lineRule="exact"/>
              <w:jc w:val="center"/>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sz w:val="18"/>
                <w:szCs w:val="18"/>
                <w:lang w:eastAsia="zh-CN"/>
              </w:rPr>
              <w:t>市级职能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 w:type="dxa"/>
            <w:bottom w:w="0" w:type="dxa"/>
            <w:right w:w="10" w:type="dxa"/>
          </w:tblCellMar>
        </w:tblPrEx>
        <w:trPr>
          <w:trHeight w:val="23" w:hRule="atLeast"/>
          <w:jc w:val="center"/>
        </w:trPr>
        <w:tc>
          <w:tcPr>
            <w:tcW w:w="811"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left="0" w:leftChars="0"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67</w:t>
            </w:r>
          </w:p>
        </w:tc>
        <w:tc>
          <w:tcPr>
            <w:tcW w:w="2658"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申请停止使用邮资凭证审批</w:t>
            </w:r>
          </w:p>
        </w:tc>
        <w:tc>
          <w:tcPr>
            <w:tcW w:w="5291"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firstLine="0" w:firstLineChars="0"/>
              <w:jc w:val="both"/>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申请人可异地申请办理停止使用邮资凭证审批，不受提交申请地点限制。</w:t>
            </w:r>
          </w:p>
        </w:tc>
        <w:tc>
          <w:tcPr>
            <w:tcW w:w="2004"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sz w:val="18"/>
                <w:szCs w:val="18"/>
                <w:lang w:eastAsia="zh-CN"/>
              </w:rPr>
              <w:t>市</w:t>
            </w:r>
            <w:r>
              <w:rPr>
                <w:rFonts w:hint="default" w:ascii="Times New Roman" w:hAnsi="Times New Roman" w:cs="Times New Roman" w:eastAsiaTheme="minorEastAsia"/>
                <w:color w:val="auto"/>
                <w:sz w:val="18"/>
                <w:szCs w:val="18"/>
              </w:rPr>
              <w:t>邮政管理局</w:t>
            </w:r>
          </w:p>
        </w:tc>
        <w:tc>
          <w:tcPr>
            <w:tcW w:w="1896" w:type="dxa"/>
            <w:shd w:val="clear" w:color="auto" w:fill="auto"/>
            <w:vAlign w:val="center"/>
          </w:tcPr>
          <w:p>
            <w:pPr>
              <w:keepNext w:val="0"/>
              <w:keepLines w:val="0"/>
              <w:pageBreakBefore w:val="0"/>
              <w:kinsoku/>
              <w:wordWrap/>
              <w:overflowPunct/>
              <w:topLinePunct w:val="0"/>
              <w:autoSpaceDE/>
              <w:autoSpaceDN/>
              <w:bidi w:val="0"/>
              <w:spacing w:beforeAutospacing="0" w:afterAutospacing="0" w:line="300" w:lineRule="exact"/>
              <w:jc w:val="center"/>
              <w:textAlignment w:val="auto"/>
              <w:rPr>
                <w:rFonts w:hint="default" w:ascii="Times New Roman" w:hAnsi="Times New Roman" w:cs="Times New Roman" w:eastAsiaTheme="minorEastAsia"/>
                <w:color w:val="auto"/>
                <w:sz w:val="18"/>
                <w:szCs w:val="18"/>
                <w:lang w:eastAsia="zh-CN"/>
              </w:rPr>
            </w:pPr>
          </w:p>
        </w:tc>
        <w:tc>
          <w:tcPr>
            <w:tcW w:w="1245" w:type="dxa"/>
            <w:shd w:val="clear" w:color="auto" w:fill="auto"/>
            <w:vAlign w:val="center"/>
          </w:tcPr>
          <w:p>
            <w:pPr>
              <w:keepNext w:val="0"/>
              <w:keepLines w:val="0"/>
              <w:pageBreakBefore w:val="0"/>
              <w:kinsoku/>
              <w:wordWrap/>
              <w:overflowPunct/>
              <w:topLinePunct w:val="0"/>
              <w:autoSpaceDE/>
              <w:autoSpaceDN/>
              <w:bidi w:val="0"/>
              <w:spacing w:beforeAutospacing="0" w:afterAutospacing="0" w:line="300" w:lineRule="exact"/>
              <w:jc w:val="center"/>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sz w:val="18"/>
                <w:szCs w:val="18"/>
                <w:lang w:eastAsia="zh-CN"/>
              </w:rPr>
              <w:t>市级职能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 w:type="dxa"/>
            <w:bottom w:w="0" w:type="dxa"/>
            <w:right w:w="10" w:type="dxa"/>
          </w:tblCellMar>
        </w:tblPrEx>
        <w:trPr>
          <w:trHeight w:val="667" w:hRule="atLeast"/>
          <w:jc w:val="center"/>
        </w:trPr>
        <w:tc>
          <w:tcPr>
            <w:tcW w:w="811"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left="0" w:leftChars="0"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68</w:t>
            </w:r>
          </w:p>
        </w:tc>
        <w:tc>
          <w:tcPr>
            <w:tcW w:w="2658"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残疾人证新办</w:t>
            </w:r>
          </w:p>
        </w:tc>
        <w:tc>
          <w:tcPr>
            <w:tcW w:w="5291"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firstLine="0" w:firstLineChars="0"/>
              <w:jc w:val="both"/>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申请人可异地申请新办残疾人证，不受户籍地限制。</w:t>
            </w:r>
          </w:p>
        </w:tc>
        <w:tc>
          <w:tcPr>
            <w:tcW w:w="2004"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sz w:val="18"/>
                <w:szCs w:val="18"/>
                <w:lang w:eastAsia="zh-CN"/>
              </w:rPr>
              <w:t>区</w:t>
            </w:r>
            <w:r>
              <w:rPr>
                <w:rFonts w:hint="default" w:ascii="Times New Roman" w:hAnsi="Times New Roman" w:cs="Times New Roman" w:eastAsiaTheme="minorEastAsia"/>
                <w:color w:val="auto"/>
                <w:sz w:val="18"/>
                <w:szCs w:val="18"/>
              </w:rPr>
              <w:t>残联</w:t>
            </w:r>
          </w:p>
        </w:tc>
        <w:tc>
          <w:tcPr>
            <w:tcW w:w="1896"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sz w:val="18"/>
                <w:szCs w:val="18"/>
                <w:lang w:eastAsia="zh-CN"/>
              </w:rPr>
              <w:t>公安环翠分局</w:t>
            </w:r>
            <w:r>
              <w:rPr>
                <w:rFonts w:hint="default" w:ascii="Times New Roman" w:hAnsi="Times New Roman" w:cs="Times New Roman" w:eastAsiaTheme="minorEastAsia"/>
                <w:color w:val="auto"/>
                <w:sz w:val="18"/>
                <w:szCs w:val="18"/>
              </w:rPr>
              <w:t>、</w:t>
            </w:r>
            <w:r>
              <w:rPr>
                <w:rFonts w:hint="default" w:ascii="Times New Roman" w:hAnsi="Times New Roman" w:cs="Times New Roman" w:eastAsiaTheme="minorEastAsia"/>
                <w:color w:val="auto"/>
                <w:sz w:val="18"/>
                <w:szCs w:val="18"/>
                <w:lang w:eastAsia="zh-CN"/>
              </w:rPr>
              <w:t>区卫生健康局</w:t>
            </w:r>
          </w:p>
        </w:tc>
        <w:tc>
          <w:tcPr>
            <w:tcW w:w="1245"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 w:type="dxa"/>
            <w:bottom w:w="0" w:type="dxa"/>
            <w:right w:w="10" w:type="dxa"/>
          </w:tblCellMar>
        </w:tblPrEx>
        <w:trPr>
          <w:trHeight w:val="23" w:hRule="atLeast"/>
          <w:jc w:val="center"/>
        </w:trPr>
        <w:tc>
          <w:tcPr>
            <w:tcW w:w="811"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left="0" w:leftChars="0"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69</w:t>
            </w:r>
          </w:p>
        </w:tc>
        <w:tc>
          <w:tcPr>
            <w:tcW w:w="2658"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残疾人证换领</w:t>
            </w:r>
          </w:p>
        </w:tc>
        <w:tc>
          <w:tcPr>
            <w:tcW w:w="5291"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firstLine="0" w:firstLineChars="0"/>
              <w:jc w:val="both"/>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申请人可异地申请换领残疾人证，不受户籍地限制。</w:t>
            </w:r>
          </w:p>
        </w:tc>
        <w:tc>
          <w:tcPr>
            <w:tcW w:w="2004"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sz w:val="18"/>
                <w:szCs w:val="18"/>
                <w:lang w:eastAsia="zh-CN"/>
              </w:rPr>
              <w:t>区</w:t>
            </w:r>
            <w:r>
              <w:rPr>
                <w:rFonts w:hint="default" w:ascii="Times New Roman" w:hAnsi="Times New Roman" w:cs="Times New Roman" w:eastAsiaTheme="minorEastAsia"/>
                <w:color w:val="auto"/>
                <w:sz w:val="18"/>
                <w:szCs w:val="18"/>
              </w:rPr>
              <w:t>残联</w:t>
            </w:r>
          </w:p>
        </w:tc>
        <w:tc>
          <w:tcPr>
            <w:tcW w:w="1896"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sz w:val="18"/>
                <w:szCs w:val="18"/>
                <w:lang w:eastAsia="zh-CN"/>
              </w:rPr>
              <w:t>公安环翠分局</w:t>
            </w:r>
            <w:r>
              <w:rPr>
                <w:rFonts w:hint="default" w:ascii="Times New Roman" w:hAnsi="Times New Roman" w:cs="Times New Roman" w:eastAsiaTheme="minorEastAsia"/>
                <w:color w:val="auto"/>
                <w:sz w:val="18"/>
                <w:szCs w:val="18"/>
              </w:rPr>
              <w:t>、</w:t>
            </w:r>
            <w:r>
              <w:rPr>
                <w:rFonts w:hint="default" w:ascii="Times New Roman" w:hAnsi="Times New Roman" w:cs="Times New Roman" w:eastAsiaTheme="minorEastAsia"/>
                <w:color w:val="auto"/>
                <w:sz w:val="18"/>
                <w:szCs w:val="18"/>
                <w:lang w:eastAsia="zh-CN"/>
              </w:rPr>
              <w:t>区卫生健康局</w:t>
            </w:r>
          </w:p>
        </w:tc>
        <w:tc>
          <w:tcPr>
            <w:tcW w:w="1245"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 w:type="dxa"/>
            <w:bottom w:w="0" w:type="dxa"/>
            <w:right w:w="10" w:type="dxa"/>
          </w:tblCellMar>
        </w:tblPrEx>
        <w:trPr>
          <w:trHeight w:val="23" w:hRule="atLeast"/>
          <w:jc w:val="center"/>
        </w:trPr>
        <w:tc>
          <w:tcPr>
            <w:tcW w:w="811"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left="0" w:leftChars="0"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70</w:t>
            </w:r>
          </w:p>
        </w:tc>
        <w:tc>
          <w:tcPr>
            <w:tcW w:w="2658"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残疾人证迁移</w:t>
            </w:r>
          </w:p>
        </w:tc>
        <w:tc>
          <w:tcPr>
            <w:tcW w:w="5291"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firstLine="0" w:firstLineChars="0"/>
              <w:jc w:val="both"/>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申请人可异地申请迁移残疾人证，不受户籍地限制。</w:t>
            </w:r>
          </w:p>
        </w:tc>
        <w:tc>
          <w:tcPr>
            <w:tcW w:w="2004"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sz w:val="18"/>
                <w:szCs w:val="18"/>
                <w:lang w:eastAsia="zh-CN"/>
              </w:rPr>
              <w:t>区</w:t>
            </w:r>
            <w:r>
              <w:rPr>
                <w:rFonts w:hint="default" w:ascii="Times New Roman" w:hAnsi="Times New Roman" w:cs="Times New Roman" w:eastAsiaTheme="minorEastAsia"/>
                <w:color w:val="auto"/>
                <w:sz w:val="18"/>
                <w:szCs w:val="18"/>
              </w:rPr>
              <w:t>残联</w:t>
            </w:r>
          </w:p>
        </w:tc>
        <w:tc>
          <w:tcPr>
            <w:tcW w:w="1896" w:type="dxa"/>
            <w:shd w:val="clear" w:color="auto" w:fill="auto"/>
            <w:vAlign w:val="center"/>
          </w:tcPr>
          <w:p>
            <w:pPr>
              <w:keepNext w:val="0"/>
              <w:keepLines w:val="0"/>
              <w:pageBreakBefore w:val="0"/>
              <w:kinsoku/>
              <w:wordWrap/>
              <w:overflowPunct/>
              <w:topLinePunct w:val="0"/>
              <w:autoSpaceDE/>
              <w:autoSpaceDN/>
              <w:bidi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sz w:val="18"/>
                <w:szCs w:val="18"/>
                <w:lang w:eastAsia="zh-CN"/>
              </w:rPr>
              <w:t>公安环翠分局</w:t>
            </w:r>
          </w:p>
        </w:tc>
        <w:tc>
          <w:tcPr>
            <w:tcW w:w="1245" w:type="dxa"/>
            <w:shd w:val="clear" w:color="auto" w:fill="auto"/>
            <w:vAlign w:val="center"/>
          </w:tcPr>
          <w:p>
            <w:pPr>
              <w:keepNext w:val="0"/>
              <w:keepLines w:val="0"/>
              <w:pageBreakBefore w:val="0"/>
              <w:kinsoku/>
              <w:wordWrap/>
              <w:overflowPunct/>
              <w:topLinePunct w:val="0"/>
              <w:autoSpaceDE/>
              <w:autoSpaceDN/>
              <w:bidi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 w:type="dxa"/>
            <w:bottom w:w="0" w:type="dxa"/>
            <w:right w:w="10" w:type="dxa"/>
          </w:tblCellMar>
        </w:tblPrEx>
        <w:trPr>
          <w:trHeight w:val="23" w:hRule="atLeast"/>
          <w:jc w:val="center"/>
        </w:trPr>
        <w:tc>
          <w:tcPr>
            <w:tcW w:w="811"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left="0" w:leftChars="0"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71</w:t>
            </w:r>
          </w:p>
        </w:tc>
        <w:tc>
          <w:tcPr>
            <w:tcW w:w="2658"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残疾人证挂失补办</w:t>
            </w:r>
          </w:p>
        </w:tc>
        <w:tc>
          <w:tcPr>
            <w:tcW w:w="5291"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firstLine="0" w:firstLineChars="0"/>
              <w:jc w:val="both"/>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申请人可异地申请挂失补办残疾人证，不受户籍地限制。</w:t>
            </w:r>
          </w:p>
        </w:tc>
        <w:tc>
          <w:tcPr>
            <w:tcW w:w="2004"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sz w:val="18"/>
                <w:szCs w:val="18"/>
                <w:lang w:eastAsia="zh-CN"/>
              </w:rPr>
              <w:t>区</w:t>
            </w:r>
            <w:r>
              <w:rPr>
                <w:rFonts w:hint="default" w:ascii="Times New Roman" w:hAnsi="Times New Roman" w:cs="Times New Roman" w:eastAsiaTheme="minorEastAsia"/>
                <w:color w:val="auto"/>
                <w:sz w:val="18"/>
                <w:szCs w:val="18"/>
              </w:rPr>
              <w:t>残联</w:t>
            </w:r>
          </w:p>
        </w:tc>
        <w:tc>
          <w:tcPr>
            <w:tcW w:w="1896" w:type="dxa"/>
            <w:shd w:val="clear" w:color="auto" w:fill="auto"/>
            <w:vAlign w:val="center"/>
          </w:tcPr>
          <w:p>
            <w:pPr>
              <w:keepNext w:val="0"/>
              <w:keepLines w:val="0"/>
              <w:pageBreakBefore w:val="0"/>
              <w:kinsoku/>
              <w:wordWrap/>
              <w:overflowPunct/>
              <w:topLinePunct w:val="0"/>
              <w:autoSpaceDE/>
              <w:autoSpaceDN/>
              <w:bidi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sz w:val="18"/>
                <w:szCs w:val="18"/>
                <w:lang w:eastAsia="zh-CN"/>
              </w:rPr>
              <w:t>公安环翠分局</w:t>
            </w:r>
          </w:p>
        </w:tc>
        <w:tc>
          <w:tcPr>
            <w:tcW w:w="1245" w:type="dxa"/>
            <w:shd w:val="clear" w:color="auto" w:fill="auto"/>
            <w:vAlign w:val="center"/>
          </w:tcPr>
          <w:p>
            <w:pPr>
              <w:keepNext w:val="0"/>
              <w:keepLines w:val="0"/>
              <w:pageBreakBefore w:val="0"/>
              <w:kinsoku/>
              <w:wordWrap/>
              <w:overflowPunct/>
              <w:topLinePunct w:val="0"/>
              <w:autoSpaceDE/>
              <w:autoSpaceDN/>
              <w:bidi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 w:type="dxa"/>
            <w:bottom w:w="0" w:type="dxa"/>
            <w:right w:w="10" w:type="dxa"/>
          </w:tblCellMar>
        </w:tblPrEx>
        <w:trPr>
          <w:trHeight w:val="23" w:hRule="atLeast"/>
          <w:jc w:val="center"/>
        </w:trPr>
        <w:tc>
          <w:tcPr>
            <w:tcW w:w="811"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left="0" w:leftChars="0"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72</w:t>
            </w:r>
          </w:p>
        </w:tc>
        <w:tc>
          <w:tcPr>
            <w:tcW w:w="2658"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残疾人证注销</w:t>
            </w:r>
          </w:p>
        </w:tc>
        <w:tc>
          <w:tcPr>
            <w:tcW w:w="5291"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firstLine="0" w:firstLineChars="0"/>
              <w:jc w:val="both"/>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申请人可异地申请注销残疾人证，不受户籍地限制。</w:t>
            </w:r>
          </w:p>
        </w:tc>
        <w:tc>
          <w:tcPr>
            <w:tcW w:w="2004"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sz w:val="18"/>
                <w:szCs w:val="18"/>
                <w:lang w:eastAsia="zh-CN"/>
              </w:rPr>
              <w:t>区</w:t>
            </w:r>
            <w:r>
              <w:rPr>
                <w:rFonts w:hint="default" w:ascii="Times New Roman" w:hAnsi="Times New Roman" w:cs="Times New Roman" w:eastAsiaTheme="minorEastAsia"/>
                <w:color w:val="auto"/>
                <w:sz w:val="18"/>
                <w:szCs w:val="18"/>
              </w:rPr>
              <w:t>残联</w:t>
            </w:r>
          </w:p>
        </w:tc>
        <w:tc>
          <w:tcPr>
            <w:tcW w:w="1896" w:type="dxa"/>
            <w:shd w:val="clear" w:color="auto" w:fill="auto"/>
            <w:vAlign w:val="center"/>
          </w:tcPr>
          <w:p>
            <w:pPr>
              <w:keepNext w:val="0"/>
              <w:keepLines w:val="0"/>
              <w:pageBreakBefore w:val="0"/>
              <w:kinsoku/>
              <w:wordWrap/>
              <w:overflowPunct/>
              <w:topLinePunct w:val="0"/>
              <w:autoSpaceDE/>
              <w:autoSpaceDN/>
              <w:bidi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sz w:val="18"/>
                <w:szCs w:val="18"/>
                <w:lang w:eastAsia="zh-CN"/>
              </w:rPr>
              <w:t>公安环翠分局</w:t>
            </w:r>
          </w:p>
        </w:tc>
        <w:tc>
          <w:tcPr>
            <w:tcW w:w="1245" w:type="dxa"/>
            <w:shd w:val="clear" w:color="auto" w:fill="auto"/>
            <w:vAlign w:val="center"/>
          </w:tcPr>
          <w:p>
            <w:pPr>
              <w:keepNext w:val="0"/>
              <w:keepLines w:val="0"/>
              <w:pageBreakBefore w:val="0"/>
              <w:kinsoku/>
              <w:wordWrap/>
              <w:overflowPunct/>
              <w:topLinePunct w:val="0"/>
              <w:autoSpaceDE/>
              <w:autoSpaceDN/>
              <w:bidi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 w:type="dxa"/>
            <w:bottom w:w="0" w:type="dxa"/>
            <w:right w:w="10" w:type="dxa"/>
          </w:tblCellMar>
        </w:tblPrEx>
        <w:trPr>
          <w:trHeight w:val="23" w:hRule="atLeast"/>
          <w:jc w:val="center"/>
        </w:trPr>
        <w:tc>
          <w:tcPr>
            <w:tcW w:w="811"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left="0" w:leftChars="0"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73</w:t>
            </w:r>
          </w:p>
        </w:tc>
        <w:tc>
          <w:tcPr>
            <w:tcW w:w="2658"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残疾类别/等级变更</w:t>
            </w:r>
          </w:p>
        </w:tc>
        <w:tc>
          <w:tcPr>
            <w:tcW w:w="5291"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firstLine="0" w:firstLineChars="0"/>
              <w:jc w:val="both"/>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申请人可异地申请变更残疾类别/等级，不受户籍地限制。</w:t>
            </w:r>
          </w:p>
        </w:tc>
        <w:tc>
          <w:tcPr>
            <w:tcW w:w="2004"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sz w:val="18"/>
                <w:szCs w:val="18"/>
                <w:lang w:eastAsia="zh-CN"/>
              </w:rPr>
              <w:t>区</w:t>
            </w:r>
            <w:r>
              <w:rPr>
                <w:rFonts w:hint="default" w:ascii="Times New Roman" w:hAnsi="Times New Roman" w:cs="Times New Roman" w:eastAsiaTheme="minorEastAsia"/>
                <w:color w:val="auto"/>
                <w:sz w:val="18"/>
                <w:szCs w:val="18"/>
              </w:rPr>
              <w:t>残联</w:t>
            </w:r>
          </w:p>
        </w:tc>
        <w:tc>
          <w:tcPr>
            <w:tcW w:w="1896"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sz w:val="18"/>
                <w:szCs w:val="18"/>
                <w:lang w:eastAsia="zh-CN"/>
              </w:rPr>
              <w:t>公安环翠分局</w:t>
            </w:r>
            <w:r>
              <w:rPr>
                <w:rFonts w:hint="default" w:ascii="Times New Roman" w:hAnsi="Times New Roman" w:cs="Times New Roman" w:eastAsiaTheme="minorEastAsia"/>
                <w:color w:val="auto"/>
                <w:sz w:val="18"/>
                <w:szCs w:val="18"/>
              </w:rPr>
              <w:t>、</w:t>
            </w:r>
            <w:r>
              <w:rPr>
                <w:rFonts w:hint="default" w:ascii="Times New Roman" w:hAnsi="Times New Roman" w:cs="Times New Roman" w:eastAsiaTheme="minorEastAsia"/>
                <w:color w:val="auto"/>
                <w:sz w:val="18"/>
                <w:szCs w:val="18"/>
                <w:lang w:eastAsia="zh-CN"/>
              </w:rPr>
              <w:t>区卫生健康局</w:t>
            </w:r>
          </w:p>
        </w:tc>
        <w:tc>
          <w:tcPr>
            <w:tcW w:w="1245"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 w:type="dxa"/>
            <w:bottom w:w="0" w:type="dxa"/>
            <w:right w:w="10" w:type="dxa"/>
          </w:tblCellMar>
        </w:tblPrEx>
        <w:trPr>
          <w:trHeight w:val="23" w:hRule="atLeast"/>
          <w:jc w:val="center"/>
        </w:trPr>
        <w:tc>
          <w:tcPr>
            <w:tcW w:w="811"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left="0" w:leftChars="0"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74</w:t>
            </w:r>
          </w:p>
        </w:tc>
        <w:tc>
          <w:tcPr>
            <w:tcW w:w="2658"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全国残疾人按比例就业情况联网认证</w:t>
            </w:r>
          </w:p>
        </w:tc>
        <w:tc>
          <w:tcPr>
            <w:tcW w:w="5291"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firstLine="0" w:firstLineChars="0"/>
              <w:jc w:val="both"/>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申请人可异地申请</w:t>
            </w:r>
            <w:r>
              <w:rPr>
                <w:rFonts w:hint="default" w:ascii="Times New Roman" w:hAnsi="Times New Roman" w:cs="Times New Roman" w:eastAsiaTheme="minorEastAsia"/>
                <w:color w:val="auto"/>
                <w:sz w:val="18"/>
                <w:szCs w:val="18"/>
                <w:lang w:val="zh-CN" w:eastAsia="zh-CN" w:bidi="zh-CN"/>
              </w:rPr>
              <w:t>“安</w:t>
            </w:r>
            <w:r>
              <w:rPr>
                <w:rFonts w:hint="default" w:ascii="Times New Roman" w:hAnsi="Times New Roman" w:cs="Times New Roman" w:eastAsiaTheme="minorEastAsia"/>
                <w:color w:val="auto"/>
                <w:sz w:val="18"/>
                <w:szCs w:val="18"/>
              </w:rPr>
              <w:t>排残疾人就业比例”认证，不受地域限制。</w:t>
            </w:r>
          </w:p>
        </w:tc>
        <w:tc>
          <w:tcPr>
            <w:tcW w:w="2004"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sz w:val="18"/>
                <w:szCs w:val="18"/>
                <w:lang w:eastAsia="zh-CN"/>
              </w:rPr>
              <w:t>区</w:t>
            </w:r>
            <w:r>
              <w:rPr>
                <w:rFonts w:hint="default" w:ascii="Times New Roman" w:hAnsi="Times New Roman" w:cs="Times New Roman" w:eastAsiaTheme="minorEastAsia"/>
                <w:color w:val="auto"/>
                <w:sz w:val="18"/>
                <w:szCs w:val="18"/>
              </w:rPr>
              <w:t>残联</w:t>
            </w:r>
          </w:p>
        </w:tc>
        <w:tc>
          <w:tcPr>
            <w:tcW w:w="1896"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sz w:val="18"/>
                <w:szCs w:val="18"/>
                <w:lang w:eastAsia="zh-CN"/>
              </w:rPr>
              <w:t>区人力资源和社会保障局</w:t>
            </w:r>
            <w:r>
              <w:rPr>
                <w:rFonts w:hint="default" w:ascii="Times New Roman" w:hAnsi="Times New Roman" w:cs="Times New Roman" w:eastAsiaTheme="minorEastAsia"/>
                <w:color w:val="auto"/>
                <w:sz w:val="18"/>
                <w:szCs w:val="18"/>
              </w:rPr>
              <w:t>、</w:t>
            </w:r>
            <w:r>
              <w:rPr>
                <w:rFonts w:hint="default" w:ascii="Times New Roman" w:hAnsi="Times New Roman" w:cs="Times New Roman" w:eastAsiaTheme="minorEastAsia"/>
                <w:color w:val="auto"/>
                <w:sz w:val="18"/>
                <w:szCs w:val="18"/>
                <w:lang w:eastAsia="zh-CN"/>
              </w:rPr>
              <w:t>区</w:t>
            </w:r>
            <w:r>
              <w:rPr>
                <w:rFonts w:hint="default" w:ascii="Times New Roman" w:hAnsi="Times New Roman" w:cs="Times New Roman" w:eastAsiaTheme="minorEastAsia"/>
                <w:color w:val="auto"/>
                <w:sz w:val="18"/>
                <w:szCs w:val="18"/>
              </w:rPr>
              <w:t>税务局、</w:t>
            </w:r>
            <w:r>
              <w:rPr>
                <w:rFonts w:hint="default" w:ascii="Times New Roman" w:hAnsi="Times New Roman" w:cs="Times New Roman" w:eastAsiaTheme="minorEastAsia"/>
                <w:color w:val="auto"/>
                <w:sz w:val="18"/>
                <w:szCs w:val="18"/>
                <w:lang w:eastAsia="zh-CN"/>
              </w:rPr>
              <w:t>区医疗保障局</w:t>
            </w:r>
            <w:r>
              <w:rPr>
                <w:rFonts w:hint="default" w:ascii="Times New Roman" w:hAnsi="Times New Roman" w:cs="Times New Roman" w:eastAsiaTheme="minorEastAsia"/>
                <w:color w:val="auto"/>
                <w:sz w:val="18"/>
                <w:szCs w:val="18"/>
              </w:rPr>
              <w:t>、</w:t>
            </w:r>
            <w:r>
              <w:rPr>
                <w:rFonts w:hint="default" w:ascii="Times New Roman" w:hAnsi="Times New Roman" w:cs="Times New Roman" w:eastAsiaTheme="minorEastAsia"/>
                <w:color w:val="auto"/>
                <w:sz w:val="18"/>
                <w:szCs w:val="18"/>
                <w:lang w:eastAsia="zh-CN"/>
              </w:rPr>
              <w:t>区</w:t>
            </w:r>
            <w:r>
              <w:rPr>
                <w:rFonts w:hint="default" w:ascii="Times New Roman" w:hAnsi="Times New Roman" w:cs="Times New Roman" w:eastAsiaTheme="minorEastAsia"/>
                <w:color w:val="auto"/>
                <w:sz w:val="18"/>
                <w:szCs w:val="18"/>
              </w:rPr>
              <w:t>退役军人</w:t>
            </w:r>
            <w:r>
              <w:rPr>
                <w:rFonts w:hint="default" w:ascii="Times New Roman" w:hAnsi="Times New Roman" w:cs="Times New Roman" w:eastAsiaTheme="minorEastAsia"/>
                <w:color w:val="auto"/>
                <w:sz w:val="18"/>
                <w:szCs w:val="18"/>
                <w:lang w:eastAsia="zh-CN"/>
              </w:rPr>
              <w:t>事务局</w:t>
            </w:r>
          </w:p>
        </w:tc>
        <w:tc>
          <w:tcPr>
            <w:tcW w:w="1245"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lang w:eastAsia="zh-CN"/>
              </w:rPr>
            </w:pPr>
          </w:p>
        </w:tc>
      </w:tr>
    </w:tbl>
    <w:p>
      <w:pPr>
        <w:keepNext w:val="0"/>
        <w:keepLines w:val="0"/>
        <w:pageBreakBefore w:val="0"/>
        <w:kinsoku/>
        <w:wordWrap/>
        <w:overflowPunct/>
        <w:topLinePunct w:val="0"/>
        <w:autoSpaceDE/>
        <w:autoSpaceDN/>
        <w:bidi w:val="0"/>
        <w:spacing w:beforeAutospacing="0" w:afterAutospacing="0" w:line="300" w:lineRule="exact"/>
        <w:textAlignment w:val="auto"/>
        <w:rPr>
          <w:rFonts w:hint="default" w:ascii="Times New Roman" w:hAnsi="Times New Roman" w:eastAsia="黑体" w:cs="Times New Roman"/>
          <w:color w:val="auto"/>
          <w:sz w:val="32"/>
          <w:szCs w:val="32"/>
        </w:rPr>
      </w:pPr>
      <w:r>
        <w:rPr>
          <w:rFonts w:hint="default" w:ascii="Times New Roman" w:hAnsi="Times New Roman" w:eastAsia="黑体" w:cs="Times New Roman"/>
          <w:color w:val="auto"/>
          <w:sz w:val="32"/>
          <w:szCs w:val="32"/>
        </w:rPr>
        <w:br w:type="page"/>
      </w:r>
    </w:p>
    <w:p>
      <w:pPr>
        <w:pStyle w:val="15"/>
        <w:keepNext w:val="0"/>
        <w:keepLines w:val="0"/>
        <w:pageBreakBefore w:val="0"/>
        <w:widowControl w:val="0"/>
        <w:kinsoku/>
        <w:wordWrap/>
        <w:overflowPunct/>
        <w:topLinePunct w:val="0"/>
        <w:autoSpaceDE/>
        <w:autoSpaceDN/>
        <w:bidi w:val="0"/>
        <w:adjustRightInd w:val="0"/>
        <w:snapToGrid w:val="0"/>
        <w:spacing w:beforeAutospacing="0" w:after="0" w:afterAutospacing="0" w:line="580" w:lineRule="exact"/>
        <w:ind w:firstLine="640" w:firstLineChars="200"/>
        <w:jc w:val="both"/>
        <w:textAlignment w:val="auto"/>
        <w:rPr>
          <w:rFonts w:hint="default" w:ascii="Times New Roman" w:hAnsi="Times New Roman" w:eastAsia="黑体" w:cs="Times New Roman"/>
          <w:color w:val="auto"/>
          <w:sz w:val="32"/>
          <w:szCs w:val="32"/>
        </w:rPr>
      </w:pPr>
      <w:r>
        <w:rPr>
          <w:rFonts w:hint="default" w:ascii="Times New Roman" w:hAnsi="Times New Roman" w:eastAsia="黑体" w:cs="Times New Roman"/>
          <w:color w:val="auto"/>
          <w:sz w:val="32"/>
          <w:szCs w:val="32"/>
        </w:rPr>
        <w:t>二、2021年以后实现</w:t>
      </w:r>
      <w:r>
        <w:rPr>
          <w:rFonts w:hint="default" w:ascii="Times New Roman" w:hAnsi="Times New Roman" w:eastAsia="黑体" w:cs="Times New Roman"/>
          <w:color w:val="auto"/>
          <w:sz w:val="32"/>
          <w:szCs w:val="32"/>
          <w:lang w:val="zh-CN" w:eastAsia="zh-CN" w:bidi="zh-CN"/>
        </w:rPr>
        <w:t>“跨省</w:t>
      </w:r>
      <w:r>
        <w:rPr>
          <w:rFonts w:hint="default" w:ascii="Times New Roman" w:hAnsi="Times New Roman" w:eastAsia="黑体" w:cs="Times New Roman"/>
          <w:color w:val="auto"/>
          <w:sz w:val="32"/>
          <w:szCs w:val="32"/>
        </w:rPr>
        <w:t>通办”的事项（8项）</w:t>
      </w:r>
    </w:p>
    <w:tbl>
      <w:tblPr>
        <w:tblStyle w:val="10"/>
        <w:tblW w:w="13886" w:type="dxa"/>
        <w:jc w:val="center"/>
        <w:shd w:val="clear" w:color="auto" w:fill="auto"/>
        <w:tblLayout w:type="fixed"/>
        <w:tblCellMar>
          <w:top w:w="0" w:type="dxa"/>
          <w:left w:w="10" w:type="dxa"/>
          <w:bottom w:w="0" w:type="dxa"/>
          <w:right w:w="10" w:type="dxa"/>
        </w:tblCellMar>
      </w:tblPr>
      <w:tblGrid>
        <w:gridCol w:w="792"/>
        <w:gridCol w:w="2976"/>
        <w:gridCol w:w="3955"/>
        <w:gridCol w:w="2179"/>
        <w:gridCol w:w="1992"/>
        <w:gridCol w:w="1992"/>
      </w:tblGrid>
      <w:tr>
        <w:tblPrEx>
          <w:shd w:val="clear" w:color="auto" w:fill="auto"/>
          <w:tblCellMar>
            <w:top w:w="0" w:type="dxa"/>
            <w:left w:w="10" w:type="dxa"/>
            <w:bottom w:w="0" w:type="dxa"/>
            <w:right w:w="10" w:type="dxa"/>
          </w:tblCellMar>
        </w:tblPrEx>
        <w:trPr>
          <w:trHeight w:val="23" w:hRule="atLeast"/>
          <w:tblHeader/>
          <w:jc w:val="center"/>
        </w:trPr>
        <w:tc>
          <w:tcPr>
            <w:tcW w:w="792" w:type="dxa"/>
            <w:tcBorders>
              <w:top w:val="single" w:color="auto" w:sz="4" w:space="0"/>
              <w:left w:val="single" w:color="auto" w:sz="4" w:space="0"/>
            </w:tcBorders>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firstLine="0"/>
              <w:jc w:val="center"/>
              <w:textAlignment w:val="auto"/>
              <w:rPr>
                <w:rFonts w:hint="default" w:ascii="Times New Roman" w:hAnsi="Times New Roman" w:cs="Times New Roman" w:eastAsiaTheme="majorEastAsia"/>
                <w:b/>
                <w:bCs/>
                <w:color w:val="auto"/>
                <w:sz w:val="24"/>
                <w:szCs w:val="24"/>
                <w:lang w:val="zh-CN" w:eastAsia="zh-CN"/>
              </w:rPr>
            </w:pPr>
            <w:r>
              <w:rPr>
                <w:rFonts w:hint="default" w:ascii="Times New Roman" w:hAnsi="Times New Roman" w:cs="Times New Roman" w:eastAsiaTheme="majorEastAsia"/>
                <w:b/>
                <w:bCs/>
                <w:color w:val="auto"/>
                <w:sz w:val="24"/>
                <w:szCs w:val="24"/>
                <w:lang w:val="zh-CN" w:eastAsia="zh-CN"/>
              </w:rPr>
              <w:t>序号</w:t>
            </w:r>
          </w:p>
        </w:tc>
        <w:tc>
          <w:tcPr>
            <w:tcW w:w="2976" w:type="dxa"/>
            <w:tcBorders>
              <w:top w:val="single" w:color="auto" w:sz="4" w:space="0"/>
              <w:left w:val="single" w:color="auto" w:sz="4" w:space="0"/>
            </w:tcBorders>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firstLine="0"/>
              <w:jc w:val="center"/>
              <w:textAlignment w:val="auto"/>
              <w:rPr>
                <w:rFonts w:hint="default" w:ascii="Times New Roman" w:hAnsi="Times New Roman" w:cs="Times New Roman" w:eastAsiaTheme="majorEastAsia"/>
                <w:b/>
                <w:bCs/>
                <w:color w:val="auto"/>
                <w:sz w:val="24"/>
                <w:szCs w:val="24"/>
                <w:lang w:val="zh-CN" w:eastAsia="zh-CN"/>
              </w:rPr>
            </w:pPr>
            <w:r>
              <w:rPr>
                <w:rFonts w:hint="default" w:ascii="Times New Roman" w:hAnsi="Times New Roman" w:cs="Times New Roman" w:eastAsiaTheme="majorEastAsia"/>
                <w:b/>
                <w:bCs/>
                <w:color w:val="auto"/>
                <w:sz w:val="24"/>
                <w:szCs w:val="24"/>
                <w:lang w:val="zh-CN" w:eastAsia="zh-CN"/>
              </w:rPr>
              <w:t>“跨省通办”事项</w:t>
            </w:r>
          </w:p>
        </w:tc>
        <w:tc>
          <w:tcPr>
            <w:tcW w:w="3955" w:type="dxa"/>
            <w:tcBorders>
              <w:top w:val="single" w:color="auto" w:sz="4" w:space="0"/>
              <w:left w:val="single" w:color="auto" w:sz="4" w:space="0"/>
            </w:tcBorders>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firstLine="0"/>
              <w:jc w:val="center"/>
              <w:textAlignment w:val="auto"/>
              <w:rPr>
                <w:rFonts w:hint="default" w:ascii="Times New Roman" w:hAnsi="Times New Roman" w:cs="Times New Roman" w:eastAsiaTheme="majorEastAsia"/>
                <w:b/>
                <w:bCs/>
                <w:color w:val="auto"/>
                <w:sz w:val="24"/>
                <w:szCs w:val="24"/>
                <w:lang w:val="zh-CN" w:eastAsia="zh-CN"/>
              </w:rPr>
            </w:pPr>
            <w:r>
              <w:rPr>
                <w:rFonts w:hint="default" w:ascii="Times New Roman" w:hAnsi="Times New Roman" w:cs="Times New Roman" w:eastAsiaTheme="majorEastAsia"/>
                <w:b/>
                <w:bCs/>
                <w:color w:val="auto"/>
                <w:sz w:val="24"/>
                <w:szCs w:val="24"/>
                <w:lang w:val="zh-CN" w:eastAsia="zh-CN"/>
              </w:rPr>
              <w:t>应用场景</w:t>
            </w:r>
          </w:p>
        </w:tc>
        <w:tc>
          <w:tcPr>
            <w:tcW w:w="2179" w:type="dxa"/>
            <w:tcBorders>
              <w:top w:val="single" w:color="auto" w:sz="4" w:space="0"/>
              <w:left w:val="single" w:color="auto" w:sz="4" w:space="0"/>
            </w:tcBorders>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firstLine="0"/>
              <w:jc w:val="center"/>
              <w:textAlignment w:val="auto"/>
              <w:rPr>
                <w:rFonts w:hint="default" w:ascii="Times New Roman" w:hAnsi="Times New Roman" w:cs="Times New Roman" w:eastAsiaTheme="majorEastAsia"/>
                <w:b/>
                <w:bCs/>
                <w:color w:val="auto"/>
                <w:sz w:val="24"/>
                <w:szCs w:val="24"/>
                <w:lang w:val="zh-CN" w:eastAsia="zh-CN"/>
              </w:rPr>
            </w:pPr>
            <w:r>
              <w:rPr>
                <w:rFonts w:hint="default" w:ascii="Times New Roman" w:hAnsi="Times New Roman" w:cs="Times New Roman" w:eastAsiaTheme="majorEastAsia"/>
                <w:b/>
                <w:bCs/>
                <w:color w:val="auto"/>
                <w:sz w:val="24"/>
                <w:szCs w:val="24"/>
                <w:lang w:val="zh-CN" w:eastAsia="zh-CN"/>
              </w:rPr>
              <w:t>牵头单位</w:t>
            </w:r>
          </w:p>
        </w:tc>
        <w:tc>
          <w:tcPr>
            <w:tcW w:w="1992" w:type="dxa"/>
            <w:tcBorders>
              <w:top w:val="single" w:color="auto" w:sz="4" w:space="0"/>
              <w:left w:val="single" w:color="auto" w:sz="4" w:space="0"/>
              <w:right w:val="single" w:color="auto" w:sz="4" w:space="0"/>
            </w:tcBorders>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firstLine="0"/>
              <w:jc w:val="center"/>
              <w:textAlignment w:val="auto"/>
              <w:rPr>
                <w:rFonts w:hint="default" w:ascii="Times New Roman" w:hAnsi="Times New Roman" w:cs="Times New Roman" w:eastAsiaTheme="majorEastAsia"/>
                <w:b/>
                <w:bCs/>
                <w:color w:val="auto"/>
                <w:sz w:val="24"/>
                <w:szCs w:val="24"/>
                <w:lang w:val="zh-CN" w:eastAsia="zh-CN"/>
              </w:rPr>
            </w:pPr>
            <w:r>
              <w:rPr>
                <w:rFonts w:hint="default" w:ascii="Times New Roman" w:hAnsi="Times New Roman" w:cs="Times New Roman" w:eastAsiaTheme="majorEastAsia"/>
                <w:b/>
                <w:bCs/>
                <w:color w:val="auto"/>
                <w:sz w:val="24"/>
                <w:szCs w:val="24"/>
                <w:lang w:val="zh-CN" w:eastAsia="zh-CN"/>
              </w:rPr>
              <w:t>配合单位</w:t>
            </w:r>
          </w:p>
        </w:tc>
        <w:tc>
          <w:tcPr>
            <w:tcW w:w="1992" w:type="dxa"/>
            <w:tcBorders>
              <w:top w:val="single" w:color="auto" w:sz="4" w:space="0"/>
              <w:left w:val="single" w:color="auto" w:sz="4" w:space="0"/>
              <w:right w:val="single" w:color="auto" w:sz="4" w:space="0"/>
            </w:tcBorders>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firstLine="0"/>
              <w:jc w:val="center"/>
              <w:textAlignment w:val="auto"/>
              <w:rPr>
                <w:rFonts w:hint="default" w:ascii="Times New Roman" w:hAnsi="Times New Roman" w:cs="Times New Roman" w:eastAsiaTheme="majorEastAsia"/>
                <w:b/>
                <w:bCs/>
                <w:color w:val="auto"/>
                <w:sz w:val="24"/>
                <w:szCs w:val="24"/>
                <w:lang w:val="zh-CN" w:eastAsia="zh-CN"/>
              </w:rPr>
            </w:pPr>
            <w:r>
              <w:rPr>
                <w:rFonts w:hint="default" w:ascii="Times New Roman" w:hAnsi="Times New Roman" w:cs="Times New Roman" w:eastAsiaTheme="majorEastAsia"/>
                <w:b/>
                <w:bCs/>
                <w:color w:val="auto"/>
                <w:sz w:val="24"/>
                <w:szCs w:val="24"/>
                <w:lang w:val="zh-CN" w:eastAsia="zh-CN"/>
              </w:rPr>
              <w:t>备注</w:t>
            </w:r>
          </w:p>
        </w:tc>
      </w:tr>
      <w:tr>
        <w:tblPrEx>
          <w:tblCellMar>
            <w:top w:w="0" w:type="dxa"/>
            <w:left w:w="10" w:type="dxa"/>
            <w:bottom w:w="0" w:type="dxa"/>
            <w:right w:w="10" w:type="dxa"/>
          </w:tblCellMar>
        </w:tblPrEx>
        <w:trPr>
          <w:trHeight w:val="23" w:hRule="atLeast"/>
          <w:tblHeader/>
          <w:jc w:val="center"/>
        </w:trPr>
        <w:tc>
          <w:tcPr>
            <w:tcW w:w="792" w:type="dxa"/>
            <w:tcBorders>
              <w:top w:val="single" w:color="auto" w:sz="4" w:space="0"/>
              <w:left w:val="single" w:color="auto" w:sz="4" w:space="0"/>
            </w:tcBorders>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left="0" w:leftChars="0"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1</w:t>
            </w:r>
          </w:p>
        </w:tc>
        <w:tc>
          <w:tcPr>
            <w:tcW w:w="2976" w:type="dxa"/>
            <w:tcBorders>
              <w:top w:val="single" w:color="auto" w:sz="4" w:space="0"/>
              <w:left w:val="single" w:color="auto" w:sz="4" w:space="0"/>
            </w:tcBorders>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left="0" w:leftChars="0"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新生儿入户</w:t>
            </w:r>
          </w:p>
        </w:tc>
        <w:tc>
          <w:tcPr>
            <w:tcW w:w="3955" w:type="dxa"/>
            <w:tcBorders>
              <w:top w:val="single" w:color="auto" w:sz="4" w:space="0"/>
              <w:left w:val="single" w:color="auto" w:sz="4" w:space="0"/>
            </w:tcBorders>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left="0" w:leftChars="0" w:firstLine="0" w:firstLineChars="0"/>
              <w:jc w:val="both"/>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lang w:val="zh-CN" w:eastAsia="zh-CN"/>
              </w:rPr>
              <w:t>申请人可异地向新生儿（其父母为境内人,父母同民族，婚内、境内生育小孩，父母非集体户，且随父亲或母亲报出生）岀生地公安部门申请办理新生儿入户，不受父母户籍地限制。</w:t>
            </w:r>
          </w:p>
        </w:tc>
        <w:tc>
          <w:tcPr>
            <w:tcW w:w="2179" w:type="dxa"/>
            <w:tcBorders>
              <w:top w:val="single" w:color="auto" w:sz="4" w:space="0"/>
              <w:left w:val="single" w:color="auto" w:sz="4" w:space="0"/>
            </w:tcBorders>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left="0" w:leftChars="0"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lang w:eastAsia="zh-CN"/>
              </w:rPr>
              <w:t>公安环翠分局</w:t>
            </w:r>
          </w:p>
        </w:tc>
        <w:tc>
          <w:tcPr>
            <w:tcW w:w="1992" w:type="dxa"/>
            <w:tcBorders>
              <w:top w:val="single" w:color="auto" w:sz="4" w:space="0"/>
              <w:left w:val="single" w:color="auto" w:sz="4" w:space="0"/>
              <w:right w:val="single" w:color="auto" w:sz="4" w:space="0"/>
            </w:tcBorders>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left="0" w:leftChars="0" w:firstLine="0" w:firstLineChars="0"/>
              <w:jc w:val="center"/>
              <w:textAlignment w:val="auto"/>
              <w:rPr>
                <w:rFonts w:hint="default" w:ascii="Times New Roman" w:hAnsi="Times New Roman" w:cs="Times New Roman" w:eastAsiaTheme="minorEastAsia"/>
                <w:color w:val="auto"/>
                <w:sz w:val="18"/>
                <w:szCs w:val="18"/>
              </w:rPr>
            </w:pPr>
          </w:p>
        </w:tc>
        <w:tc>
          <w:tcPr>
            <w:tcW w:w="1992" w:type="dxa"/>
            <w:tcBorders>
              <w:top w:val="single" w:color="auto" w:sz="4" w:space="0"/>
              <w:left w:val="single" w:color="auto" w:sz="4" w:space="0"/>
              <w:right w:val="single" w:color="auto" w:sz="4" w:space="0"/>
            </w:tcBorders>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left="0" w:leftChars="0" w:firstLine="0" w:firstLineChars="0"/>
              <w:jc w:val="center"/>
              <w:textAlignment w:val="auto"/>
              <w:rPr>
                <w:rFonts w:hint="default" w:ascii="Times New Roman" w:hAnsi="Times New Roman" w:cs="Times New Roman" w:eastAsiaTheme="minorEastAsia"/>
                <w:color w:val="auto"/>
                <w:sz w:val="18"/>
                <w:szCs w:val="18"/>
              </w:rPr>
            </w:pPr>
          </w:p>
        </w:tc>
      </w:tr>
      <w:tr>
        <w:tblPrEx>
          <w:tblCellMar>
            <w:top w:w="0" w:type="dxa"/>
            <w:left w:w="10" w:type="dxa"/>
            <w:bottom w:w="0" w:type="dxa"/>
            <w:right w:w="10" w:type="dxa"/>
          </w:tblCellMar>
        </w:tblPrEx>
        <w:trPr>
          <w:trHeight w:val="23" w:hRule="atLeast"/>
          <w:tblHeader/>
          <w:jc w:val="center"/>
        </w:trPr>
        <w:tc>
          <w:tcPr>
            <w:tcW w:w="792" w:type="dxa"/>
            <w:tcBorders>
              <w:top w:val="single" w:color="auto" w:sz="4" w:space="0"/>
              <w:left w:val="single" w:color="auto" w:sz="4" w:space="0"/>
            </w:tcBorders>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left="0" w:leftChars="0"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2</w:t>
            </w:r>
          </w:p>
        </w:tc>
        <w:tc>
          <w:tcPr>
            <w:tcW w:w="2976" w:type="dxa"/>
            <w:tcBorders>
              <w:top w:val="single" w:color="auto" w:sz="4" w:space="0"/>
              <w:left w:val="single" w:color="auto" w:sz="4" w:space="0"/>
            </w:tcBorders>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left="0" w:leftChars="0"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首次申领居民身份证（监护人代办的除外）</w:t>
            </w:r>
          </w:p>
        </w:tc>
        <w:tc>
          <w:tcPr>
            <w:tcW w:w="3955" w:type="dxa"/>
            <w:tcBorders>
              <w:top w:val="single" w:color="auto" w:sz="4" w:space="0"/>
              <w:left w:val="single" w:color="auto" w:sz="4" w:space="0"/>
            </w:tcBorders>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left="0" w:leftChars="0" w:firstLine="0" w:firstLineChars="0"/>
              <w:jc w:val="both"/>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申请人可异地首次申领居民身份证，由所在地公安部门线下取指纹和拍照，不受户籍地限制。</w:t>
            </w:r>
          </w:p>
        </w:tc>
        <w:tc>
          <w:tcPr>
            <w:tcW w:w="2179" w:type="dxa"/>
            <w:tcBorders>
              <w:top w:val="single" w:color="auto" w:sz="4" w:space="0"/>
              <w:left w:val="single" w:color="auto" w:sz="4" w:space="0"/>
            </w:tcBorders>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left="0" w:leftChars="0"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lang w:eastAsia="zh-CN"/>
              </w:rPr>
              <w:t>公安环翠分局</w:t>
            </w:r>
          </w:p>
        </w:tc>
        <w:tc>
          <w:tcPr>
            <w:tcW w:w="1992" w:type="dxa"/>
            <w:tcBorders>
              <w:top w:val="single" w:color="auto" w:sz="4" w:space="0"/>
              <w:left w:val="single" w:color="auto" w:sz="4" w:space="0"/>
              <w:right w:val="single" w:color="auto" w:sz="4" w:space="0"/>
            </w:tcBorders>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left="0" w:leftChars="0" w:firstLine="0" w:firstLineChars="0"/>
              <w:jc w:val="center"/>
              <w:textAlignment w:val="auto"/>
              <w:rPr>
                <w:rFonts w:hint="default" w:ascii="Times New Roman" w:hAnsi="Times New Roman" w:cs="Times New Roman" w:eastAsiaTheme="minorEastAsia"/>
                <w:color w:val="auto"/>
                <w:sz w:val="18"/>
                <w:szCs w:val="18"/>
              </w:rPr>
            </w:pPr>
          </w:p>
        </w:tc>
        <w:tc>
          <w:tcPr>
            <w:tcW w:w="1992" w:type="dxa"/>
            <w:tcBorders>
              <w:top w:val="single" w:color="auto" w:sz="4" w:space="0"/>
              <w:left w:val="single" w:color="auto" w:sz="4" w:space="0"/>
              <w:right w:val="single" w:color="auto" w:sz="4" w:space="0"/>
            </w:tcBorders>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left="0" w:leftChars="0" w:firstLine="0" w:firstLineChars="0"/>
              <w:jc w:val="center"/>
              <w:textAlignment w:val="auto"/>
              <w:rPr>
                <w:rFonts w:hint="default" w:ascii="Times New Roman" w:hAnsi="Times New Roman" w:cs="Times New Roman" w:eastAsiaTheme="minorEastAsia"/>
                <w:color w:val="auto"/>
                <w:sz w:val="18"/>
                <w:szCs w:val="18"/>
              </w:rPr>
            </w:pPr>
          </w:p>
        </w:tc>
      </w:tr>
      <w:tr>
        <w:tblPrEx>
          <w:tblCellMar>
            <w:top w:w="0" w:type="dxa"/>
            <w:left w:w="10" w:type="dxa"/>
            <w:bottom w:w="0" w:type="dxa"/>
            <w:right w:w="10" w:type="dxa"/>
          </w:tblCellMar>
        </w:tblPrEx>
        <w:trPr>
          <w:trHeight w:val="23" w:hRule="atLeast"/>
          <w:tblHeader/>
          <w:jc w:val="center"/>
        </w:trPr>
        <w:tc>
          <w:tcPr>
            <w:tcW w:w="792" w:type="dxa"/>
            <w:tcBorders>
              <w:top w:val="single" w:color="auto" w:sz="4" w:space="0"/>
              <w:left w:val="single" w:color="auto" w:sz="4" w:space="0"/>
            </w:tcBorders>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left="0" w:leftChars="0"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3</w:t>
            </w:r>
          </w:p>
        </w:tc>
        <w:tc>
          <w:tcPr>
            <w:tcW w:w="2976" w:type="dxa"/>
            <w:tcBorders>
              <w:top w:val="single" w:color="auto" w:sz="4" w:space="0"/>
              <w:left w:val="single" w:color="auto" w:sz="4" w:space="0"/>
            </w:tcBorders>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left="0" w:leftChars="0"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结婚登记</w:t>
            </w:r>
          </w:p>
        </w:tc>
        <w:tc>
          <w:tcPr>
            <w:tcW w:w="3955" w:type="dxa"/>
            <w:tcBorders>
              <w:top w:val="single" w:color="auto" w:sz="4" w:space="0"/>
              <w:left w:val="single" w:color="auto" w:sz="4" w:space="0"/>
            </w:tcBorders>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left="0" w:leftChars="0" w:firstLine="0" w:firstLineChars="0"/>
              <w:jc w:val="both"/>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申请人可在所在地婚姻登记机关办理结婚登记，不受户籍地限制。</w:t>
            </w:r>
          </w:p>
        </w:tc>
        <w:tc>
          <w:tcPr>
            <w:tcW w:w="2179" w:type="dxa"/>
            <w:tcBorders>
              <w:top w:val="single" w:color="auto" w:sz="4" w:space="0"/>
              <w:left w:val="single" w:color="auto" w:sz="4" w:space="0"/>
            </w:tcBorders>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left="0" w:leftChars="0"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lang w:eastAsia="zh-CN"/>
              </w:rPr>
              <w:t>区民政局</w:t>
            </w:r>
          </w:p>
        </w:tc>
        <w:tc>
          <w:tcPr>
            <w:tcW w:w="1992" w:type="dxa"/>
            <w:tcBorders>
              <w:top w:val="single" w:color="auto" w:sz="4" w:space="0"/>
              <w:left w:val="single" w:color="auto" w:sz="4" w:space="0"/>
              <w:right w:val="single" w:color="auto" w:sz="4" w:space="0"/>
            </w:tcBorders>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left="0" w:leftChars="0" w:firstLine="0" w:firstLineChars="0"/>
              <w:jc w:val="center"/>
              <w:textAlignment w:val="auto"/>
              <w:rPr>
                <w:rFonts w:hint="default" w:ascii="Times New Roman" w:hAnsi="Times New Roman" w:cs="Times New Roman" w:eastAsiaTheme="minorEastAsia"/>
                <w:color w:val="auto"/>
                <w:sz w:val="18"/>
                <w:szCs w:val="18"/>
                <w:lang w:val="en-US" w:eastAsia="zh-CN"/>
              </w:rPr>
            </w:pPr>
            <w:r>
              <w:rPr>
                <w:rFonts w:hint="default" w:ascii="Times New Roman" w:hAnsi="Times New Roman" w:cs="Times New Roman" w:eastAsiaTheme="minorEastAsia"/>
                <w:color w:val="auto"/>
                <w:sz w:val="18"/>
                <w:szCs w:val="18"/>
                <w:lang w:eastAsia="zh-CN"/>
              </w:rPr>
              <w:t>区</w:t>
            </w:r>
            <w:r>
              <w:rPr>
                <w:rFonts w:hint="default" w:ascii="Times New Roman" w:hAnsi="Times New Roman" w:cs="Times New Roman" w:eastAsiaTheme="minorEastAsia"/>
                <w:color w:val="auto"/>
                <w:sz w:val="18"/>
                <w:szCs w:val="18"/>
              </w:rPr>
              <w:t>财政</w:t>
            </w:r>
            <w:r>
              <w:rPr>
                <w:rFonts w:hint="default" w:ascii="Times New Roman" w:hAnsi="Times New Roman" w:cs="Times New Roman" w:eastAsiaTheme="minorEastAsia"/>
                <w:color w:val="auto"/>
                <w:sz w:val="18"/>
                <w:szCs w:val="18"/>
                <w:lang w:eastAsia="zh-CN"/>
              </w:rPr>
              <w:t>局</w:t>
            </w:r>
            <w:r>
              <w:rPr>
                <w:rFonts w:hint="default" w:ascii="Times New Roman" w:hAnsi="Times New Roman" w:cs="Times New Roman" w:eastAsiaTheme="minorEastAsia"/>
                <w:color w:val="auto"/>
                <w:sz w:val="18"/>
                <w:szCs w:val="18"/>
              </w:rPr>
              <w:t>、</w:t>
            </w:r>
            <w:r>
              <w:rPr>
                <w:rFonts w:hint="default" w:ascii="Times New Roman" w:hAnsi="Times New Roman" w:cs="Times New Roman" w:eastAsiaTheme="minorEastAsia"/>
                <w:color w:val="auto"/>
                <w:sz w:val="18"/>
                <w:szCs w:val="18"/>
                <w:lang w:eastAsia="zh-CN"/>
              </w:rPr>
              <w:t>区大数据中心</w:t>
            </w:r>
          </w:p>
        </w:tc>
        <w:tc>
          <w:tcPr>
            <w:tcW w:w="1992" w:type="dxa"/>
            <w:tcBorders>
              <w:top w:val="single" w:color="auto" w:sz="4" w:space="0"/>
              <w:left w:val="single" w:color="auto" w:sz="4" w:space="0"/>
              <w:right w:val="single" w:color="auto" w:sz="4" w:space="0"/>
            </w:tcBorders>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left="0" w:leftChars="0" w:firstLine="0" w:firstLineChars="0"/>
              <w:jc w:val="center"/>
              <w:textAlignment w:val="auto"/>
              <w:rPr>
                <w:rFonts w:hint="default" w:ascii="Times New Roman" w:hAnsi="Times New Roman" w:cs="Times New Roman" w:eastAsiaTheme="minorEastAsia"/>
                <w:color w:val="auto"/>
                <w:sz w:val="18"/>
                <w:szCs w:val="18"/>
                <w:lang w:eastAsia="zh-CN"/>
              </w:rPr>
            </w:pPr>
          </w:p>
        </w:tc>
      </w:tr>
      <w:tr>
        <w:tblPrEx>
          <w:tblCellMar>
            <w:top w:w="0" w:type="dxa"/>
            <w:left w:w="10" w:type="dxa"/>
            <w:bottom w:w="0" w:type="dxa"/>
            <w:right w:w="10" w:type="dxa"/>
          </w:tblCellMar>
        </w:tblPrEx>
        <w:trPr>
          <w:trHeight w:val="23" w:hRule="atLeast"/>
          <w:tblHeader/>
          <w:jc w:val="center"/>
        </w:trPr>
        <w:tc>
          <w:tcPr>
            <w:tcW w:w="792" w:type="dxa"/>
            <w:tcBorders>
              <w:top w:val="single" w:color="auto" w:sz="4" w:space="0"/>
              <w:left w:val="single" w:color="auto" w:sz="4" w:space="0"/>
            </w:tcBorders>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left="0" w:leftChars="0"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4</w:t>
            </w:r>
          </w:p>
        </w:tc>
        <w:tc>
          <w:tcPr>
            <w:tcW w:w="2976" w:type="dxa"/>
            <w:tcBorders>
              <w:top w:val="single" w:color="auto" w:sz="4" w:space="0"/>
              <w:left w:val="single" w:color="auto" w:sz="4" w:space="0"/>
            </w:tcBorders>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left="0" w:leftChars="0"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离婚登记</w:t>
            </w:r>
          </w:p>
        </w:tc>
        <w:tc>
          <w:tcPr>
            <w:tcW w:w="3955" w:type="dxa"/>
            <w:tcBorders>
              <w:top w:val="single" w:color="auto" w:sz="4" w:space="0"/>
              <w:left w:val="single" w:color="auto" w:sz="4" w:space="0"/>
            </w:tcBorders>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left="0" w:leftChars="0" w:firstLine="0" w:firstLineChars="0"/>
              <w:jc w:val="both"/>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申请人可在所在地婚姻登记机关办理离婚登记，不受户籍地限制。</w:t>
            </w:r>
          </w:p>
        </w:tc>
        <w:tc>
          <w:tcPr>
            <w:tcW w:w="2179" w:type="dxa"/>
            <w:tcBorders>
              <w:top w:val="single" w:color="auto" w:sz="4" w:space="0"/>
              <w:left w:val="single" w:color="auto" w:sz="4" w:space="0"/>
            </w:tcBorders>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left="0" w:leftChars="0"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lang w:eastAsia="zh-CN"/>
              </w:rPr>
              <w:t>区民政局</w:t>
            </w:r>
          </w:p>
        </w:tc>
        <w:tc>
          <w:tcPr>
            <w:tcW w:w="1992" w:type="dxa"/>
            <w:tcBorders>
              <w:top w:val="single" w:color="auto" w:sz="4" w:space="0"/>
              <w:left w:val="single" w:color="auto" w:sz="4" w:space="0"/>
              <w:right w:val="single" w:color="auto" w:sz="4" w:space="0"/>
            </w:tcBorders>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left="0" w:leftChars="0"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lang w:eastAsia="zh-CN"/>
              </w:rPr>
              <w:t>区</w:t>
            </w:r>
            <w:r>
              <w:rPr>
                <w:rFonts w:hint="default" w:ascii="Times New Roman" w:hAnsi="Times New Roman" w:cs="Times New Roman" w:eastAsiaTheme="minorEastAsia"/>
                <w:color w:val="auto"/>
                <w:sz w:val="18"/>
                <w:szCs w:val="18"/>
              </w:rPr>
              <w:t>财政</w:t>
            </w:r>
            <w:r>
              <w:rPr>
                <w:rFonts w:hint="default" w:ascii="Times New Roman" w:hAnsi="Times New Roman" w:cs="Times New Roman" w:eastAsiaTheme="minorEastAsia"/>
                <w:color w:val="auto"/>
                <w:sz w:val="18"/>
                <w:szCs w:val="18"/>
                <w:lang w:eastAsia="zh-CN"/>
              </w:rPr>
              <w:t>局</w:t>
            </w:r>
            <w:r>
              <w:rPr>
                <w:rFonts w:hint="default" w:ascii="Times New Roman" w:hAnsi="Times New Roman" w:cs="Times New Roman" w:eastAsiaTheme="minorEastAsia"/>
                <w:color w:val="auto"/>
                <w:sz w:val="18"/>
                <w:szCs w:val="18"/>
              </w:rPr>
              <w:t>、</w:t>
            </w:r>
            <w:r>
              <w:rPr>
                <w:rFonts w:hint="default" w:ascii="Times New Roman" w:hAnsi="Times New Roman" w:cs="Times New Roman" w:eastAsiaTheme="minorEastAsia"/>
                <w:color w:val="auto"/>
                <w:sz w:val="18"/>
                <w:szCs w:val="18"/>
                <w:lang w:eastAsia="zh-CN"/>
              </w:rPr>
              <w:t>区大数据中心</w:t>
            </w:r>
          </w:p>
        </w:tc>
        <w:tc>
          <w:tcPr>
            <w:tcW w:w="1992" w:type="dxa"/>
            <w:tcBorders>
              <w:top w:val="single" w:color="auto" w:sz="4" w:space="0"/>
              <w:left w:val="single" w:color="auto" w:sz="4" w:space="0"/>
              <w:right w:val="single" w:color="auto" w:sz="4" w:space="0"/>
            </w:tcBorders>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left="0" w:leftChars="0" w:firstLine="0" w:firstLineChars="0"/>
              <w:jc w:val="center"/>
              <w:textAlignment w:val="auto"/>
              <w:rPr>
                <w:rFonts w:hint="default" w:ascii="Times New Roman" w:hAnsi="Times New Roman" w:cs="Times New Roman" w:eastAsiaTheme="minorEastAsia"/>
                <w:color w:val="auto"/>
                <w:sz w:val="18"/>
                <w:szCs w:val="18"/>
                <w:lang w:eastAsia="zh-CN"/>
              </w:rPr>
            </w:pPr>
          </w:p>
        </w:tc>
      </w:tr>
      <w:tr>
        <w:tblPrEx>
          <w:tblCellMar>
            <w:top w:w="0" w:type="dxa"/>
            <w:left w:w="10" w:type="dxa"/>
            <w:bottom w:w="0" w:type="dxa"/>
            <w:right w:w="10" w:type="dxa"/>
          </w:tblCellMar>
        </w:tblPrEx>
        <w:trPr>
          <w:trHeight w:val="23" w:hRule="atLeast"/>
          <w:tblHeader/>
          <w:jc w:val="center"/>
        </w:trPr>
        <w:tc>
          <w:tcPr>
            <w:tcW w:w="792" w:type="dxa"/>
            <w:tcBorders>
              <w:top w:val="single" w:color="auto" w:sz="4" w:space="0"/>
              <w:left w:val="single" w:color="auto" w:sz="4" w:space="0"/>
            </w:tcBorders>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left="0" w:leftChars="0"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5</w:t>
            </w:r>
          </w:p>
        </w:tc>
        <w:tc>
          <w:tcPr>
            <w:tcW w:w="2976" w:type="dxa"/>
            <w:tcBorders>
              <w:top w:val="single" w:color="auto" w:sz="4" w:space="0"/>
              <w:left w:val="single" w:color="auto" w:sz="4" w:space="0"/>
            </w:tcBorders>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left="0" w:leftChars="0"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灵活就业人员申请企业职工基本养老保险参保登记</w:t>
            </w:r>
          </w:p>
        </w:tc>
        <w:tc>
          <w:tcPr>
            <w:tcW w:w="3955" w:type="dxa"/>
            <w:tcBorders>
              <w:top w:val="single" w:color="auto" w:sz="4" w:space="0"/>
              <w:left w:val="single" w:color="auto" w:sz="4" w:space="0"/>
            </w:tcBorders>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left="0" w:leftChars="0" w:firstLine="0" w:firstLineChars="0"/>
              <w:jc w:val="both"/>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申请人可异地申请企业职工基本养老保险参保登记，不受地域限制。</w:t>
            </w:r>
          </w:p>
        </w:tc>
        <w:tc>
          <w:tcPr>
            <w:tcW w:w="2179" w:type="dxa"/>
            <w:tcBorders>
              <w:top w:val="single" w:color="auto" w:sz="4" w:space="0"/>
              <w:left w:val="single" w:color="auto" w:sz="4" w:space="0"/>
            </w:tcBorders>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left="0" w:leftChars="0" w:firstLine="0" w:firstLineChars="0"/>
              <w:jc w:val="center"/>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sz w:val="18"/>
                <w:szCs w:val="18"/>
                <w:lang w:eastAsia="zh-CN"/>
              </w:rPr>
              <w:t>区人力资源和社会保障局</w:t>
            </w:r>
          </w:p>
        </w:tc>
        <w:tc>
          <w:tcPr>
            <w:tcW w:w="1992" w:type="dxa"/>
            <w:tcBorders>
              <w:top w:val="single" w:color="auto" w:sz="4" w:space="0"/>
              <w:left w:val="single" w:color="auto" w:sz="4" w:space="0"/>
              <w:right w:val="single" w:color="auto" w:sz="4" w:space="0"/>
            </w:tcBorders>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left="0" w:leftChars="0" w:firstLine="0" w:firstLineChars="0"/>
              <w:jc w:val="center"/>
              <w:textAlignment w:val="auto"/>
              <w:rPr>
                <w:rFonts w:hint="default" w:ascii="Times New Roman" w:hAnsi="Times New Roman" w:cs="Times New Roman" w:eastAsiaTheme="minorEastAsia"/>
                <w:color w:val="auto"/>
                <w:sz w:val="18"/>
                <w:szCs w:val="18"/>
              </w:rPr>
            </w:pPr>
          </w:p>
        </w:tc>
        <w:tc>
          <w:tcPr>
            <w:tcW w:w="1992" w:type="dxa"/>
            <w:tcBorders>
              <w:top w:val="single" w:color="auto" w:sz="4" w:space="0"/>
              <w:left w:val="single" w:color="auto" w:sz="4" w:space="0"/>
              <w:right w:val="single" w:color="auto" w:sz="4" w:space="0"/>
            </w:tcBorders>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left="0" w:leftChars="0" w:firstLine="0" w:firstLineChars="0"/>
              <w:jc w:val="center"/>
              <w:textAlignment w:val="auto"/>
              <w:rPr>
                <w:rFonts w:hint="default" w:ascii="Times New Roman" w:hAnsi="Times New Roman" w:cs="Times New Roman" w:eastAsiaTheme="minorEastAsia"/>
                <w:color w:val="auto"/>
                <w:sz w:val="18"/>
                <w:szCs w:val="18"/>
              </w:rPr>
            </w:pPr>
          </w:p>
        </w:tc>
      </w:tr>
      <w:tr>
        <w:tblPrEx>
          <w:tblCellMar>
            <w:top w:w="0" w:type="dxa"/>
            <w:left w:w="10" w:type="dxa"/>
            <w:bottom w:w="0" w:type="dxa"/>
            <w:right w:w="10" w:type="dxa"/>
          </w:tblCellMar>
        </w:tblPrEx>
        <w:trPr>
          <w:trHeight w:val="23" w:hRule="atLeast"/>
          <w:tblHeader/>
          <w:jc w:val="center"/>
        </w:trPr>
        <w:tc>
          <w:tcPr>
            <w:tcW w:w="792" w:type="dxa"/>
            <w:tcBorders>
              <w:top w:val="single" w:color="auto" w:sz="4" w:space="0"/>
              <w:left w:val="single" w:color="auto" w:sz="4" w:space="0"/>
            </w:tcBorders>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left="0" w:leftChars="0"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6</w:t>
            </w:r>
          </w:p>
        </w:tc>
        <w:tc>
          <w:tcPr>
            <w:tcW w:w="2976" w:type="dxa"/>
            <w:tcBorders>
              <w:top w:val="single" w:color="auto" w:sz="4" w:space="0"/>
              <w:left w:val="single" w:color="auto" w:sz="4" w:space="0"/>
            </w:tcBorders>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left="0" w:leftChars="0"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社会保险参保缴费记录查询</w:t>
            </w:r>
          </w:p>
        </w:tc>
        <w:tc>
          <w:tcPr>
            <w:tcW w:w="3955" w:type="dxa"/>
            <w:tcBorders>
              <w:top w:val="single" w:color="auto" w:sz="4" w:space="0"/>
              <w:left w:val="single" w:color="auto" w:sz="4" w:space="0"/>
            </w:tcBorders>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left="0" w:leftChars="0" w:firstLine="0" w:firstLineChars="0"/>
              <w:jc w:val="both"/>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申请人可异地查询本人在各地的每月社会保险参保缴费记录，不受地域限制。</w:t>
            </w:r>
          </w:p>
        </w:tc>
        <w:tc>
          <w:tcPr>
            <w:tcW w:w="2179" w:type="dxa"/>
            <w:tcBorders>
              <w:top w:val="single" w:color="auto" w:sz="4" w:space="0"/>
              <w:left w:val="single" w:color="auto" w:sz="4" w:space="0"/>
            </w:tcBorders>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left="0" w:leftChars="0" w:firstLine="0" w:firstLineChars="0"/>
              <w:jc w:val="center"/>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sz w:val="18"/>
                <w:szCs w:val="18"/>
                <w:lang w:eastAsia="zh-CN"/>
              </w:rPr>
              <w:t>区人力资源和社会保障局</w:t>
            </w:r>
          </w:p>
        </w:tc>
        <w:tc>
          <w:tcPr>
            <w:tcW w:w="1992" w:type="dxa"/>
            <w:tcBorders>
              <w:top w:val="single" w:color="auto" w:sz="4" w:space="0"/>
              <w:left w:val="single" w:color="auto" w:sz="4" w:space="0"/>
              <w:right w:val="single" w:color="auto" w:sz="4" w:space="0"/>
            </w:tcBorders>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left="0" w:leftChars="0" w:firstLine="0" w:firstLineChars="0"/>
              <w:jc w:val="center"/>
              <w:textAlignment w:val="auto"/>
              <w:rPr>
                <w:rFonts w:hint="default" w:ascii="Times New Roman" w:hAnsi="Times New Roman" w:cs="Times New Roman" w:eastAsiaTheme="minorEastAsia"/>
                <w:color w:val="auto"/>
                <w:sz w:val="18"/>
                <w:szCs w:val="18"/>
              </w:rPr>
            </w:pPr>
          </w:p>
        </w:tc>
        <w:tc>
          <w:tcPr>
            <w:tcW w:w="1992" w:type="dxa"/>
            <w:tcBorders>
              <w:top w:val="single" w:color="auto" w:sz="4" w:space="0"/>
              <w:left w:val="single" w:color="auto" w:sz="4" w:space="0"/>
              <w:right w:val="single" w:color="auto" w:sz="4" w:space="0"/>
            </w:tcBorders>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left="0" w:leftChars="0" w:firstLine="0" w:firstLineChars="0"/>
              <w:jc w:val="center"/>
              <w:textAlignment w:val="auto"/>
              <w:rPr>
                <w:rFonts w:hint="default" w:ascii="Times New Roman" w:hAnsi="Times New Roman" w:cs="Times New Roman" w:eastAsiaTheme="minorEastAsia"/>
                <w:color w:val="auto"/>
                <w:sz w:val="18"/>
                <w:szCs w:val="18"/>
              </w:rPr>
            </w:pPr>
          </w:p>
        </w:tc>
      </w:tr>
      <w:tr>
        <w:tblPrEx>
          <w:tblCellMar>
            <w:top w:w="0" w:type="dxa"/>
            <w:left w:w="10" w:type="dxa"/>
            <w:bottom w:w="0" w:type="dxa"/>
            <w:right w:w="10" w:type="dxa"/>
          </w:tblCellMar>
        </w:tblPrEx>
        <w:trPr>
          <w:trHeight w:val="23" w:hRule="atLeast"/>
          <w:tblHeader/>
          <w:jc w:val="center"/>
        </w:trPr>
        <w:tc>
          <w:tcPr>
            <w:tcW w:w="792" w:type="dxa"/>
            <w:tcBorders>
              <w:top w:val="single" w:color="auto" w:sz="4" w:space="0"/>
              <w:left w:val="single" w:color="auto" w:sz="4" w:space="0"/>
            </w:tcBorders>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left="0" w:leftChars="0"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7</w:t>
            </w:r>
          </w:p>
        </w:tc>
        <w:tc>
          <w:tcPr>
            <w:tcW w:w="2976" w:type="dxa"/>
            <w:tcBorders>
              <w:top w:val="single" w:color="auto" w:sz="4" w:space="0"/>
              <w:left w:val="single" w:color="auto" w:sz="4" w:space="0"/>
            </w:tcBorders>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left="0" w:leftChars="0"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工伤职工异地就医结算</w:t>
            </w:r>
          </w:p>
        </w:tc>
        <w:tc>
          <w:tcPr>
            <w:tcW w:w="3955" w:type="dxa"/>
            <w:tcBorders>
              <w:top w:val="single" w:color="auto" w:sz="4" w:space="0"/>
              <w:left w:val="single" w:color="auto" w:sz="4" w:space="0"/>
            </w:tcBorders>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left="0" w:leftChars="0" w:firstLine="0" w:firstLineChars="0"/>
              <w:jc w:val="both"/>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申请人可持社会保障卡直接结算工伤医疗费、辅助器具配置费、工伤康复费。</w:t>
            </w:r>
          </w:p>
        </w:tc>
        <w:tc>
          <w:tcPr>
            <w:tcW w:w="2179" w:type="dxa"/>
            <w:tcBorders>
              <w:top w:val="single" w:color="auto" w:sz="4" w:space="0"/>
              <w:left w:val="single" w:color="auto" w:sz="4" w:space="0"/>
            </w:tcBorders>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left="0" w:leftChars="0" w:firstLine="0" w:firstLineChars="0"/>
              <w:jc w:val="center"/>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sz w:val="18"/>
                <w:szCs w:val="18"/>
                <w:lang w:eastAsia="zh-CN"/>
              </w:rPr>
              <w:t>区人力资源和社会保障局</w:t>
            </w:r>
          </w:p>
        </w:tc>
        <w:tc>
          <w:tcPr>
            <w:tcW w:w="1992" w:type="dxa"/>
            <w:tcBorders>
              <w:top w:val="single" w:color="auto" w:sz="4" w:space="0"/>
              <w:left w:val="single" w:color="auto" w:sz="4" w:space="0"/>
              <w:right w:val="single" w:color="auto" w:sz="4" w:space="0"/>
            </w:tcBorders>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left="0" w:leftChars="0" w:firstLine="0" w:firstLineChars="0"/>
              <w:jc w:val="center"/>
              <w:textAlignment w:val="auto"/>
              <w:rPr>
                <w:rFonts w:hint="default" w:ascii="Times New Roman" w:hAnsi="Times New Roman" w:cs="Times New Roman" w:eastAsiaTheme="minorEastAsia"/>
                <w:color w:val="auto"/>
                <w:sz w:val="18"/>
                <w:szCs w:val="18"/>
              </w:rPr>
            </w:pPr>
          </w:p>
        </w:tc>
        <w:tc>
          <w:tcPr>
            <w:tcW w:w="1992" w:type="dxa"/>
            <w:tcBorders>
              <w:top w:val="single" w:color="auto" w:sz="4" w:space="0"/>
              <w:left w:val="single" w:color="auto" w:sz="4" w:space="0"/>
              <w:right w:val="single" w:color="auto" w:sz="4" w:space="0"/>
            </w:tcBorders>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left="0" w:leftChars="0" w:firstLine="0" w:firstLineChars="0"/>
              <w:jc w:val="center"/>
              <w:textAlignment w:val="auto"/>
              <w:rPr>
                <w:rFonts w:hint="default" w:ascii="Times New Roman" w:hAnsi="Times New Roman" w:cs="Times New Roman" w:eastAsiaTheme="minorEastAsia"/>
                <w:color w:val="auto"/>
                <w:sz w:val="18"/>
                <w:szCs w:val="18"/>
              </w:rPr>
            </w:pPr>
          </w:p>
        </w:tc>
      </w:tr>
      <w:tr>
        <w:tblPrEx>
          <w:tblCellMar>
            <w:top w:w="0" w:type="dxa"/>
            <w:left w:w="10" w:type="dxa"/>
            <w:bottom w:w="0" w:type="dxa"/>
            <w:right w:w="10" w:type="dxa"/>
          </w:tblCellMar>
        </w:tblPrEx>
        <w:trPr>
          <w:trHeight w:val="23" w:hRule="atLeast"/>
          <w:tblHeader/>
          <w:jc w:val="center"/>
        </w:trPr>
        <w:tc>
          <w:tcPr>
            <w:tcW w:w="792" w:type="dxa"/>
            <w:tcBorders>
              <w:top w:val="single" w:color="auto" w:sz="4" w:space="0"/>
              <w:left w:val="single" w:color="auto" w:sz="4" w:space="0"/>
              <w:bottom w:val="single" w:color="auto" w:sz="4" w:space="0"/>
            </w:tcBorders>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left="0" w:leftChars="0"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8</w:t>
            </w:r>
          </w:p>
        </w:tc>
        <w:tc>
          <w:tcPr>
            <w:tcW w:w="2976" w:type="dxa"/>
            <w:tcBorders>
              <w:top w:val="single" w:color="auto" w:sz="4" w:space="0"/>
              <w:left w:val="single" w:color="auto" w:sz="4" w:space="0"/>
              <w:bottom w:val="single" w:color="auto" w:sz="4" w:space="0"/>
            </w:tcBorders>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left="0" w:leftChars="0"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生育保险待遇核准支付</w:t>
            </w:r>
          </w:p>
        </w:tc>
        <w:tc>
          <w:tcPr>
            <w:tcW w:w="3955" w:type="dxa"/>
            <w:tcBorders>
              <w:top w:val="single" w:color="auto" w:sz="4" w:space="0"/>
              <w:left w:val="single" w:color="auto" w:sz="4" w:space="0"/>
              <w:bottom w:val="single" w:color="auto" w:sz="4" w:space="0"/>
            </w:tcBorders>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left="0" w:leftChars="0" w:firstLine="0" w:firstLineChars="0"/>
              <w:jc w:val="both"/>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申请人可异地申请报销生育医疗费用，申领生育津贴，不受参保地限制。</w:t>
            </w:r>
          </w:p>
        </w:tc>
        <w:tc>
          <w:tcPr>
            <w:tcW w:w="2179" w:type="dxa"/>
            <w:tcBorders>
              <w:top w:val="single" w:color="auto" w:sz="4" w:space="0"/>
              <w:left w:val="single" w:color="auto" w:sz="4" w:space="0"/>
              <w:bottom w:val="single" w:color="auto" w:sz="4" w:space="0"/>
            </w:tcBorders>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left="0" w:leftChars="0"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lang w:eastAsia="zh-CN"/>
              </w:rPr>
              <w:t>区医疗保障局</w:t>
            </w:r>
          </w:p>
        </w:tc>
        <w:tc>
          <w:tcPr>
            <w:tcW w:w="1992" w:type="dxa"/>
            <w:tcBorders>
              <w:top w:val="single" w:color="auto" w:sz="4" w:space="0"/>
              <w:left w:val="single" w:color="auto" w:sz="4" w:space="0"/>
              <w:bottom w:val="single" w:color="auto" w:sz="4" w:space="0"/>
              <w:right w:val="single" w:color="auto" w:sz="4" w:space="0"/>
            </w:tcBorders>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left="0" w:leftChars="0" w:firstLine="0" w:firstLineChars="0"/>
              <w:jc w:val="center"/>
              <w:textAlignment w:val="auto"/>
              <w:rPr>
                <w:rFonts w:hint="default" w:ascii="Times New Roman" w:hAnsi="Times New Roman" w:cs="Times New Roman" w:eastAsiaTheme="minorEastAsia"/>
                <w:color w:val="auto"/>
                <w:sz w:val="18"/>
                <w:szCs w:val="18"/>
              </w:rPr>
            </w:pPr>
          </w:p>
        </w:tc>
        <w:tc>
          <w:tcPr>
            <w:tcW w:w="1992" w:type="dxa"/>
            <w:tcBorders>
              <w:top w:val="single" w:color="auto" w:sz="4" w:space="0"/>
              <w:left w:val="single" w:color="auto" w:sz="4" w:space="0"/>
              <w:bottom w:val="single" w:color="auto" w:sz="4" w:space="0"/>
              <w:right w:val="single" w:color="auto" w:sz="4" w:space="0"/>
            </w:tcBorders>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left="0" w:leftChars="0" w:firstLine="0" w:firstLineChars="0"/>
              <w:jc w:val="center"/>
              <w:textAlignment w:val="auto"/>
              <w:rPr>
                <w:rFonts w:hint="default" w:ascii="Times New Roman" w:hAnsi="Times New Roman" w:cs="Times New Roman" w:eastAsiaTheme="minorEastAsia"/>
                <w:color w:val="auto"/>
                <w:sz w:val="18"/>
                <w:szCs w:val="18"/>
              </w:rPr>
            </w:pPr>
          </w:p>
        </w:tc>
      </w:tr>
    </w:tbl>
    <w:p>
      <w:pPr>
        <w:pStyle w:val="16"/>
        <w:keepNext w:val="0"/>
        <w:keepLines w:val="0"/>
        <w:pageBreakBefore w:val="0"/>
        <w:kinsoku/>
        <w:wordWrap/>
        <w:overflowPunct/>
        <w:topLinePunct w:val="0"/>
        <w:autoSpaceDE/>
        <w:autoSpaceDN/>
        <w:bidi w:val="0"/>
        <w:adjustRightInd w:val="0"/>
        <w:snapToGrid w:val="0"/>
        <w:spacing w:beforeAutospacing="0" w:afterAutospacing="0" w:line="300" w:lineRule="exact"/>
        <w:textAlignment w:val="auto"/>
        <w:rPr>
          <w:rFonts w:hint="default" w:eastAsia="黑体"/>
          <w:sz w:val="32"/>
          <w:szCs w:val="32"/>
          <w:lang w:eastAsia="zh-CN"/>
        </w:rPr>
      </w:pPr>
      <w:r>
        <w:rPr>
          <w:rFonts w:hint="default" w:ascii="Times New Roman" w:hAnsi="Times New Roman" w:cs="Times New Roman"/>
          <w:color w:val="auto"/>
        </w:rPr>
        <w:t>注：根据企业、群众需求和业务工作实际，可通过</w:t>
      </w:r>
      <w:r>
        <w:rPr>
          <w:rFonts w:hint="default" w:ascii="Times New Roman" w:hAnsi="Times New Roman" w:cs="Times New Roman"/>
          <w:color w:val="auto"/>
          <w:lang w:val="zh-CN" w:eastAsia="zh-CN" w:bidi="zh-CN"/>
        </w:rPr>
        <w:t>“全程</w:t>
      </w:r>
      <w:r>
        <w:rPr>
          <w:rFonts w:hint="default" w:ascii="Times New Roman" w:hAnsi="Times New Roman" w:cs="Times New Roman"/>
          <w:color w:val="auto"/>
        </w:rPr>
        <w:t>网办”</w:t>
      </w:r>
      <w:r>
        <w:rPr>
          <w:rFonts w:hint="default" w:ascii="Times New Roman" w:hAnsi="Times New Roman" w:cs="Times New Roman"/>
          <w:color w:val="auto"/>
          <w:lang w:val="zh-CN" w:eastAsia="zh-CN" w:bidi="zh-CN"/>
        </w:rPr>
        <w:t>“异</w:t>
      </w:r>
      <w:r>
        <w:rPr>
          <w:rFonts w:hint="default" w:ascii="Times New Roman" w:hAnsi="Times New Roman" w:cs="Times New Roman"/>
          <w:color w:val="auto"/>
        </w:rPr>
        <w:t>地代收</w:t>
      </w:r>
      <w:r>
        <w:rPr>
          <w:rFonts w:hint="default" w:ascii="Times New Roman" w:hAnsi="Times New Roman" w:cs="Times New Roman"/>
          <w:color w:val="auto"/>
          <w:lang w:val="zh-CN" w:eastAsia="zh-CN" w:bidi="zh-CN"/>
        </w:rPr>
        <w:t>代办"“多地</w:t>
      </w:r>
      <w:r>
        <w:rPr>
          <w:rFonts w:hint="default" w:ascii="Times New Roman" w:hAnsi="Times New Roman" w:cs="Times New Roman"/>
          <w:color w:val="auto"/>
        </w:rPr>
        <w:t>联办”等一种方式或多种方式组合，实现政务服务事项</w:t>
      </w:r>
      <w:r>
        <w:rPr>
          <w:rFonts w:hint="default" w:ascii="Times New Roman" w:hAnsi="Times New Roman" w:cs="Times New Roman"/>
          <w:color w:val="auto"/>
          <w:lang w:val="zh-CN" w:eastAsia="zh-CN" w:bidi="zh-CN"/>
        </w:rPr>
        <w:t>“跨</w:t>
      </w:r>
      <w:r>
        <w:rPr>
          <w:rFonts w:hint="default" w:ascii="Times New Roman" w:hAnsi="Times New Roman" w:cs="Times New Roman"/>
          <w:color w:val="auto"/>
        </w:rPr>
        <w:t>省通办”。</w:t>
      </w:r>
    </w:p>
    <w:sectPr>
      <w:footerReference r:id="rId3" w:type="default"/>
      <w:pgSz w:w="16838" w:h="11906" w:orient="landscape"/>
      <w:pgMar w:top="1417" w:right="1701" w:bottom="1417" w:left="1701" w:header="851" w:footer="992" w:gutter="0"/>
      <w:pgNumType w:fmt="decimal"/>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swiss"/>
    <w:pitch w:val="default"/>
    <w:sig w:usb0="E0002AFF" w:usb1="C0007841"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panose1 w:val="02010609030101010101"/>
    <w:charset w:val="86"/>
    <w:family w:val="modern"/>
    <w:pitch w:val="default"/>
    <w:sig w:usb0="00000001" w:usb1="080E0000" w:usb2="00000000" w:usb3="00000000" w:csb0="00040000" w:csb1="00000000"/>
  </w:font>
  <w:font w:name="Calibri Light">
    <w:panose1 w:val="020F0302020204030204"/>
    <w:charset w:val="00"/>
    <w:family w:val="auto"/>
    <w:pitch w:val="default"/>
    <w:sig w:usb0="A00002EF" w:usb1="4000207B" w:usb2="00000000" w:usb3="00000000" w:csb0="2000019F" w:csb1="00000000"/>
  </w:font>
  <w:font w:name="文星简小标宋">
    <w:panose1 w:val="02010609000101010101"/>
    <w:charset w:val="00"/>
    <w:family w:val="auto"/>
    <w:pitch w:val="default"/>
    <w:sig w:usb0="00000000" w:usb1="00000000" w:usb2="00000000" w:usb3="00000000" w:csb0="00000000" w:csb1="00000000"/>
  </w:font>
  <w:font w:name="FangSong_GB2312">
    <w:altName w:val="仿宋_GB2312"/>
    <w:panose1 w:val="00000000000000000000"/>
    <w:charset w:val="86"/>
    <w:family w:val="auto"/>
    <w:pitch w:val="default"/>
    <w:sig w:usb0="00000000" w:usb1="00000000" w:usb2="00000000" w:usb3="00000000" w:csb0="00040000" w:csb1="00000000"/>
  </w:font>
  <w:font w:name="TimesNewRomanPSMT">
    <w:altName w:val="Times New Roman"/>
    <w:panose1 w:val="00000000000000000000"/>
    <w:charset w:val="86"/>
    <w:family w:val="auto"/>
    <w:pitch w:val="default"/>
    <w:sig w:usb0="00000000" w:usb1="00000000" w:usb2="00000000" w:usb3="00000000" w:csb0="00040000" w:csb1="00000000"/>
  </w:font>
  <w:font w:name="方正小标宋简体">
    <w:panose1 w:val="02010601030101010101"/>
    <w:charset w:val="86"/>
    <w:family w:val="auto"/>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mirrorMargins w:val="1"/>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2A27"/>
    <w:rsid w:val="001B13D2"/>
    <w:rsid w:val="007D687E"/>
    <w:rsid w:val="008A4B9A"/>
    <w:rsid w:val="00BA389D"/>
    <w:rsid w:val="012323C0"/>
    <w:rsid w:val="018C462B"/>
    <w:rsid w:val="02033F04"/>
    <w:rsid w:val="02057B11"/>
    <w:rsid w:val="02870A6F"/>
    <w:rsid w:val="02B3535D"/>
    <w:rsid w:val="02C92BBA"/>
    <w:rsid w:val="03351CF8"/>
    <w:rsid w:val="033C552C"/>
    <w:rsid w:val="039010B5"/>
    <w:rsid w:val="03A95081"/>
    <w:rsid w:val="03B57F48"/>
    <w:rsid w:val="053B0BE2"/>
    <w:rsid w:val="05E51D77"/>
    <w:rsid w:val="05F649D2"/>
    <w:rsid w:val="0654637A"/>
    <w:rsid w:val="06F135E2"/>
    <w:rsid w:val="071E1DC4"/>
    <w:rsid w:val="07210BB2"/>
    <w:rsid w:val="07A73128"/>
    <w:rsid w:val="07B04C5A"/>
    <w:rsid w:val="0874497D"/>
    <w:rsid w:val="089C6F6C"/>
    <w:rsid w:val="08D8290B"/>
    <w:rsid w:val="08F442F2"/>
    <w:rsid w:val="092A67ED"/>
    <w:rsid w:val="09C3180E"/>
    <w:rsid w:val="0A381B80"/>
    <w:rsid w:val="0A867CFE"/>
    <w:rsid w:val="0A995283"/>
    <w:rsid w:val="0B4B78DE"/>
    <w:rsid w:val="0B835D9C"/>
    <w:rsid w:val="0B847F36"/>
    <w:rsid w:val="0B947365"/>
    <w:rsid w:val="0BAA484E"/>
    <w:rsid w:val="0C084BE6"/>
    <w:rsid w:val="0CA85747"/>
    <w:rsid w:val="0CAF189C"/>
    <w:rsid w:val="0CC04A7D"/>
    <w:rsid w:val="0CD718A9"/>
    <w:rsid w:val="0D055560"/>
    <w:rsid w:val="0D302DDE"/>
    <w:rsid w:val="0DB31835"/>
    <w:rsid w:val="0DCA7650"/>
    <w:rsid w:val="0DDC7DFE"/>
    <w:rsid w:val="0DF9738E"/>
    <w:rsid w:val="0EA171EF"/>
    <w:rsid w:val="0EBC09D2"/>
    <w:rsid w:val="0F0A5CCF"/>
    <w:rsid w:val="0F7666E9"/>
    <w:rsid w:val="0F9053F6"/>
    <w:rsid w:val="10C50580"/>
    <w:rsid w:val="10C51B3F"/>
    <w:rsid w:val="112C3606"/>
    <w:rsid w:val="11A84B50"/>
    <w:rsid w:val="11AF276D"/>
    <w:rsid w:val="120F6894"/>
    <w:rsid w:val="12290691"/>
    <w:rsid w:val="126052AA"/>
    <w:rsid w:val="12780567"/>
    <w:rsid w:val="12975502"/>
    <w:rsid w:val="130678AC"/>
    <w:rsid w:val="13487A24"/>
    <w:rsid w:val="13784EE9"/>
    <w:rsid w:val="138F3D88"/>
    <w:rsid w:val="13FC53FE"/>
    <w:rsid w:val="140845EA"/>
    <w:rsid w:val="143F2784"/>
    <w:rsid w:val="14AC7888"/>
    <w:rsid w:val="156A48EB"/>
    <w:rsid w:val="15872F18"/>
    <w:rsid w:val="158E51A6"/>
    <w:rsid w:val="15BE1FC9"/>
    <w:rsid w:val="16412C7D"/>
    <w:rsid w:val="169A42A7"/>
    <w:rsid w:val="16D627C9"/>
    <w:rsid w:val="16E45947"/>
    <w:rsid w:val="175045FA"/>
    <w:rsid w:val="17C857C1"/>
    <w:rsid w:val="18C0548E"/>
    <w:rsid w:val="19261716"/>
    <w:rsid w:val="195A44C1"/>
    <w:rsid w:val="198B2010"/>
    <w:rsid w:val="19A52F97"/>
    <w:rsid w:val="19CD4414"/>
    <w:rsid w:val="1A105384"/>
    <w:rsid w:val="1A7E5A06"/>
    <w:rsid w:val="1B113C3C"/>
    <w:rsid w:val="1B1344B6"/>
    <w:rsid w:val="1BC71281"/>
    <w:rsid w:val="1BDC5BC8"/>
    <w:rsid w:val="1BF552E7"/>
    <w:rsid w:val="1C06101B"/>
    <w:rsid w:val="1C076EDD"/>
    <w:rsid w:val="1C1D280C"/>
    <w:rsid w:val="1C693046"/>
    <w:rsid w:val="1D2F2327"/>
    <w:rsid w:val="1DF24E59"/>
    <w:rsid w:val="1E0121FC"/>
    <w:rsid w:val="1E4A19DA"/>
    <w:rsid w:val="1E8B1056"/>
    <w:rsid w:val="1EA715D6"/>
    <w:rsid w:val="1EAC7968"/>
    <w:rsid w:val="1F472981"/>
    <w:rsid w:val="1F6C58BA"/>
    <w:rsid w:val="1FFF5D77"/>
    <w:rsid w:val="20021FA7"/>
    <w:rsid w:val="2025198C"/>
    <w:rsid w:val="20640F73"/>
    <w:rsid w:val="20E3519F"/>
    <w:rsid w:val="21A745C7"/>
    <w:rsid w:val="22084377"/>
    <w:rsid w:val="22BD1D3F"/>
    <w:rsid w:val="2346671D"/>
    <w:rsid w:val="24F81FA5"/>
    <w:rsid w:val="25695A38"/>
    <w:rsid w:val="259B516D"/>
    <w:rsid w:val="25A60251"/>
    <w:rsid w:val="26170AA4"/>
    <w:rsid w:val="27447C17"/>
    <w:rsid w:val="27591387"/>
    <w:rsid w:val="277F60EE"/>
    <w:rsid w:val="27DC1A3D"/>
    <w:rsid w:val="280D4676"/>
    <w:rsid w:val="287C3427"/>
    <w:rsid w:val="288F1B16"/>
    <w:rsid w:val="2919210E"/>
    <w:rsid w:val="292E05D0"/>
    <w:rsid w:val="29A31218"/>
    <w:rsid w:val="29E65164"/>
    <w:rsid w:val="2A537BFD"/>
    <w:rsid w:val="2B297955"/>
    <w:rsid w:val="2BC07E0A"/>
    <w:rsid w:val="2BCB7FFB"/>
    <w:rsid w:val="2BD55232"/>
    <w:rsid w:val="2C0C4347"/>
    <w:rsid w:val="2C677429"/>
    <w:rsid w:val="2C766F15"/>
    <w:rsid w:val="2CBD1201"/>
    <w:rsid w:val="2CFB14F9"/>
    <w:rsid w:val="2E267816"/>
    <w:rsid w:val="2EF2624A"/>
    <w:rsid w:val="2F024119"/>
    <w:rsid w:val="2F260265"/>
    <w:rsid w:val="2FAB6A1B"/>
    <w:rsid w:val="2FAE0709"/>
    <w:rsid w:val="2FE46B3C"/>
    <w:rsid w:val="307D5F35"/>
    <w:rsid w:val="30E117E6"/>
    <w:rsid w:val="31355F95"/>
    <w:rsid w:val="3147136E"/>
    <w:rsid w:val="31B743E8"/>
    <w:rsid w:val="3220254A"/>
    <w:rsid w:val="3255217A"/>
    <w:rsid w:val="32A9263B"/>
    <w:rsid w:val="32CD01E6"/>
    <w:rsid w:val="335314AD"/>
    <w:rsid w:val="33CA03D6"/>
    <w:rsid w:val="345B743D"/>
    <w:rsid w:val="34B41742"/>
    <w:rsid w:val="34FF57A2"/>
    <w:rsid w:val="35E7326E"/>
    <w:rsid w:val="3687436C"/>
    <w:rsid w:val="36A40F57"/>
    <w:rsid w:val="37465244"/>
    <w:rsid w:val="37900E9E"/>
    <w:rsid w:val="37A9091E"/>
    <w:rsid w:val="37C7113B"/>
    <w:rsid w:val="38B47E1C"/>
    <w:rsid w:val="38EE0F70"/>
    <w:rsid w:val="38FC6936"/>
    <w:rsid w:val="39216269"/>
    <w:rsid w:val="396052C7"/>
    <w:rsid w:val="39E03D22"/>
    <w:rsid w:val="39E80D99"/>
    <w:rsid w:val="3A1B3166"/>
    <w:rsid w:val="3A4B6D15"/>
    <w:rsid w:val="3A761296"/>
    <w:rsid w:val="3ABE5DA7"/>
    <w:rsid w:val="3AC63876"/>
    <w:rsid w:val="3B092277"/>
    <w:rsid w:val="3B376F47"/>
    <w:rsid w:val="3B393F73"/>
    <w:rsid w:val="3B7E3C07"/>
    <w:rsid w:val="3BAA540D"/>
    <w:rsid w:val="3C0A792B"/>
    <w:rsid w:val="3C953D6D"/>
    <w:rsid w:val="3D2A2F9E"/>
    <w:rsid w:val="3D476D75"/>
    <w:rsid w:val="3D7A1EC3"/>
    <w:rsid w:val="3D7B6F6B"/>
    <w:rsid w:val="3D824DE5"/>
    <w:rsid w:val="3DAF3E6C"/>
    <w:rsid w:val="3E0C5BD9"/>
    <w:rsid w:val="3EA85D45"/>
    <w:rsid w:val="3F584E9E"/>
    <w:rsid w:val="406F220D"/>
    <w:rsid w:val="410602A7"/>
    <w:rsid w:val="410A4D9D"/>
    <w:rsid w:val="411523FE"/>
    <w:rsid w:val="41413EA6"/>
    <w:rsid w:val="4168430B"/>
    <w:rsid w:val="41BD71D6"/>
    <w:rsid w:val="41E74347"/>
    <w:rsid w:val="421A30BF"/>
    <w:rsid w:val="428802DB"/>
    <w:rsid w:val="42CC1984"/>
    <w:rsid w:val="42F31029"/>
    <w:rsid w:val="42F96118"/>
    <w:rsid w:val="4330538B"/>
    <w:rsid w:val="443200B9"/>
    <w:rsid w:val="443D4462"/>
    <w:rsid w:val="44541DE4"/>
    <w:rsid w:val="448D6938"/>
    <w:rsid w:val="449B6A97"/>
    <w:rsid w:val="45096EE3"/>
    <w:rsid w:val="455D6FB6"/>
    <w:rsid w:val="45691670"/>
    <w:rsid w:val="45740126"/>
    <w:rsid w:val="46426DFA"/>
    <w:rsid w:val="46D41518"/>
    <w:rsid w:val="46DE5162"/>
    <w:rsid w:val="46ED581C"/>
    <w:rsid w:val="46EF484F"/>
    <w:rsid w:val="471863A4"/>
    <w:rsid w:val="47192A42"/>
    <w:rsid w:val="477A2B9C"/>
    <w:rsid w:val="477C2CAD"/>
    <w:rsid w:val="479154AE"/>
    <w:rsid w:val="47B401C3"/>
    <w:rsid w:val="47C21344"/>
    <w:rsid w:val="47D36C62"/>
    <w:rsid w:val="48BC6051"/>
    <w:rsid w:val="48BD5E71"/>
    <w:rsid w:val="48F936B4"/>
    <w:rsid w:val="490942B7"/>
    <w:rsid w:val="49676B08"/>
    <w:rsid w:val="49832E95"/>
    <w:rsid w:val="49A07F36"/>
    <w:rsid w:val="4AEF0FF7"/>
    <w:rsid w:val="4B786362"/>
    <w:rsid w:val="4B855BBD"/>
    <w:rsid w:val="4B9B2DEE"/>
    <w:rsid w:val="4BC2597D"/>
    <w:rsid w:val="4C310270"/>
    <w:rsid w:val="4D242477"/>
    <w:rsid w:val="4D892D7C"/>
    <w:rsid w:val="4E015F7E"/>
    <w:rsid w:val="4E053606"/>
    <w:rsid w:val="4EB81120"/>
    <w:rsid w:val="4EDE3D52"/>
    <w:rsid w:val="4F597B0E"/>
    <w:rsid w:val="4F6C54DB"/>
    <w:rsid w:val="4FAD7E16"/>
    <w:rsid w:val="503D4D58"/>
    <w:rsid w:val="512063D9"/>
    <w:rsid w:val="51326BF3"/>
    <w:rsid w:val="513A7F6C"/>
    <w:rsid w:val="513F4F65"/>
    <w:rsid w:val="51511E35"/>
    <w:rsid w:val="51795D97"/>
    <w:rsid w:val="51F15B5E"/>
    <w:rsid w:val="52805577"/>
    <w:rsid w:val="52D727D0"/>
    <w:rsid w:val="52E552B7"/>
    <w:rsid w:val="52EB44DE"/>
    <w:rsid w:val="533D108E"/>
    <w:rsid w:val="53B672B4"/>
    <w:rsid w:val="53C23EC9"/>
    <w:rsid w:val="53FE5B2B"/>
    <w:rsid w:val="540B6A04"/>
    <w:rsid w:val="541D3587"/>
    <w:rsid w:val="55D2753C"/>
    <w:rsid w:val="56077D1C"/>
    <w:rsid w:val="56163966"/>
    <w:rsid w:val="567673A3"/>
    <w:rsid w:val="56AF394D"/>
    <w:rsid w:val="56C712F5"/>
    <w:rsid w:val="56D601A2"/>
    <w:rsid w:val="56F55A7A"/>
    <w:rsid w:val="576F66A5"/>
    <w:rsid w:val="5827728E"/>
    <w:rsid w:val="59382C99"/>
    <w:rsid w:val="599C0A61"/>
    <w:rsid w:val="59AB7913"/>
    <w:rsid w:val="59C24F80"/>
    <w:rsid w:val="59E029DA"/>
    <w:rsid w:val="59F61E8D"/>
    <w:rsid w:val="5B7C5D2C"/>
    <w:rsid w:val="5B847875"/>
    <w:rsid w:val="5BB22EAB"/>
    <w:rsid w:val="5BBC353F"/>
    <w:rsid w:val="5C9E3245"/>
    <w:rsid w:val="5CD43E8F"/>
    <w:rsid w:val="5D5C70C7"/>
    <w:rsid w:val="5DC9159F"/>
    <w:rsid w:val="5DFE7E4A"/>
    <w:rsid w:val="5EE32C7D"/>
    <w:rsid w:val="606A17D8"/>
    <w:rsid w:val="60A17847"/>
    <w:rsid w:val="60CB3224"/>
    <w:rsid w:val="60CD7833"/>
    <w:rsid w:val="61321330"/>
    <w:rsid w:val="613E2AC2"/>
    <w:rsid w:val="614135A7"/>
    <w:rsid w:val="6275114A"/>
    <w:rsid w:val="62E316AB"/>
    <w:rsid w:val="638937C0"/>
    <w:rsid w:val="63CC615C"/>
    <w:rsid w:val="64190D58"/>
    <w:rsid w:val="644414E4"/>
    <w:rsid w:val="64674A14"/>
    <w:rsid w:val="649C1886"/>
    <w:rsid w:val="64AE4708"/>
    <w:rsid w:val="64B85D3D"/>
    <w:rsid w:val="65216096"/>
    <w:rsid w:val="653C41B7"/>
    <w:rsid w:val="656C009B"/>
    <w:rsid w:val="657642D1"/>
    <w:rsid w:val="657E4E25"/>
    <w:rsid w:val="665D784A"/>
    <w:rsid w:val="66F5177E"/>
    <w:rsid w:val="671E35C7"/>
    <w:rsid w:val="676049B0"/>
    <w:rsid w:val="6780254A"/>
    <w:rsid w:val="68463EC5"/>
    <w:rsid w:val="68A856D1"/>
    <w:rsid w:val="697948E7"/>
    <w:rsid w:val="6A582055"/>
    <w:rsid w:val="6A717712"/>
    <w:rsid w:val="6A996816"/>
    <w:rsid w:val="6AD67F1B"/>
    <w:rsid w:val="6ADE4DC3"/>
    <w:rsid w:val="6B0503C6"/>
    <w:rsid w:val="6B141A3A"/>
    <w:rsid w:val="6B631D19"/>
    <w:rsid w:val="6B6A5C60"/>
    <w:rsid w:val="6B8E2C86"/>
    <w:rsid w:val="6BB3615E"/>
    <w:rsid w:val="6BC42D2F"/>
    <w:rsid w:val="6C73793C"/>
    <w:rsid w:val="6DE80B0B"/>
    <w:rsid w:val="6E0406BA"/>
    <w:rsid w:val="6E0F1145"/>
    <w:rsid w:val="6EB0357D"/>
    <w:rsid w:val="6EB858FD"/>
    <w:rsid w:val="6F2F1466"/>
    <w:rsid w:val="6F74050D"/>
    <w:rsid w:val="700A0D88"/>
    <w:rsid w:val="7061390B"/>
    <w:rsid w:val="70F408F9"/>
    <w:rsid w:val="71551C1A"/>
    <w:rsid w:val="71D00EDE"/>
    <w:rsid w:val="72081AEE"/>
    <w:rsid w:val="725F62A3"/>
    <w:rsid w:val="726A3117"/>
    <w:rsid w:val="7310749F"/>
    <w:rsid w:val="73637BE2"/>
    <w:rsid w:val="74D47205"/>
    <w:rsid w:val="74E277E8"/>
    <w:rsid w:val="74FB7667"/>
    <w:rsid w:val="75455C9D"/>
    <w:rsid w:val="754D349E"/>
    <w:rsid w:val="7579671C"/>
    <w:rsid w:val="75E90EF5"/>
    <w:rsid w:val="763E1AED"/>
    <w:rsid w:val="76A57974"/>
    <w:rsid w:val="76D30506"/>
    <w:rsid w:val="76D313B8"/>
    <w:rsid w:val="77013EC6"/>
    <w:rsid w:val="77110B3B"/>
    <w:rsid w:val="779D62B5"/>
    <w:rsid w:val="779E6A03"/>
    <w:rsid w:val="784869D2"/>
    <w:rsid w:val="78D63ED1"/>
    <w:rsid w:val="798F6D77"/>
    <w:rsid w:val="79B738D6"/>
    <w:rsid w:val="79D277FB"/>
    <w:rsid w:val="7A185DC4"/>
    <w:rsid w:val="7A9F65E2"/>
    <w:rsid w:val="7AA924FC"/>
    <w:rsid w:val="7AB524D2"/>
    <w:rsid w:val="7AF04C5D"/>
    <w:rsid w:val="7BB05A5E"/>
    <w:rsid w:val="7C341218"/>
    <w:rsid w:val="7C956252"/>
    <w:rsid w:val="7CAA4D22"/>
    <w:rsid w:val="7CE620FA"/>
    <w:rsid w:val="7D387A72"/>
    <w:rsid w:val="7D474E0F"/>
    <w:rsid w:val="7D6E6297"/>
    <w:rsid w:val="7DF5454B"/>
    <w:rsid w:val="7E2420DC"/>
    <w:rsid w:val="7E481069"/>
    <w:rsid w:val="7EA80796"/>
    <w:rsid w:val="7EB46616"/>
    <w:rsid w:val="7EC83A36"/>
    <w:rsid w:val="7ECF5B19"/>
    <w:rsid w:val="7ED6549F"/>
    <w:rsid w:val="7F393DB8"/>
    <w:rsid w:val="7F7A1D7E"/>
    <w:rsid w:val="7FB963AF"/>
    <w:rsid w:val="7FFC310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qFormat="1"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qFormat="1"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jc w:val="both"/>
    </w:pPr>
    <w:rPr>
      <w:rFonts w:ascii="Times New Roman" w:hAnsi="Times New Roman" w:eastAsia="仿宋_GB2312" w:cs="Times New Roman"/>
      <w:kern w:val="2"/>
      <w:sz w:val="32"/>
      <w:szCs w:val="22"/>
      <w:lang w:val="en-US" w:eastAsia="zh-CN" w:bidi="ar-SA"/>
    </w:rPr>
  </w:style>
  <w:style w:type="character" w:default="1" w:styleId="11">
    <w:name w:val="Default Paragraph Font"/>
    <w:semiHidden/>
    <w:uiPriority w:val="0"/>
  </w:style>
  <w:style w:type="table" w:default="1" w:styleId="10">
    <w:name w:val="Normal Table"/>
    <w:semiHidden/>
    <w:qFormat/>
    <w:uiPriority w:val="0"/>
    <w:tblPr>
      <w:tblCellMar>
        <w:top w:w="0" w:type="dxa"/>
        <w:left w:w="108" w:type="dxa"/>
        <w:bottom w:w="0" w:type="dxa"/>
        <w:right w:w="108" w:type="dxa"/>
      </w:tblCellMar>
    </w:tblPr>
  </w:style>
  <w:style w:type="paragraph" w:styleId="2">
    <w:name w:val="Body Text First Indent 2"/>
    <w:basedOn w:val="3"/>
    <w:qFormat/>
    <w:uiPriority w:val="0"/>
    <w:pPr>
      <w:spacing w:after="120" w:line="240" w:lineRule="auto"/>
      <w:ind w:left="420" w:leftChars="200" w:firstLine="420"/>
    </w:pPr>
  </w:style>
  <w:style w:type="paragraph" w:styleId="3">
    <w:name w:val="Body Text Indent"/>
    <w:basedOn w:val="1"/>
    <w:next w:val="4"/>
    <w:qFormat/>
    <w:uiPriority w:val="0"/>
    <w:pPr>
      <w:spacing w:line="580" w:lineRule="exact"/>
      <w:ind w:firstLine="200" w:firstLineChars="200"/>
    </w:pPr>
  </w:style>
  <w:style w:type="paragraph" w:styleId="4">
    <w:name w:val="header"/>
    <w:basedOn w:val="1"/>
    <w:next w:val="5"/>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5">
    <w:name w:val="footer"/>
    <w:basedOn w:val="1"/>
    <w:next w:val="1"/>
    <w:qFormat/>
    <w:uiPriority w:val="99"/>
    <w:pPr>
      <w:tabs>
        <w:tab w:val="center" w:pos="4153"/>
        <w:tab w:val="right" w:pos="8306"/>
      </w:tabs>
      <w:snapToGrid w:val="0"/>
      <w:jc w:val="left"/>
    </w:pPr>
    <w:rPr>
      <w:sz w:val="18"/>
    </w:rPr>
  </w:style>
  <w:style w:type="paragraph" w:styleId="6">
    <w:name w:val="Body Text"/>
    <w:basedOn w:val="1"/>
    <w:qFormat/>
    <w:uiPriority w:val="0"/>
    <w:rPr>
      <w:rFonts w:eastAsia="仿宋_GB2312"/>
      <w:sz w:val="32"/>
    </w:rPr>
  </w:style>
  <w:style w:type="paragraph" w:styleId="7">
    <w:name w:val="Block Text"/>
    <w:basedOn w:val="1"/>
    <w:qFormat/>
    <w:uiPriority w:val="0"/>
    <w:pPr>
      <w:ind w:left="1289" w:leftChars="101" w:right="320" w:rightChars="100" w:hanging="966" w:hangingChars="483"/>
    </w:pPr>
    <w:rPr>
      <w:rFonts w:ascii="Times New Roman" w:hAnsi="Times New Roman" w:eastAsia="仿宋_GB2312"/>
      <w:sz w:val="32"/>
    </w:rPr>
  </w:style>
  <w:style w:type="paragraph" w:styleId="8">
    <w:name w:val="Normal (Web)"/>
    <w:basedOn w:val="1"/>
    <w:qFormat/>
    <w:uiPriority w:val="0"/>
    <w:pPr>
      <w:spacing w:before="0" w:beforeAutospacing="1" w:after="0" w:afterAutospacing="1"/>
      <w:ind w:left="0" w:right="0"/>
      <w:jc w:val="left"/>
    </w:pPr>
    <w:rPr>
      <w:kern w:val="0"/>
      <w:sz w:val="24"/>
      <w:lang w:val="en-US" w:eastAsia="zh-CN" w:bidi="ar"/>
    </w:rPr>
  </w:style>
  <w:style w:type="paragraph" w:styleId="9">
    <w:name w:val="Title"/>
    <w:basedOn w:val="1"/>
    <w:next w:val="1"/>
    <w:qFormat/>
    <w:uiPriority w:val="0"/>
    <w:pPr>
      <w:spacing w:before="240" w:after="60"/>
      <w:jc w:val="center"/>
      <w:outlineLvl w:val="0"/>
    </w:pPr>
    <w:rPr>
      <w:rFonts w:eastAsia="宋体" w:asciiTheme="majorHAnsi" w:hAnsiTheme="majorHAnsi" w:cstheme="majorBidi"/>
      <w:b/>
      <w:bCs/>
      <w:szCs w:val="32"/>
    </w:rPr>
  </w:style>
  <w:style w:type="character" w:styleId="12">
    <w:name w:val="page number"/>
    <w:basedOn w:val="11"/>
    <w:qFormat/>
    <w:uiPriority w:val="0"/>
  </w:style>
  <w:style w:type="paragraph" w:customStyle="1" w:styleId="13">
    <w:name w:val="Default"/>
    <w:qFormat/>
    <w:uiPriority w:val="0"/>
    <w:pPr>
      <w:widowControl w:val="0"/>
      <w:autoSpaceDE w:val="0"/>
      <w:autoSpaceDN w:val="0"/>
      <w:adjustRightInd w:val="0"/>
    </w:pPr>
    <w:rPr>
      <w:rFonts w:ascii="仿宋_GB2312" w:hAnsi="Times New Roman" w:eastAsia="仿宋_GB2312" w:cs="仿宋_GB2312"/>
      <w:color w:val="000000"/>
      <w:sz w:val="24"/>
      <w:szCs w:val="24"/>
      <w:lang w:val="en-US" w:eastAsia="zh-CN" w:bidi="ar-SA"/>
    </w:rPr>
  </w:style>
  <w:style w:type="paragraph" w:customStyle="1" w:styleId="14">
    <w:name w:val="Other|1"/>
    <w:basedOn w:val="1"/>
    <w:qFormat/>
    <w:uiPriority w:val="0"/>
    <w:pPr>
      <w:widowControl w:val="0"/>
      <w:spacing w:line="418" w:lineRule="auto"/>
      <w:ind w:firstLine="400"/>
      <w:jc w:val="left"/>
    </w:pPr>
    <w:rPr>
      <w:rFonts w:ascii="宋体" w:hAnsi="宋体" w:eastAsia="宋体" w:cs="宋体"/>
      <w:kern w:val="0"/>
      <w:sz w:val="28"/>
      <w:szCs w:val="28"/>
      <w:lang w:val="zh-TW" w:eastAsia="zh-TW" w:bidi="zh-TW"/>
    </w:rPr>
  </w:style>
  <w:style w:type="paragraph" w:customStyle="1" w:styleId="15">
    <w:name w:val="Body text|2"/>
    <w:basedOn w:val="1"/>
    <w:qFormat/>
    <w:uiPriority w:val="0"/>
    <w:pPr>
      <w:widowControl w:val="0"/>
      <w:spacing w:after="40"/>
      <w:ind w:firstLine="480"/>
      <w:jc w:val="left"/>
    </w:pPr>
    <w:rPr>
      <w:rFonts w:ascii="宋体" w:hAnsi="宋体" w:eastAsia="宋体" w:cs="宋体"/>
      <w:kern w:val="0"/>
      <w:sz w:val="20"/>
      <w:szCs w:val="20"/>
      <w:lang w:val="zh-TW" w:eastAsia="zh-TW" w:bidi="zh-TW"/>
    </w:rPr>
  </w:style>
  <w:style w:type="paragraph" w:customStyle="1" w:styleId="16">
    <w:name w:val="Table caption|1"/>
    <w:basedOn w:val="1"/>
    <w:qFormat/>
    <w:uiPriority w:val="0"/>
    <w:pPr>
      <w:widowControl w:val="0"/>
      <w:spacing w:line="264" w:lineRule="exact"/>
      <w:jc w:val="left"/>
    </w:pPr>
    <w:rPr>
      <w:rFonts w:ascii="宋体" w:hAnsi="宋体" w:eastAsia="宋体" w:cs="宋体"/>
      <w:kern w:val="0"/>
      <w:sz w:val="18"/>
      <w:szCs w:val="18"/>
      <w:lang w:val="zh-TW" w:eastAsia="zh-TW" w:bidi="zh-TW"/>
    </w:rPr>
  </w:style>
  <w:style w:type="paragraph" w:customStyle="1" w:styleId="17">
    <w:name w:val="Body text|3"/>
    <w:basedOn w:val="1"/>
    <w:qFormat/>
    <w:uiPriority w:val="0"/>
    <w:pPr>
      <w:widowControl w:val="0"/>
      <w:spacing w:line="389" w:lineRule="auto"/>
      <w:ind w:right="1260"/>
      <w:jc w:val="right"/>
    </w:pPr>
    <w:rPr>
      <w:rFonts w:eastAsia="宋体"/>
      <w:kern w:val="0"/>
      <w:sz w:val="30"/>
      <w:szCs w:val="30"/>
      <w:lang w:val="zh-TW" w:eastAsia="zh-TW" w:bidi="zh-TW"/>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19</Pages>
  <Words>11808</Words>
  <Characters>12034</Characters>
  <Lines>0</Lines>
  <Paragraphs>0</Paragraphs>
  <TotalTime>12</TotalTime>
  <ScaleCrop>false</ScaleCrop>
  <LinksUpToDate>false</LinksUpToDate>
  <CharactersWithSpaces>12083</CharactersWithSpaces>
  <Application>WPS Office_11.1.0.10314_F1E327BC-269C-435d-A152-05C5408002CA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2021-05-20T02:08:00Z</dcterms:created>
  <dc:creator>卷毛羊</dc:creator>
  <cp:lastModifiedBy>WPS_1528096066</cp:lastModifiedBy>
  <cp:lastPrinted>2021-06-04T02:19:00Z</cp:lastPrinted>
  <dcterms:modified xsi:type="dcterms:W3CDTF">2021-07-01T10:22:22Z</dcterms:modified>
  <dc:title>威海市环翠区人民政府办公室</dc:title>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2052-11.1.0.10314</vt:lpwstr>
  </property>
  <property fmtid="{D5CDD505-2E9C-101B-9397-08002B2CF9AE}" pid="3" name="ICV">
    <vt:lpwstr>BF19C82453464315A0B5BEB814D3378C</vt:lpwstr>
  </property>
</Properties>
</file>