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40" w:lineRule="exact"/>
        <w:jc w:val="center"/>
        <w:rPr>
          <w:rFonts w:ascii="宋体" w:hAnsi="宋体" w:eastAsia="方正小标宋简体"/>
          <w:color w:val="000000"/>
          <w:sz w:val="44"/>
          <w:szCs w:val="44"/>
        </w:rPr>
      </w:pPr>
      <w:r>
        <w:rPr>
          <w:rFonts w:hint="eastAsia" w:ascii="宋体" w:hAnsi="宋体" w:eastAsia="方正小标宋简体"/>
          <w:color w:val="000000"/>
          <w:sz w:val="44"/>
          <w:szCs w:val="44"/>
        </w:rPr>
        <w:t>关于印发《2021年全</w:t>
      </w:r>
      <w:r>
        <w:rPr>
          <w:rFonts w:hint="eastAsia" w:ascii="宋体" w:hAnsi="宋体" w:eastAsia="方正小标宋简体"/>
          <w:color w:val="000000"/>
          <w:sz w:val="44"/>
          <w:szCs w:val="44"/>
          <w:lang w:eastAsia="zh-CN"/>
        </w:rPr>
        <w:t>区</w:t>
      </w:r>
      <w:r>
        <w:rPr>
          <w:rFonts w:hint="eastAsia" w:ascii="宋体" w:hAnsi="宋体" w:eastAsia="方正小标宋简体"/>
          <w:color w:val="000000"/>
          <w:sz w:val="44"/>
          <w:szCs w:val="44"/>
        </w:rPr>
        <w:t>突发事件紧急医学救援技能竞赛实施方案》的通知</w:t>
      </w:r>
    </w:p>
    <w:p>
      <w:pPr>
        <w:pStyle w:val="6"/>
        <w:spacing w:line="540" w:lineRule="exact"/>
        <w:ind w:firstLine="0" w:firstLineChars="0"/>
        <w:rPr>
          <w:rFonts w:ascii="宋体" w:hAnsi="宋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宋体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各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  <w:lang w:eastAsia="zh-CN"/>
        </w:rPr>
        <w:t>卫生院，局属各单位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36" w:firstLineChars="200"/>
        <w:textAlignment w:val="auto"/>
        <w:rPr>
          <w:rFonts w:ascii="宋体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为进一步提升我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  <w:lang w:eastAsia="zh-CN"/>
        </w:rPr>
        <w:t>区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卫生应急能力，有效应对自然灾害、事故灾难、公共卫生和社会安全等突发事件，保障公众生命安全和身体健康，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  <w:lang w:eastAsia="zh-CN"/>
        </w:rPr>
        <w:t>经区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卫生健康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  <w:lang w:eastAsia="zh-CN"/>
        </w:rPr>
        <w:t>局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和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  <w:lang w:eastAsia="zh-CN"/>
        </w:rPr>
        <w:t>区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总工会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  <w:lang w:eastAsia="zh-CN"/>
        </w:rPr>
        <w:t>研究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决定，在全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  <w:lang w:eastAsia="zh-CN"/>
        </w:rPr>
        <w:t>区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范围内开展突发事件紧急医学救援技能竞赛。现将《2021年全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  <w:lang w:eastAsia="zh-CN"/>
        </w:rPr>
        <w:t>区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突发事件紧急医学救援技能竞赛实施方案》印发给你们，请认真组织实施。</w:t>
      </w:r>
    </w:p>
    <w:p>
      <w:pPr>
        <w:autoSpaceDN w:val="0"/>
        <w:spacing w:line="540" w:lineRule="exact"/>
        <w:rPr>
          <w:rFonts w:ascii="宋体" w:hAnsi="宋体" w:eastAsia="仿宋_GB2312" w:cs="仿宋_GB2312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20" w:lineRule="exact"/>
        <w:ind w:firstLine="636" w:firstLineChars="200"/>
        <w:textAlignment w:val="auto"/>
        <w:rPr>
          <w:rFonts w:hint="eastAsia" w:ascii="宋体" w:hAnsi="宋体" w:eastAsia="仿宋_GB2312" w:cs="仿宋_GB2312"/>
          <w:color w:val="000000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000000"/>
          <w:sz w:val="32"/>
          <w:szCs w:val="32"/>
          <w:lang w:eastAsia="zh-CN"/>
        </w:rPr>
        <w:t>威海市环翠区</w:t>
      </w:r>
      <w:r>
        <w:rPr>
          <w:rFonts w:hint="eastAsia" w:ascii="宋体" w:hAnsi="宋体" w:eastAsia="仿宋_GB2312" w:cs="仿宋_GB2312"/>
          <w:color w:val="000000"/>
          <w:sz w:val="32"/>
          <w:szCs w:val="32"/>
        </w:rPr>
        <w:t xml:space="preserve"> </w:t>
      </w:r>
      <w:r>
        <w:rPr>
          <w:rFonts w:hint="eastAsia" w:ascii="宋体" w:hAnsi="宋体" w:eastAsia="仿宋_GB2312" w:cs="仿宋_GB2312"/>
          <w:color w:val="000000"/>
          <w:sz w:val="32"/>
          <w:szCs w:val="32"/>
          <w:lang w:val="en-US" w:eastAsia="zh-CN"/>
        </w:rPr>
        <w:t xml:space="preserve">                   </w:t>
      </w:r>
      <w:r>
        <w:rPr>
          <w:rFonts w:hint="eastAsia" w:ascii="宋体" w:hAnsi="宋体" w:eastAsia="仿宋_GB2312" w:cs="仿宋_GB2312"/>
          <w:color w:val="000000"/>
          <w:sz w:val="32"/>
          <w:szCs w:val="32"/>
          <w:lang w:eastAsia="zh-CN"/>
        </w:rPr>
        <w:t>威海市环翠区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line="520" w:lineRule="exact"/>
        <w:ind w:firstLine="636" w:firstLineChars="200"/>
        <w:textAlignment w:val="auto"/>
        <w:rPr>
          <w:rFonts w:ascii="宋体" w:hAnsi="宋体" w:eastAsia="仿宋_GB2312" w:cs="仿宋_GB2312"/>
          <w:color w:val="000000"/>
          <w:sz w:val="32"/>
          <w:szCs w:val="32"/>
        </w:rPr>
      </w:pPr>
      <w:r>
        <w:rPr>
          <w:rFonts w:hint="eastAsia" w:ascii="宋体" w:hAnsi="宋体" w:eastAsia="仿宋_GB2312" w:cs="仿宋_GB2312"/>
          <w:color w:val="000000"/>
          <w:sz w:val="32"/>
          <w:szCs w:val="32"/>
        </w:rPr>
        <w:t>卫生健康</w:t>
      </w:r>
      <w:r>
        <w:rPr>
          <w:rFonts w:hint="eastAsia" w:ascii="宋体" w:hAnsi="宋体" w:eastAsia="仿宋_GB2312" w:cs="仿宋_GB2312"/>
          <w:color w:val="000000"/>
          <w:sz w:val="32"/>
          <w:szCs w:val="32"/>
          <w:lang w:eastAsia="zh-CN"/>
        </w:rPr>
        <w:t>局</w:t>
      </w:r>
      <w:r>
        <w:rPr>
          <w:rFonts w:hint="eastAsia" w:ascii="宋体" w:hAnsi="宋体" w:eastAsia="仿宋_GB2312" w:cs="仿宋_GB2312"/>
          <w:color w:val="000000"/>
          <w:sz w:val="32"/>
          <w:szCs w:val="32"/>
        </w:rPr>
        <w:t xml:space="preserve">   </w:t>
      </w:r>
      <w:r>
        <w:rPr>
          <w:rFonts w:hint="eastAsia" w:ascii="宋体" w:hAnsi="宋体" w:eastAsia="仿宋_GB2312" w:cs="仿宋_GB2312"/>
          <w:color w:val="000000"/>
          <w:sz w:val="32"/>
          <w:szCs w:val="32"/>
          <w:lang w:val="en-US" w:eastAsia="zh-CN"/>
        </w:rPr>
        <w:t xml:space="preserve">                      </w:t>
      </w:r>
      <w:r>
        <w:rPr>
          <w:rFonts w:hint="eastAsia" w:ascii="宋体" w:hAnsi="宋体" w:eastAsia="仿宋_GB2312" w:cs="仿宋_GB2312"/>
          <w:color w:val="000000"/>
          <w:sz w:val="32"/>
          <w:szCs w:val="32"/>
        </w:rPr>
        <w:t>总工会</w:t>
      </w:r>
    </w:p>
    <w:p>
      <w:pPr>
        <w:autoSpaceDN w:val="0"/>
        <w:spacing w:beforeLines="50" w:line="520" w:lineRule="exact"/>
        <w:ind w:firstLine="636" w:firstLineChars="200"/>
        <w:rPr>
          <w:rFonts w:ascii="宋体" w:hAnsi="宋体" w:eastAsia="仿宋_GB2312" w:cs="仿宋_GB2312"/>
          <w:color w:val="000000"/>
          <w:sz w:val="32"/>
          <w:szCs w:val="32"/>
        </w:rPr>
      </w:pPr>
      <w:r>
        <w:rPr>
          <w:rFonts w:hint="eastAsia" w:ascii="宋体" w:hAnsi="宋体" w:eastAsia="仿宋_GB2312" w:cs="仿宋_GB2312"/>
          <w:color w:val="000000"/>
          <w:sz w:val="32"/>
          <w:szCs w:val="32"/>
        </w:rPr>
        <w:t xml:space="preserve">       </w:t>
      </w:r>
      <w:r>
        <w:rPr>
          <w:rFonts w:hint="eastAsia" w:ascii="宋体" w:hAnsi="宋体" w:eastAsia="仿宋_GB2312" w:cs="仿宋_GB2312"/>
          <w:color w:val="000000"/>
          <w:sz w:val="32"/>
          <w:szCs w:val="32"/>
          <w:lang w:val="en-US" w:eastAsia="zh-CN"/>
        </w:rPr>
        <w:t xml:space="preserve">                           </w:t>
      </w:r>
      <w:r>
        <w:rPr>
          <w:rFonts w:hint="eastAsia" w:ascii="宋体" w:hAnsi="宋体" w:eastAsia="仿宋_GB2312" w:cs="仿宋_GB2312"/>
          <w:color w:val="000000"/>
          <w:sz w:val="32"/>
          <w:szCs w:val="32"/>
        </w:rPr>
        <w:t>2021年</w:t>
      </w:r>
      <w:r>
        <w:rPr>
          <w:rFonts w:hint="eastAsia" w:ascii="宋体" w:hAnsi="宋体" w:eastAsia="仿宋_GB2312" w:cs="仿宋_GB2312"/>
          <w:color w:val="000000"/>
          <w:sz w:val="32"/>
          <w:szCs w:val="32"/>
          <w:lang w:val="en-US" w:eastAsia="zh-CN"/>
        </w:rPr>
        <w:t>7</w:t>
      </w:r>
      <w:r>
        <w:rPr>
          <w:rFonts w:hint="eastAsia" w:ascii="宋体" w:hAnsi="宋体" w:eastAsia="仿宋_GB2312" w:cs="仿宋_GB2312"/>
          <w:color w:val="000000"/>
          <w:sz w:val="32"/>
          <w:szCs w:val="32"/>
        </w:rPr>
        <w:t>月</w:t>
      </w:r>
      <w:r>
        <w:rPr>
          <w:rFonts w:hint="eastAsia" w:ascii="宋体" w:hAnsi="宋体" w:eastAsia="仿宋_GB2312" w:cs="仿宋_GB2312"/>
          <w:color w:val="000000"/>
          <w:sz w:val="32"/>
          <w:szCs w:val="32"/>
          <w:lang w:val="en-US" w:eastAsia="zh-CN"/>
        </w:rPr>
        <w:t>15</w:t>
      </w:r>
      <w:r>
        <w:rPr>
          <w:rFonts w:hint="eastAsia" w:ascii="宋体" w:hAnsi="宋体" w:eastAsia="仿宋_GB2312" w:cs="仿宋_GB2312"/>
          <w:color w:val="000000"/>
          <w:sz w:val="32"/>
          <w:szCs w:val="32"/>
        </w:rPr>
        <w:t>日</w:t>
      </w:r>
    </w:p>
    <w:p>
      <w:pPr>
        <w:pStyle w:val="6"/>
        <w:spacing w:line="520" w:lineRule="exact"/>
        <w:ind w:firstLine="636"/>
        <w:rPr>
          <w:rFonts w:ascii="宋体" w:hAnsi="宋体" w:cs="仿宋_GB2312"/>
          <w:color w:val="000000"/>
          <w:kern w:val="0"/>
          <w:sz w:val="32"/>
          <w:szCs w:val="32"/>
        </w:rPr>
        <w:sectPr>
          <w:footerReference r:id="rId5" w:type="default"/>
          <w:footerReference r:id="rId6" w:type="even"/>
          <w:pgSz w:w="11906" w:h="16838"/>
          <w:pgMar w:top="1928" w:right="1588" w:bottom="1418" w:left="1588" w:header="851" w:footer="992" w:gutter="0"/>
          <w:pgNumType w:fmt="numberInDash"/>
          <w:cols w:space="425" w:num="1"/>
          <w:docGrid w:type="linesAndChars" w:linePitch="298" w:charSpace="-439"/>
        </w:sectPr>
      </w:pPr>
      <w:r>
        <w:rPr>
          <w:rFonts w:hint="eastAsia" w:ascii="宋体" w:hAnsi="宋体" w:cs="仿宋_GB2312"/>
          <w:color w:val="000000"/>
          <w:kern w:val="0"/>
          <w:sz w:val="32"/>
          <w:szCs w:val="32"/>
        </w:rPr>
        <w:t>（信息公开形式：主动公开）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bCs/>
          <w:color w:val="000000"/>
          <w:kern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Cs/>
          <w:color w:val="000000"/>
          <w:kern w:val="0"/>
          <w:sz w:val="44"/>
          <w:szCs w:val="44"/>
        </w:rPr>
        <w:t>2021年全</w:t>
      </w:r>
      <w:r>
        <w:rPr>
          <w:rFonts w:hint="default" w:ascii="Times New Roman" w:hAnsi="Times New Roman" w:eastAsia="方正小标宋简体" w:cs="Times New Roman"/>
          <w:bCs/>
          <w:color w:val="000000"/>
          <w:kern w:val="0"/>
          <w:sz w:val="44"/>
          <w:szCs w:val="44"/>
          <w:lang w:eastAsia="zh-CN"/>
        </w:rPr>
        <w:t>区</w:t>
      </w:r>
      <w:r>
        <w:rPr>
          <w:rFonts w:hint="default" w:ascii="Times New Roman" w:hAnsi="Times New Roman" w:eastAsia="方正小标宋简体" w:cs="Times New Roman"/>
          <w:bCs/>
          <w:color w:val="000000"/>
          <w:kern w:val="0"/>
          <w:sz w:val="44"/>
          <w:szCs w:val="44"/>
        </w:rPr>
        <w:t>突发事件紧急医学救援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b/>
          <w:color w:val="000000"/>
          <w:kern w:val="0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Cs/>
          <w:color w:val="000000"/>
          <w:kern w:val="0"/>
          <w:sz w:val="44"/>
          <w:szCs w:val="44"/>
        </w:rPr>
        <w:t>技能竞赛实施方案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0" w:firstLineChars="0"/>
        <w:textAlignment w:val="auto"/>
        <w:rPr>
          <w:rFonts w:hint="default" w:ascii="Times New Roman" w:hAnsi="Times New Roman" w:eastAsia="方正小标宋简体" w:cs="Times New Roman"/>
          <w:b/>
          <w:color w:val="000000"/>
          <w:kern w:val="0"/>
          <w:sz w:val="32"/>
          <w:szCs w:val="32"/>
        </w:rPr>
      </w:pP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根据山东省卫生健康委、省总工会《关于印发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〈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>2021年全省突发事件紧急医学救援技能竞赛实施方案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的通知》（鲁卫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应急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〔202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号）要求，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为做好2021年全省突发事件紧急医学救援技能竞赛实施工作，现制定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区级竞赛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方案如下：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left"/>
        <w:textAlignment w:val="auto"/>
        <w:rPr>
          <w:rFonts w:hint="eastAsia" w:ascii="宋体" w:hAnsi="宋体" w:eastAsia="黑体" w:cs="黑体"/>
          <w:color w:val="auto"/>
          <w:sz w:val="32"/>
          <w:szCs w:val="32"/>
          <w:highlight w:val="none"/>
        </w:rPr>
      </w:pPr>
      <w:r>
        <w:rPr>
          <w:rFonts w:hint="eastAsia" w:eastAsia="黑体" w:cs="黑体"/>
          <w:color w:val="auto"/>
          <w:sz w:val="32"/>
          <w:szCs w:val="32"/>
          <w:highlight w:val="none"/>
          <w:lang w:eastAsia="zh-CN"/>
        </w:rPr>
        <w:t>一、</w:t>
      </w:r>
      <w:r>
        <w:rPr>
          <w:rFonts w:hint="eastAsia" w:ascii="宋体" w:hAnsi="宋体" w:eastAsia="黑体" w:cs="黑体"/>
          <w:color w:val="auto"/>
          <w:sz w:val="32"/>
          <w:szCs w:val="32"/>
          <w:highlight w:val="none"/>
        </w:rPr>
        <w:t>竞赛目的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left"/>
        <w:textAlignment w:val="auto"/>
        <w:rPr>
          <w:rFonts w:hint="eastAsia" w:eastAsia="仿宋_GB2312" w:cs="仿宋_GB2312"/>
          <w:color w:val="000000"/>
          <w:kern w:val="0"/>
          <w:sz w:val="32"/>
          <w:szCs w:val="32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</w:rPr>
        <w:t>通过全</w:t>
      </w:r>
      <w:r>
        <w:rPr>
          <w:rFonts w:hint="eastAsia" w:eastAsia="仿宋_GB2312" w:cs="仿宋_GB2312"/>
          <w:color w:val="auto"/>
          <w:sz w:val="32"/>
          <w:szCs w:val="32"/>
          <w:highlight w:val="none"/>
          <w:lang w:eastAsia="zh-CN"/>
        </w:rPr>
        <w:t>区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</w:rPr>
        <w:t>各级各类医疗机构深入开展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突发事件紧急医学救援技能竞赛活动</w:t>
      </w: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</w:rPr>
        <w:t>，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进一步提升我</w:t>
      </w:r>
      <w:r>
        <w:rPr>
          <w:rFonts w:hint="eastAsia" w:eastAsia="仿宋_GB2312" w:cs="仿宋_GB2312"/>
          <w:color w:val="000000"/>
          <w:kern w:val="0"/>
          <w:sz w:val="32"/>
          <w:szCs w:val="32"/>
          <w:lang w:eastAsia="zh-CN"/>
        </w:rPr>
        <w:t>区</w:t>
      </w: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卫生应急能力，有效应对自然灾害、事故灾难、公共卫生和社会安全等突发事件，保障公众生命安全和身体健康</w:t>
      </w:r>
      <w:r>
        <w:rPr>
          <w:rFonts w:hint="eastAsia" w:eastAsia="仿宋_GB2312" w:cs="仿宋_GB2312"/>
          <w:color w:val="000000"/>
          <w:kern w:val="0"/>
          <w:sz w:val="32"/>
          <w:szCs w:val="32"/>
          <w:lang w:eastAsia="zh-CN"/>
        </w:rPr>
        <w:t>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left"/>
        <w:textAlignment w:val="auto"/>
        <w:rPr>
          <w:rFonts w:hint="eastAsia" w:ascii="宋体" w:hAnsi="宋体" w:eastAsia="黑体" w:cs="黑体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黑体" w:cs="黑体"/>
          <w:color w:val="auto"/>
          <w:sz w:val="32"/>
          <w:szCs w:val="32"/>
          <w:highlight w:val="none"/>
          <w:lang w:eastAsia="zh-CN"/>
        </w:rPr>
        <w:t>二、</w:t>
      </w:r>
      <w:r>
        <w:rPr>
          <w:rFonts w:hint="eastAsia" w:eastAsia="黑体" w:cs="黑体"/>
          <w:color w:val="auto"/>
          <w:sz w:val="32"/>
          <w:szCs w:val="32"/>
          <w:highlight w:val="none"/>
          <w:lang w:eastAsia="zh-CN"/>
        </w:rPr>
        <w:t>竞赛</w:t>
      </w:r>
      <w:r>
        <w:rPr>
          <w:rFonts w:hint="eastAsia" w:ascii="宋体" w:hAnsi="宋体" w:eastAsia="黑体" w:cs="黑体"/>
          <w:color w:val="auto"/>
          <w:sz w:val="32"/>
          <w:szCs w:val="32"/>
          <w:highlight w:val="none"/>
        </w:rPr>
        <w:t>原则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left"/>
        <w:textAlignment w:val="auto"/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（一）全员动员、广泛覆盖、层层选拔。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left"/>
        <w:textAlignment w:val="auto"/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（二）平急结合、注重操作技能、突出专业特点。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left"/>
        <w:textAlignment w:val="auto"/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宋体" w:hAnsi="宋体" w:eastAsia="仿宋_GB2312" w:cs="仿宋_GB2312"/>
          <w:color w:val="000000"/>
          <w:kern w:val="0"/>
          <w:sz w:val="32"/>
          <w:szCs w:val="32"/>
        </w:rPr>
        <w:t>（三）活动过程坚持公开、公平、公正。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left"/>
        <w:textAlignment w:val="auto"/>
        <w:rPr>
          <w:rFonts w:hint="eastAsia" w:ascii="宋体" w:hAnsi="宋体" w:eastAsia="黑体" w:cs="黑体"/>
          <w:color w:val="auto"/>
          <w:sz w:val="32"/>
          <w:szCs w:val="32"/>
          <w:highlight w:val="none"/>
          <w:lang w:eastAsia="zh-CN"/>
        </w:rPr>
      </w:pPr>
      <w:r>
        <w:rPr>
          <w:rFonts w:hint="eastAsia" w:eastAsia="黑体" w:cs="黑体"/>
          <w:color w:val="auto"/>
          <w:sz w:val="32"/>
          <w:szCs w:val="32"/>
          <w:highlight w:val="none"/>
          <w:lang w:eastAsia="zh-CN"/>
        </w:rPr>
        <w:t>三</w:t>
      </w:r>
      <w:r>
        <w:rPr>
          <w:rFonts w:hint="eastAsia" w:ascii="宋体" w:hAnsi="宋体" w:eastAsia="黑体" w:cs="黑体"/>
          <w:color w:val="auto"/>
          <w:sz w:val="32"/>
          <w:szCs w:val="32"/>
          <w:highlight w:val="none"/>
        </w:rPr>
        <w:t>、竞赛范围</w:t>
      </w:r>
      <w:r>
        <w:rPr>
          <w:rFonts w:hint="eastAsia" w:eastAsia="黑体" w:cs="黑体"/>
          <w:color w:val="auto"/>
          <w:sz w:val="32"/>
          <w:szCs w:val="32"/>
          <w:highlight w:val="none"/>
          <w:lang w:eastAsia="zh-CN"/>
        </w:rPr>
        <w:t>及参赛人员</w:t>
      </w:r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hint="eastAsia" w:ascii="宋体" w:hAnsi="宋体" w:eastAsia="仿宋_GB2312" w:cs="仿宋_GB2312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 w:bidi="en-US"/>
        </w:rPr>
      </w:pPr>
      <w:r>
        <w:rPr>
          <w:rFonts w:hint="eastAsia" w:ascii="宋体" w:hAnsi="宋体" w:cs="仿宋_GB2312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 w:bidi="en-US"/>
        </w:rPr>
        <w:t>1.</w:t>
      </w:r>
      <w:r>
        <w:rPr>
          <w:rFonts w:hint="eastAsia" w:ascii="宋体" w:hAnsi="宋体" w:eastAsia="仿宋_GB2312" w:cs="仿宋_GB2312"/>
          <w:color w:val="auto"/>
          <w:spacing w:val="0"/>
          <w:w w:val="100"/>
          <w:position w:val="0"/>
          <w:sz w:val="32"/>
          <w:szCs w:val="32"/>
          <w:highlight w:val="none"/>
          <w:shd w:val="clear" w:color="auto" w:fill="auto"/>
          <w:lang w:val="en-US" w:eastAsia="zh-CN" w:bidi="en-US"/>
        </w:rPr>
        <w:t>全区医疗卫生机构中从事突发事件紧急医学救援的专业技术人员。</w:t>
      </w:r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hint="default" w:ascii="宋体" w:hAnsi="宋体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default" w:ascii="宋体" w:hAnsi="宋体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参赛人员要求政治合格、爱岗敬业、具有扎实的专业知识和良好的专业技能，既往无医疗事故和违纪情况。在岗在编的正式工作人员，从事卫生应急工作满2年以上（以2021年6月1日为准）。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ascii="宋体" w:hAnsi="宋体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11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left"/>
        <w:textAlignment w:val="auto"/>
        <w:rPr>
          <w:rFonts w:hint="eastAsia" w:ascii="宋体" w:hAnsi="宋体" w:eastAsia="黑体" w:cs="黑体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黑体" w:cs="黑体"/>
          <w:color w:val="auto"/>
          <w:sz w:val="32"/>
          <w:szCs w:val="32"/>
          <w:highlight w:val="none"/>
          <w:lang w:eastAsia="zh-CN"/>
        </w:rPr>
        <w:t>组织实施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firstLine="640" w:firstLineChars="200"/>
        <w:textAlignment w:val="auto"/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仿宋_GB2312" w:cs="仿宋_GB2312"/>
          <w:color w:val="auto"/>
          <w:sz w:val="32"/>
          <w:szCs w:val="32"/>
          <w:highlight w:val="none"/>
          <w:lang w:eastAsia="zh-CN"/>
        </w:rPr>
        <w:t>区级选竞赛由区卫生健康局、区总工会联合主办，威海卫人民医院医协办，区卫生健康局医政医管科具体承办。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left"/>
        <w:textAlignment w:val="auto"/>
        <w:rPr>
          <w:rFonts w:hint="eastAsia" w:ascii="宋体" w:hAnsi="宋体" w:eastAsia="黑体" w:cs="黑体"/>
          <w:color w:val="auto"/>
          <w:sz w:val="32"/>
          <w:szCs w:val="32"/>
          <w:highlight w:val="none"/>
          <w:lang w:eastAsia="zh-CN"/>
        </w:rPr>
      </w:pPr>
      <w:r>
        <w:rPr>
          <w:rFonts w:hint="eastAsia" w:ascii="宋体" w:hAnsi="宋体" w:eastAsia="黑体" w:cs="黑体"/>
          <w:color w:val="auto"/>
          <w:sz w:val="32"/>
          <w:szCs w:val="32"/>
          <w:highlight w:val="none"/>
          <w:lang w:eastAsia="zh-CN"/>
        </w:rPr>
        <w:t>四</w:t>
      </w:r>
      <w:r>
        <w:rPr>
          <w:rFonts w:hint="eastAsia" w:ascii="宋体" w:hAnsi="宋体" w:eastAsia="黑体" w:cs="黑体"/>
          <w:color w:val="auto"/>
          <w:sz w:val="32"/>
          <w:szCs w:val="32"/>
          <w:highlight w:val="none"/>
        </w:rPr>
        <w:t>、竞赛</w:t>
      </w:r>
      <w:r>
        <w:rPr>
          <w:rFonts w:hint="eastAsia" w:eastAsia="黑体" w:cs="黑体"/>
          <w:color w:val="auto"/>
          <w:sz w:val="32"/>
          <w:szCs w:val="32"/>
          <w:highlight w:val="none"/>
          <w:lang w:eastAsia="zh-CN"/>
        </w:rPr>
        <w:t>安排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ascii="宋体" w:hAnsi="宋体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楷体" w:cs="楷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宋体" w:hAnsi="宋体" w:eastAsia="楷体" w:cs="楷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一</w:t>
      </w:r>
      <w:r>
        <w:rPr>
          <w:rFonts w:hint="eastAsia" w:ascii="宋体" w:hAnsi="宋体" w:eastAsia="楷体" w:cs="楷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）竞赛形式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hint="eastAsia" w:ascii="宋体" w:hAnsi="宋体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竞赛采取笔试、技能操作</w:t>
      </w:r>
      <w:r>
        <w:rPr>
          <w:rFonts w:hint="eastAsia" w:ascii="宋体" w:hAnsi="宋体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形式</w:t>
      </w:r>
      <w:r>
        <w:rPr>
          <w:rFonts w:hint="eastAsia" w:ascii="宋体" w:hAnsi="宋体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，主要包括：卫生应急管理法律法规，紧急医学救援的基本知识、现场处置，模拟灾难场景处置桌面推演、现场风险评估与报告、现场处置基本技能操作和综合技能操作。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  <w:t>二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  <w:t>竞赛内容</w:t>
      </w:r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hint="eastAsia" w:ascii="宋体" w:hAnsi="宋体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1.</w:t>
      </w:r>
      <w:r>
        <w:rPr>
          <w:rFonts w:hint="default" w:ascii="宋体" w:hAnsi="宋体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个人</w:t>
      </w:r>
      <w:r>
        <w:rPr>
          <w:rFonts w:hint="eastAsia" w:ascii="宋体" w:hAnsi="宋体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竞赛。</w:t>
      </w:r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hint="default" w:ascii="宋体" w:hAnsi="宋体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宋体" w:hAnsi="宋体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eastAsia" w:ascii="宋体" w:hAnsi="宋体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default" w:ascii="宋体" w:hAnsi="宋体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理论测试：每名参赛选手参加理论测试闭卷考试，时间为60分钟，由评判组阅卷评分。题型包括填空、单项选择、多项选择、判断和简答等。</w:t>
      </w:r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hint="default" w:ascii="宋体" w:hAnsi="宋体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宋体" w:hAnsi="宋体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宋体" w:hAnsi="宋体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default" w:ascii="宋体" w:hAnsi="宋体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技能操作：参赛选手根据要求进行现场实际操作，并进行必要的技术讲解。</w:t>
      </w:r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hint="eastAsia" w:ascii="宋体" w:hAnsi="宋体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2.</w:t>
      </w:r>
      <w:r>
        <w:rPr>
          <w:rFonts w:hint="eastAsia" w:ascii="宋体" w:hAnsi="宋体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团体竞赛。</w:t>
      </w:r>
    </w:p>
    <w:p>
      <w:pPr>
        <w:pStyle w:val="6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6"/>
        <w:textAlignment w:val="auto"/>
        <w:rPr>
          <w:rFonts w:hint="default" w:ascii="宋体" w:hAnsi="宋体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宋体" w:hAnsi="宋体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参加个人竞赛的选手同时参加团体竞赛</w:t>
      </w:r>
      <w:r>
        <w:rPr>
          <w:rFonts w:hint="eastAsia" w:ascii="宋体" w:hAnsi="宋体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团体分数为本队选手分数之和</w:t>
      </w:r>
      <w:r>
        <w:rPr>
          <w:rFonts w:hint="default" w:ascii="宋体" w:hAnsi="宋体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highlight w:val="none"/>
          <w:lang w:eastAsia="zh-CN"/>
        </w:rPr>
        <w:t>五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t>、时间安排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（一）启动阶段（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7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  <w:t>月中旬）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卫生健康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总工会印发竞赛实施方案，对全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技能竞赛进行安排部署。各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医疗机构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根据全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方案，制定本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单位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实施方案，明确组织分工，落实工作任务。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（二）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  <w:t>基层竞赛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阶段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  <w:t>（7中下旬－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7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  <w:t>月底）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leftChars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各医疗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卫生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机构根据安排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在普遍开展理论和技能培训的基础上组织基层竞赛，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各单位卫生应急医疗救援队伍所有成员原则上均应参加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区卫生健康局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在基层竞赛基础上组织开展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赛，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区内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各卫生应急医疗救援队伍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均需参加区级竞赛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。各医疗机构将参加竞赛人员名单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7月25日前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卫生健康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局医政医管科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（三）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  <w:t>区级竞赛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阶段（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8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月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eastAsia="zh-CN"/>
        </w:rPr>
        <w:t>上旬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）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各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单位卫生应急医疗救援队伍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选派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支代表队参加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区级竞赛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。每支参赛队由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人组成，设领队1名、参赛队员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名。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区级竞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赛按照个人和团队分别计分。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区卫生健康局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将根据区级竞赛结果，择优组建区级参赛队，推荐参加市级决赛。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区级竞赛具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体组织安排事宜由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卫生健康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另行通知。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</w:pPr>
      <w:r>
        <w:rPr>
          <w:rFonts w:hint="eastAsia" w:ascii="Times New Roman" w:hAnsi="Times New Roman" w:eastAsia="黑体" w:cs="Times New Roman"/>
          <w:color w:val="auto"/>
          <w:sz w:val="32"/>
          <w:szCs w:val="32"/>
          <w:highlight w:val="none"/>
          <w:lang w:eastAsia="zh-CN"/>
        </w:rPr>
        <w:t>六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t>、奖项设置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本次大赛设个人奖和团体奖。个人总成绩包括理论测试成绩和技能操作成绩，各占50%。团体名次按每队成员各项目总分进行排名，记分规则同前。个人奖和团体奖评定时，若总成绩相同则以技能操作成绩高者为先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（一）个人奖项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特等奖：个人总成绩第1名，符合相关规定的特等奖选手，按程序向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总工会申报“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环翠区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金牌职工”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一等奖：特等奖人员所在专业组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个人成绩第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，其余两专业组个人总成绩第1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-2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名，共计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名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；对获得个人一等奖的选手，授予“全区卫生应急技能标兵”称号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。 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二等奖：每专业组个人总成绩第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-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名，共计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名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；对获得个人二等奖的选手，授予“全区卫生应急技术标兵”称号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。 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三等奖：每专业组个人总成绩第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5-7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名，共计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名。 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.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优秀奖：若干名。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（二）团体奖项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 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1.一等奖∶总成绩第1名代表队，共计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 xml:space="preserve">名。 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2.二等奖∶总成绩第2、3名代表队，共计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名。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3.三等奖∶</w:t>
      </w:r>
      <w:r>
        <w:rPr>
          <w:rFonts w:hint="default" w:ascii="宋体" w:hAnsi="宋体" w:eastAsia="仿宋_GB2312" w:cs="仿宋_GB2312"/>
          <w:color w:val="000000" w:themeColor="text1"/>
          <w:spacing w:val="0"/>
          <w:w w:val="100"/>
          <w:kern w:val="0"/>
          <w:position w:val="0"/>
          <w:sz w:val="32"/>
          <w:szCs w:val="32"/>
          <w:u w:val="none"/>
          <w:shd w:val="clear" w:color="auto" w:fill="auto"/>
          <w:lang w:val="en-US" w:eastAsia="en-US" w:bidi="en-US"/>
          <w14:textFill>
            <w14:solidFill>
              <w14:schemeClr w14:val="tx1"/>
            </w14:solidFill>
          </w14:textFill>
        </w:rPr>
        <w:t>总成绩第4、5、6名代表队，共计</w:t>
      </w:r>
      <w:r>
        <w:rPr>
          <w:rFonts w:hint="eastAsia" w:ascii="宋体" w:hAnsi="宋体" w:eastAsia="仿宋_GB2312" w:cs="仿宋_GB2312"/>
          <w:color w:val="000000" w:themeColor="text1"/>
          <w:spacing w:val="0"/>
          <w:w w:val="100"/>
          <w:kern w:val="0"/>
          <w:position w:val="0"/>
          <w:sz w:val="32"/>
          <w:szCs w:val="32"/>
          <w:u w:val="none"/>
          <w:shd w:val="clear" w:color="auto" w:fill="auto"/>
          <w:lang w:val="en-US" w:eastAsia="zh-CN" w:bidi="en-US"/>
          <w14:textFill>
            <w14:solidFill>
              <w14:schemeClr w14:val="tx1"/>
            </w14:solidFill>
          </w14:textFill>
        </w:rPr>
        <w:t>3</w:t>
      </w:r>
      <w:r>
        <w:rPr>
          <w:rFonts w:hint="default" w:ascii="宋体" w:hAnsi="宋体" w:eastAsia="仿宋_GB2312" w:cs="仿宋_GB2312"/>
          <w:color w:val="000000" w:themeColor="text1"/>
          <w:spacing w:val="0"/>
          <w:w w:val="100"/>
          <w:kern w:val="0"/>
          <w:position w:val="0"/>
          <w:sz w:val="32"/>
          <w:szCs w:val="32"/>
          <w:u w:val="none"/>
          <w:shd w:val="clear" w:color="auto" w:fill="auto"/>
          <w:lang w:val="en-US" w:eastAsia="en-US" w:bidi="en-US"/>
          <w14:textFill>
            <w14:solidFill>
              <w14:schemeClr w14:val="tx1"/>
            </w14:solidFill>
          </w14:textFill>
        </w:rPr>
        <w:t>名。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38"/>
        <w:textAlignment w:val="auto"/>
        <w:rPr>
          <w:rFonts w:hint="default" w:ascii="Times New Roman" w:hAnsi="Times New Roman" w:eastAsia="仿宋_GB2312" w:cs="Times New Roman"/>
          <w:b w:val="0"/>
          <w:bCs w:val="0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4.优秀奖、组织奖∶若干名。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8"/>
        <w:textAlignment w:val="auto"/>
        <w:rPr>
          <w:rFonts w:ascii="宋体" w:hAnsi="宋体" w:cs="仿宋_GB2312"/>
          <w:color w:val="000000"/>
          <w:kern w:val="0"/>
          <w:sz w:val="32"/>
          <w:szCs w:val="32"/>
        </w:rPr>
      </w:pPr>
      <w:r>
        <w:rPr>
          <w:rFonts w:hint="eastAsia" w:ascii="宋体" w:hAnsi="宋体" w:eastAsia="黑体" w:cs="黑体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七</w:t>
      </w:r>
      <w:r>
        <w:rPr>
          <w:rFonts w:hint="eastAsia" w:ascii="宋体" w:hAnsi="宋体" w:eastAsia="黑体" w:cs="黑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、工作要求</w:t>
      </w:r>
    </w:p>
    <w:p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8"/>
        <w:textAlignment w:val="auto"/>
        <w:rPr>
          <w:rFonts w:hint="eastAsia" w:ascii="宋体" w:hAnsi="宋体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</w:rPr>
        <w:t>（一）加强</w:t>
      </w:r>
      <w:r>
        <w:rPr>
          <w:rFonts w:hint="eastAsia" w:eastAsia="楷体_GB2312" w:cs="Times New Roman"/>
          <w:color w:val="auto"/>
          <w:sz w:val="32"/>
          <w:szCs w:val="32"/>
          <w:highlight w:val="none"/>
          <w:lang w:eastAsia="zh-CN"/>
        </w:rPr>
        <w:t>卫生应急</w:t>
      </w:r>
      <w:r>
        <w:rPr>
          <w:rFonts w:hint="eastAsia" w:ascii="Times New Roman" w:hAnsi="Times New Roman" w:eastAsia="楷体_GB2312" w:cs="Times New Roman"/>
          <w:color w:val="auto"/>
          <w:sz w:val="32"/>
          <w:szCs w:val="32"/>
          <w:highlight w:val="none"/>
        </w:rPr>
        <w:t>队伍建设。</w:t>
      </w:r>
      <w:r>
        <w:rPr>
          <w:rFonts w:hint="eastAsia" w:ascii="宋体" w:hAnsi="宋体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各医疗卫生机构要</w:t>
      </w:r>
      <w:r>
        <w:rPr>
          <w:rFonts w:hint="eastAsia" w:ascii="宋体" w:hAnsi="宋体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把开展技能竞赛、普遍提高卫生应急能力水平与加强卫生应急队伍建设结合起来，以工作需求为引领，根据卫生应急能力水平、工作任务、技术要求等，科学、合理确定重点训练技能，组织开展技能</w:t>
      </w:r>
      <w:r>
        <w:rPr>
          <w:rFonts w:hint="eastAsia" w:ascii="宋体" w:hAnsi="宋体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培训和</w:t>
      </w:r>
      <w:r>
        <w:rPr>
          <w:rFonts w:hint="eastAsia" w:ascii="宋体" w:hAnsi="宋体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竞赛。通过技能竞赛，进一步强化卫生应急意识，规范卫生应急处置流程，提高突发事件应对能力，重点提高实际操作能力，进一步调动广大卫生应急专业技术人员积极性，促进技能水平不断提高。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eastAsia" w:ascii="宋体" w:hAnsi="宋体" w:eastAsia="楷体" w:cs="楷体"/>
          <w:color w:val="000000"/>
          <w:kern w:val="0"/>
          <w:sz w:val="32"/>
          <w:szCs w:val="32"/>
        </w:rPr>
        <w:t>（二）提升覆盖水平。</w:t>
      </w:r>
      <w:r>
        <w:rPr>
          <w:rFonts w:hint="eastAsia" w:ascii="宋体" w:hAnsi="宋体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各医疗卫生机构</w:t>
      </w:r>
      <w:r>
        <w:rPr>
          <w:rFonts w:hint="eastAsia" w:ascii="宋体" w:hAnsi="宋体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要全员动员、广泛覆盖，确保</w:t>
      </w:r>
      <w:r>
        <w:rPr>
          <w:rFonts w:hint="eastAsia" w:ascii="宋体" w:hAnsi="宋体" w:eastAsia="仿宋_GB2312" w:cs="仿宋_GB2312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卫生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应急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lang w:eastAsia="zh-CN"/>
        </w:rPr>
        <w:t>队伍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成员</w:t>
      </w:r>
      <w:r>
        <w:rPr>
          <w:rFonts w:hint="eastAsia" w:ascii="宋体" w:hAnsi="宋体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的广泛参与。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要在组织开展全面培训的基础上，逐级选拔，以赛促练，达到广泛参与、层层练兵的目的。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8"/>
        <w:textAlignment w:val="auto"/>
        <w:rPr>
          <w:rFonts w:ascii="宋体" w:hAnsi="宋体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楷体" w:cs="楷体"/>
          <w:color w:val="000000"/>
          <w:kern w:val="0"/>
          <w:sz w:val="32"/>
          <w:szCs w:val="32"/>
        </w:rPr>
        <w:t>（三）做好宣传发动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医疗机构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要加大对竞赛活动的宣传力度，营造良好的社会氛围。要加强信息交流和情况反馈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各医疗机构组织培训练兵、竞赛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照片或视频资料应于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赛前报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区卫生健康局医政医管科邮箱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pacing w:val="0"/>
          <w:w w:val="100"/>
          <w:position w:val="0"/>
          <w:sz w:val="32"/>
          <w:szCs w:val="32"/>
          <w:highlight w:val="none"/>
          <w:u w:val="none"/>
          <w:shd w:val="clear" w:color="auto" w:fill="auto"/>
          <w:lang w:val="en-US" w:eastAsia="zh-CN" w:bidi="en-US"/>
        </w:rPr>
        <w:t>各医疗</w:t>
      </w:r>
      <w:r>
        <w:rPr>
          <w:rFonts w:hint="eastAsia" w:ascii="Times New Roman" w:hAnsi="Times New Roman" w:eastAsia="仿宋_GB2312" w:cs="Times New Roman"/>
          <w:color w:val="auto"/>
          <w:spacing w:val="0"/>
          <w:w w:val="100"/>
          <w:position w:val="0"/>
          <w:sz w:val="32"/>
          <w:szCs w:val="32"/>
          <w:highlight w:val="none"/>
          <w:u w:val="none"/>
          <w:shd w:val="clear" w:color="auto" w:fill="auto"/>
          <w:lang w:val="en-US" w:eastAsia="zh-CN" w:bidi="en-US"/>
        </w:rPr>
        <w:t>卫生</w:t>
      </w:r>
      <w:r>
        <w:rPr>
          <w:rFonts w:hint="default" w:ascii="Times New Roman" w:hAnsi="Times New Roman" w:eastAsia="仿宋_GB2312" w:cs="Times New Roman"/>
          <w:color w:val="auto"/>
          <w:spacing w:val="0"/>
          <w:w w:val="100"/>
          <w:position w:val="0"/>
          <w:sz w:val="32"/>
          <w:szCs w:val="32"/>
          <w:highlight w:val="none"/>
          <w:u w:val="none"/>
          <w:shd w:val="clear" w:color="auto" w:fill="auto"/>
          <w:lang w:val="en-US" w:eastAsia="zh-CN" w:bidi="en-US"/>
        </w:rPr>
        <w:t>机构</w:t>
      </w:r>
      <w:r>
        <w:rPr>
          <w:rFonts w:hint="eastAsia" w:ascii="Times New Roman" w:hAnsi="Times New Roman" w:eastAsia="仿宋_GB2312" w:cs="Times New Roman"/>
          <w:color w:val="auto"/>
          <w:spacing w:val="0"/>
          <w:w w:val="100"/>
          <w:position w:val="0"/>
          <w:sz w:val="32"/>
          <w:szCs w:val="32"/>
          <w:highlight w:val="none"/>
          <w:u w:val="none"/>
          <w:shd w:val="clear" w:color="auto" w:fill="auto"/>
          <w:lang w:val="en-US" w:eastAsia="zh-CN" w:bidi="en-US"/>
        </w:rPr>
        <w:t>参赛人员名单</w:t>
      </w:r>
      <w:r>
        <w:rPr>
          <w:rFonts w:hint="default" w:ascii="Times New Roman" w:hAnsi="Times New Roman" w:eastAsia="仿宋_GB2312" w:cs="Times New Roman"/>
          <w:color w:val="auto"/>
          <w:spacing w:val="0"/>
          <w:w w:val="100"/>
          <w:position w:val="0"/>
          <w:sz w:val="32"/>
          <w:szCs w:val="32"/>
          <w:highlight w:val="none"/>
          <w:u w:val="none"/>
          <w:shd w:val="clear" w:color="auto" w:fill="auto"/>
          <w:lang w:val="en-US" w:eastAsia="zh-CN" w:bidi="en-US"/>
        </w:rPr>
        <w:t>请于7月</w:t>
      </w:r>
      <w:r>
        <w:rPr>
          <w:rFonts w:hint="eastAsia" w:ascii="Times New Roman" w:hAnsi="Times New Roman" w:eastAsia="仿宋_GB2312" w:cs="Times New Roman"/>
          <w:color w:val="auto"/>
          <w:spacing w:val="0"/>
          <w:w w:val="100"/>
          <w:position w:val="0"/>
          <w:sz w:val="32"/>
          <w:szCs w:val="32"/>
          <w:highlight w:val="none"/>
          <w:u w:val="none"/>
          <w:shd w:val="clear" w:color="auto" w:fill="auto"/>
          <w:lang w:val="en-US" w:eastAsia="zh-CN" w:bidi="en-US"/>
        </w:rPr>
        <w:t>20</w:t>
      </w:r>
      <w:r>
        <w:rPr>
          <w:rFonts w:hint="default" w:ascii="Times New Roman" w:hAnsi="Times New Roman" w:eastAsia="仿宋_GB2312" w:cs="Times New Roman"/>
          <w:color w:val="auto"/>
          <w:spacing w:val="0"/>
          <w:w w:val="100"/>
          <w:position w:val="0"/>
          <w:sz w:val="32"/>
          <w:szCs w:val="32"/>
          <w:highlight w:val="none"/>
          <w:u w:val="none"/>
          <w:shd w:val="clear" w:color="auto" w:fill="auto"/>
          <w:lang w:val="en-US" w:eastAsia="zh-CN" w:bidi="en-US"/>
        </w:rPr>
        <w:t>日</w:t>
      </w:r>
      <w:r>
        <w:rPr>
          <w:rFonts w:hint="eastAsia" w:ascii="Times New Roman" w:hAnsi="Times New Roman" w:eastAsia="仿宋_GB2312" w:cs="Times New Roman"/>
          <w:color w:val="auto"/>
          <w:spacing w:val="0"/>
          <w:w w:val="100"/>
          <w:position w:val="0"/>
          <w:sz w:val="32"/>
          <w:szCs w:val="32"/>
          <w:highlight w:val="none"/>
          <w:u w:val="none"/>
          <w:shd w:val="clear" w:color="auto" w:fill="auto"/>
          <w:lang w:val="en-US" w:eastAsia="zh-CN" w:bidi="en-US"/>
        </w:rPr>
        <w:t>下班</w:t>
      </w:r>
      <w:r>
        <w:rPr>
          <w:rFonts w:hint="default" w:ascii="Times New Roman" w:hAnsi="Times New Roman" w:eastAsia="仿宋_GB2312" w:cs="Times New Roman"/>
          <w:color w:val="auto"/>
          <w:spacing w:val="0"/>
          <w:w w:val="100"/>
          <w:position w:val="0"/>
          <w:sz w:val="32"/>
          <w:szCs w:val="32"/>
          <w:highlight w:val="none"/>
          <w:u w:val="none"/>
          <w:shd w:val="clear" w:color="auto" w:fill="auto"/>
          <w:lang w:val="en-US" w:eastAsia="zh-CN" w:bidi="en-US"/>
        </w:rPr>
        <w:t>前报送至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区卫生健康局医政医管科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。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联系人∶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区卫生健康局医政医管科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丁铎；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联系电话∶0631-5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895978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 </w:t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fldChar w:fldCharType="begin"/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instrText xml:space="preserve"> HYPERLINK "mailto:电子邮箱∶hcqwjjyzygk@wh.shandong.cn " </w:instrTex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fldChar w:fldCharType="separate"/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电子邮箱∶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hcqwjjyzygk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@wh.shandong.cn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 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fldChar w:fldCharType="end"/>
      </w:r>
    </w:p>
    <w:p>
      <w:pPr>
        <w:pStyle w:val="11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60" w:lineRule="exact"/>
        <w:ind w:left="0"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宋体" w:hAnsi="宋体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  <w:rPr>
          <w:rFonts w:hint="eastAsia"/>
        </w:rPr>
      </w:pPr>
    </w:p>
    <w:p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8"/>
        <w:textAlignment w:val="auto"/>
        <w:rPr>
          <w:rFonts w:hint="eastAsia" w:ascii="宋体" w:hAnsi="宋体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附件：1.突发事件紧急医学救援技能竞赛大纲</w:t>
      </w:r>
    </w:p>
    <w:p>
      <w:pPr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1680" w:firstLineChars="525"/>
        <w:textAlignment w:val="auto"/>
        <w:rPr>
          <w:rFonts w:hint="eastAsia" w:ascii="宋体" w:hAnsi="宋体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宋体" w:hAnsi="宋体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default" w:ascii="宋体" w:hAnsi="宋体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.全区</w:t>
      </w:r>
      <w:r>
        <w:rPr>
          <w:rFonts w:hint="eastAsia" w:ascii="宋体" w:hAnsi="宋体" w:eastAsia="仿宋_GB2312" w:cs="仿宋_GB2312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突发事件紧急医学救援技能竞赛</w:t>
      </w:r>
      <w:r>
        <w:rPr>
          <w:rFonts w:hint="default" w:ascii="宋体" w:hAnsi="宋体" w:eastAsia="仿宋_GB2312" w:cs="仿宋_GB2312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参赛人员名单</w:t>
      </w:r>
    </w:p>
    <w:p>
      <w:pPr>
        <w:pStyle w:val="6"/>
        <w:ind w:firstLine="0" w:firstLineChars="0"/>
        <w:rPr>
          <w:rFonts w:hint="eastAsia" w:ascii="宋体" w:hAnsi="宋体" w:eastAsia="黑体" w:cs="微软雅黑"/>
          <w:sz w:val="32"/>
          <w:szCs w:val="32"/>
        </w:rPr>
      </w:pPr>
    </w:p>
    <w:p>
      <w:pPr>
        <w:pStyle w:val="6"/>
        <w:ind w:firstLine="0" w:firstLineChars="0"/>
        <w:rPr>
          <w:rFonts w:hint="eastAsia" w:ascii="宋体" w:hAnsi="宋体" w:eastAsia="黑体" w:cs="微软雅黑"/>
          <w:sz w:val="32"/>
          <w:szCs w:val="32"/>
        </w:rPr>
      </w:pPr>
    </w:p>
    <w:p>
      <w:pPr>
        <w:pStyle w:val="6"/>
        <w:ind w:firstLine="0" w:firstLineChars="0"/>
        <w:rPr>
          <w:rFonts w:hint="eastAsia" w:ascii="宋体" w:hAnsi="宋体" w:eastAsia="黑体" w:cs="微软雅黑"/>
          <w:sz w:val="32"/>
          <w:szCs w:val="32"/>
        </w:rPr>
      </w:pPr>
    </w:p>
    <w:p>
      <w:pPr>
        <w:pStyle w:val="6"/>
        <w:ind w:firstLine="0" w:firstLineChars="0"/>
        <w:rPr>
          <w:rFonts w:hint="eastAsia" w:ascii="宋体" w:hAnsi="宋体" w:eastAsia="黑体" w:cs="微软雅黑"/>
          <w:sz w:val="32"/>
          <w:szCs w:val="32"/>
        </w:rPr>
      </w:pPr>
    </w:p>
    <w:p>
      <w:pPr>
        <w:pStyle w:val="6"/>
        <w:ind w:firstLine="0" w:firstLineChars="0"/>
        <w:rPr>
          <w:rFonts w:hint="eastAsia" w:ascii="宋体" w:hAnsi="宋体" w:eastAsia="黑体" w:cs="微软雅黑"/>
          <w:sz w:val="32"/>
          <w:szCs w:val="32"/>
        </w:rPr>
      </w:pPr>
    </w:p>
    <w:p>
      <w:pPr>
        <w:pStyle w:val="6"/>
        <w:ind w:firstLine="0" w:firstLineChars="0"/>
        <w:rPr>
          <w:rFonts w:hint="eastAsia" w:ascii="宋体" w:hAnsi="宋体" w:eastAsia="黑体" w:cs="微软雅黑"/>
          <w:sz w:val="32"/>
          <w:szCs w:val="32"/>
        </w:rPr>
      </w:pPr>
    </w:p>
    <w:p>
      <w:pPr>
        <w:pStyle w:val="6"/>
        <w:ind w:firstLine="0" w:firstLineChars="0"/>
        <w:rPr>
          <w:rFonts w:hint="eastAsia" w:ascii="宋体" w:hAnsi="宋体" w:eastAsia="黑体" w:cs="微软雅黑"/>
          <w:sz w:val="32"/>
          <w:szCs w:val="32"/>
        </w:rPr>
      </w:pPr>
    </w:p>
    <w:p>
      <w:pPr>
        <w:pStyle w:val="6"/>
        <w:ind w:firstLine="0" w:firstLineChars="0"/>
        <w:rPr>
          <w:rFonts w:hint="eastAsia" w:ascii="宋体" w:hAnsi="宋体" w:eastAsia="黑体" w:cs="微软雅黑"/>
          <w:sz w:val="32"/>
          <w:szCs w:val="32"/>
        </w:rPr>
      </w:pPr>
    </w:p>
    <w:p>
      <w:pPr>
        <w:pStyle w:val="6"/>
        <w:ind w:firstLine="0" w:firstLineChars="0"/>
        <w:rPr>
          <w:rFonts w:hint="eastAsia" w:ascii="宋体" w:hAnsi="宋体" w:eastAsia="黑体" w:cs="微软雅黑"/>
          <w:sz w:val="32"/>
          <w:szCs w:val="32"/>
        </w:rPr>
      </w:pPr>
    </w:p>
    <w:p>
      <w:pPr>
        <w:pStyle w:val="6"/>
        <w:ind w:firstLine="0" w:firstLineChars="0"/>
        <w:rPr>
          <w:rFonts w:hint="eastAsia" w:ascii="宋体" w:hAnsi="宋体" w:eastAsia="黑体" w:cs="微软雅黑"/>
          <w:sz w:val="32"/>
          <w:szCs w:val="32"/>
        </w:rPr>
      </w:pPr>
    </w:p>
    <w:p>
      <w:pPr>
        <w:pStyle w:val="6"/>
        <w:ind w:firstLine="0" w:firstLineChars="0"/>
        <w:rPr>
          <w:rFonts w:hint="eastAsia" w:ascii="宋体" w:hAnsi="宋体" w:eastAsia="黑体" w:cs="微软雅黑"/>
          <w:sz w:val="32"/>
          <w:szCs w:val="32"/>
        </w:rPr>
      </w:pPr>
    </w:p>
    <w:p>
      <w:pPr>
        <w:pStyle w:val="6"/>
        <w:ind w:firstLine="0" w:firstLineChars="0"/>
        <w:rPr>
          <w:rFonts w:hint="eastAsia" w:ascii="宋体" w:hAnsi="宋体" w:eastAsia="黑体" w:cs="微软雅黑"/>
          <w:sz w:val="32"/>
          <w:szCs w:val="32"/>
        </w:rPr>
      </w:pPr>
    </w:p>
    <w:p>
      <w:pPr>
        <w:pStyle w:val="6"/>
        <w:ind w:firstLine="0" w:firstLineChars="0"/>
        <w:rPr>
          <w:rFonts w:ascii="宋体" w:hAnsi="宋体" w:eastAsia="黑体" w:cs="宋体"/>
          <w:sz w:val="32"/>
          <w:szCs w:val="32"/>
        </w:rPr>
      </w:pPr>
      <w:r>
        <w:rPr>
          <w:rFonts w:hint="eastAsia" w:ascii="宋体" w:hAnsi="宋体" w:eastAsia="黑体" w:cs="微软雅黑"/>
          <w:sz w:val="32"/>
          <w:szCs w:val="32"/>
        </w:rPr>
        <w:t>附件1</w:t>
      </w:r>
    </w:p>
    <w:p>
      <w:pPr>
        <w:jc w:val="center"/>
        <w:rPr>
          <w:rFonts w:ascii="宋体" w:hAnsi="宋体" w:eastAsia="方正小标宋简体" w:cs="黑体"/>
          <w:bCs/>
          <w:color w:val="000000"/>
          <w:kern w:val="0"/>
          <w:sz w:val="10"/>
          <w:szCs w:val="10"/>
        </w:rPr>
      </w:pPr>
    </w:p>
    <w:p>
      <w:pPr>
        <w:spacing w:line="560" w:lineRule="exact"/>
        <w:jc w:val="center"/>
        <w:rPr>
          <w:rFonts w:ascii="宋体" w:hAnsi="宋体" w:eastAsia="方正小标宋简体" w:cs="黑体"/>
          <w:b/>
          <w:color w:val="000000"/>
          <w:kern w:val="0"/>
          <w:sz w:val="44"/>
          <w:szCs w:val="44"/>
        </w:rPr>
      </w:pPr>
      <w:r>
        <w:rPr>
          <w:rFonts w:hint="eastAsia" w:ascii="宋体" w:hAnsi="宋体" w:eastAsia="方正小标宋简体" w:cs="黑体"/>
          <w:bCs/>
          <w:color w:val="000000"/>
          <w:kern w:val="0"/>
          <w:sz w:val="44"/>
          <w:szCs w:val="44"/>
        </w:rPr>
        <w:t>突发事件紧急医学救援技能竞赛大纲</w:t>
      </w:r>
    </w:p>
    <w:p>
      <w:pPr>
        <w:spacing w:line="280" w:lineRule="exact"/>
        <w:jc w:val="center"/>
        <w:rPr>
          <w:rFonts w:ascii="宋体" w:hAnsi="宋体" w:cs="黑体"/>
          <w:b/>
          <w:color w:val="000000"/>
          <w:kern w:val="0"/>
          <w:sz w:val="44"/>
          <w:szCs w:val="44"/>
        </w:rPr>
      </w:pPr>
    </w:p>
    <w:tbl>
      <w:tblPr>
        <w:tblStyle w:val="7"/>
        <w:tblW w:w="5066" w:type="pct"/>
        <w:tblInd w:w="-7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2"/>
        <w:gridCol w:w="1626"/>
        <w:gridCol w:w="69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atLeast"/>
        </w:trPr>
        <w:tc>
          <w:tcPr>
            <w:tcW w:w="448" w:type="pct"/>
            <w:vAlign w:val="center"/>
          </w:tcPr>
          <w:p>
            <w:pPr>
              <w:jc w:val="center"/>
              <w:rPr>
                <w:rFonts w:ascii="宋体" w:hAnsi="宋体" w:eastAsia="黑体" w:cstheme="majorEastAsia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黑体" w:cstheme="majorEastAsia"/>
                <w:bCs/>
                <w:color w:val="000000"/>
                <w:sz w:val="28"/>
                <w:szCs w:val="28"/>
              </w:rPr>
              <w:t>项目</w:t>
            </w:r>
          </w:p>
        </w:tc>
        <w:tc>
          <w:tcPr>
            <w:tcW w:w="864" w:type="pct"/>
            <w:vAlign w:val="center"/>
          </w:tcPr>
          <w:p>
            <w:pPr>
              <w:ind w:firstLine="560" w:firstLineChars="200"/>
              <w:jc w:val="both"/>
              <w:rPr>
                <w:rFonts w:ascii="宋体" w:hAnsi="宋体" w:eastAsia="黑体" w:cstheme="majorEastAsia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黑体" w:cstheme="majorEastAsia"/>
                <w:bCs/>
                <w:color w:val="000000"/>
                <w:sz w:val="28"/>
                <w:szCs w:val="28"/>
              </w:rPr>
              <w:t>细目</w:t>
            </w:r>
          </w:p>
        </w:tc>
        <w:tc>
          <w:tcPr>
            <w:tcW w:w="3687" w:type="pct"/>
            <w:vAlign w:val="center"/>
          </w:tcPr>
          <w:p>
            <w:pPr>
              <w:ind w:firstLine="560" w:firstLineChars="200"/>
              <w:jc w:val="center"/>
              <w:rPr>
                <w:rFonts w:ascii="宋体" w:hAnsi="宋体" w:eastAsia="黑体" w:cstheme="majorEastAsia"/>
                <w:bCs/>
                <w:color w:val="000000"/>
                <w:sz w:val="28"/>
                <w:szCs w:val="28"/>
              </w:rPr>
            </w:pPr>
            <w:r>
              <w:rPr>
                <w:rFonts w:hint="eastAsia" w:ascii="宋体" w:hAnsi="宋体" w:eastAsia="黑体" w:cstheme="majorEastAsia"/>
                <w:bCs/>
                <w:color w:val="000000"/>
                <w:sz w:val="28"/>
                <w:szCs w:val="28"/>
              </w:rPr>
              <w:t>要 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48" w:type="pct"/>
            <w:vMerge w:val="restart"/>
            <w:vAlign w:val="center"/>
          </w:tcPr>
          <w:p>
            <w:pPr>
              <w:jc w:val="center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笔试</w:t>
            </w:r>
          </w:p>
        </w:tc>
        <w:tc>
          <w:tcPr>
            <w:tcW w:w="864" w:type="pct"/>
            <w:vAlign w:val="center"/>
          </w:tcPr>
          <w:p>
            <w:pPr>
              <w:jc w:val="left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卫生应急管理法律法规</w:t>
            </w:r>
          </w:p>
        </w:tc>
        <w:tc>
          <w:tcPr>
            <w:tcW w:w="3687" w:type="pct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《中华人民共和国突发事件应对法》《突发公共卫生事件应急条例》、《国家突发公共卫生事件应急预案》、《全国卫生部门卫生应急管理工作规范》《国际搜索与救援指南和方法》及国际救援队客观分级测评等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restart"/>
            <w:vAlign w:val="center"/>
          </w:tcPr>
          <w:p>
            <w:pPr>
              <w:jc w:val="left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紧急医学救援的基本知识</w:t>
            </w: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紧急医学救援队的建设与管理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  <w:vAlign w:val="center"/>
          </w:tcPr>
          <w:p>
            <w:pPr>
              <w:ind w:firstLine="560" w:firstLineChars="200"/>
              <w:jc w:val="left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救援野外生存常识、人文与地理知识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  <w:vAlign w:val="center"/>
          </w:tcPr>
          <w:p>
            <w:pPr>
              <w:ind w:firstLine="560" w:firstLineChars="200"/>
              <w:jc w:val="left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四类灾害现场的常识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  <w:vAlign w:val="center"/>
          </w:tcPr>
          <w:p>
            <w:pPr>
              <w:ind w:firstLine="560" w:firstLineChars="200"/>
              <w:jc w:val="left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灾害现场的自救与互救常识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restart"/>
            <w:vAlign w:val="center"/>
          </w:tcPr>
          <w:p>
            <w:pPr>
              <w:jc w:val="left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紧急医学救援的现场处置</w:t>
            </w: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四类突发事件的现场处置策略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紧急医学救援的媒体应对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灾害现场的心理救援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灾害现场的医疗后送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灾害现场的灾后防疫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医学救援基本技术及专科技术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传染病事件的现场医学救援技术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中毒事件的现场医学救援技术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restart"/>
            <w:vAlign w:val="center"/>
          </w:tcPr>
          <w:p>
            <w:pPr>
              <w:jc w:val="center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技能</w:t>
            </w:r>
          </w:p>
          <w:p>
            <w:pPr>
              <w:jc w:val="center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操作</w:t>
            </w:r>
          </w:p>
        </w:tc>
        <w:tc>
          <w:tcPr>
            <w:tcW w:w="864" w:type="pct"/>
            <w:vMerge w:val="restart"/>
            <w:vAlign w:val="center"/>
          </w:tcPr>
          <w:p>
            <w:pPr>
              <w:jc w:val="left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现场风险评估与报告</w:t>
            </w: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现场风险评估与报告的撰写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  <w:vAlign w:val="center"/>
          </w:tcPr>
          <w:p>
            <w:pPr>
              <w:ind w:firstLine="560" w:firstLineChars="200"/>
              <w:jc w:val="left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信息报告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restart"/>
            <w:vAlign w:val="center"/>
          </w:tcPr>
          <w:p>
            <w:pPr>
              <w:jc w:val="left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紧急医学救援的现场处置基本技能操作</w:t>
            </w: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检伤分类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8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心肺复苏与通气（气道管理和机械通气）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止血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包扎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固定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搬运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现场损伤控制技术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现场处置中的个人防护（包括传染病及中毒事件现场）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0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3687" w:type="pct"/>
          </w:tcPr>
          <w:p>
            <w:pPr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中毒事件现场重点洗消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8" w:hRule="atLeast"/>
        </w:trPr>
        <w:tc>
          <w:tcPr>
            <w:tcW w:w="448" w:type="pct"/>
            <w:vMerge w:val="continue"/>
          </w:tcPr>
          <w:p>
            <w:pPr>
              <w:ind w:firstLine="560" w:firstLineChars="200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64" w:type="pc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jc w:val="both"/>
              <w:textAlignment w:val="auto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紧急医学救援的现场处置综合技能操作</w:t>
            </w:r>
          </w:p>
        </w:tc>
        <w:tc>
          <w:tcPr>
            <w:tcW w:w="3687" w:type="pct"/>
            <w:vAlign w:val="center"/>
          </w:tcPr>
          <w:p>
            <w:pPr>
              <w:jc w:val="both"/>
              <w:rPr>
                <w:rFonts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综合创伤的诊断及现场处置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eastAsia" w:ascii="宋体" w:hAnsi="宋体"/>
          <w:color w:val="000000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Cs w:val="32"/>
        </w:rPr>
        <w:t>主要参考</w:t>
      </w:r>
      <w:r>
        <w:rPr>
          <w:rFonts w:hint="eastAsia" w:ascii="宋体" w:hAnsi="宋体"/>
          <w:color w:val="000000"/>
          <w:sz w:val="21"/>
          <w:szCs w:val="21"/>
        </w:rPr>
        <w:t>资料：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《突发事件卫生应急培训教材-紧急医学救援》（人民卫生出版社，李宗浩主编）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《灾难医学》（人民卫生出版社，侯世科主编）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《突发事件卫生应急培训教材—中毒事件处置》（人民卫生出版社，孙承业主编）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心肺复苏和心血管急救指南（2</w:t>
      </w:r>
      <w:r>
        <w:rPr>
          <w:rFonts w:ascii="宋体" w:hAnsi="宋体"/>
          <w:color w:val="000000"/>
          <w:sz w:val="21"/>
          <w:szCs w:val="21"/>
        </w:rPr>
        <w:t>020</w:t>
      </w:r>
      <w:r>
        <w:rPr>
          <w:rFonts w:hint="eastAsia" w:ascii="宋体" w:hAnsi="宋体"/>
          <w:color w:val="000000"/>
          <w:sz w:val="21"/>
          <w:szCs w:val="21"/>
        </w:rPr>
        <w:t>年美国心脏协会发布）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《中华人民共和国突发事件应对法》（颁布时间2</w:t>
      </w:r>
      <w:r>
        <w:rPr>
          <w:rFonts w:ascii="宋体" w:hAnsi="宋体"/>
          <w:color w:val="000000"/>
          <w:sz w:val="21"/>
          <w:szCs w:val="21"/>
        </w:rPr>
        <w:t>007</w:t>
      </w:r>
      <w:r>
        <w:rPr>
          <w:rFonts w:hint="eastAsia" w:ascii="宋体" w:hAnsi="宋体"/>
          <w:color w:val="000000"/>
          <w:sz w:val="21"/>
          <w:szCs w:val="21"/>
        </w:rPr>
        <w:t>年8月3</w:t>
      </w:r>
      <w:r>
        <w:rPr>
          <w:rFonts w:ascii="宋体" w:hAnsi="宋体"/>
          <w:color w:val="000000"/>
          <w:sz w:val="21"/>
          <w:szCs w:val="21"/>
        </w:rPr>
        <w:t>0</w:t>
      </w:r>
      <w:r>
        <w:rPr>
          <w:rFonts w:hint="eastAsia" w:ascii="宋体" w:hAnsi="宋体"/>
          <w:color w:val="000000"/>
          <w:sz w:val="21"/>
          <w:szCs w:val="21"/>
        </w:rPr>
        <w:t>日）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《中华人民共和国传染病防治法》（颁布时间2</w:t>
      </w:r>
      <w:r>
        <w:rPr>
          <w:rFonts w:ascii="宋体" w:hAnsi="宋体"/>
          <w:color w:val="000000"/>
          <w:sz w:val="21"/>
          <w:szCs w:val="21"/>
        </w:rPr>
        <w:t>007</w:t>
      </w:r>
      <w:r>
        <w:rPr>
          <w:rFonts w:hint="eastAsia" w:ascii="宋体" w:hAnsi="宋体"/>
          <w:color w:val="000000"/>
          <w:sz w:val="21"/>
          <w:szCs w:val="21"/>
        </w:rPr>
        <w:t>年8月3</w:t>
      </w:r>
      <w:r>
        <w:rPr>
          <w:rFonts w:ascii="宋体" w:hAnsi="宋体"/>
          <w:color w:val="000000"/>
          <w:sz w:val="21"/>
          <w:szCs w:val="21"/>
        </w:rPr>
        <w:t>0</w:t>
      </w:r>
      <w:r>
        <w:rPr>
          <w:rFonts w:hint="eastAsia" w:ascii="宋体" w:hAnsi="宋体"/>
          <w:color w:val="000000"/>
          <w:sz w:val="21"/>
          <w:szCs w:val="21"/>
        </w:rPr>
        <w:t>日，2013年6月29日修正）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《突发公共卫生事件应急条例》（颁布时间2</w:t>
      </w:r>
      <w:r>
        <w:rPr>
          <w:rFonts w:ascii="宋体" w:hAnsi="宋体"/>
          <w:color w:val="000000"/>
          <w:sz w:val="21"/>
          <w:szCs w:val="21"/>
        </w:rPr>
        <w:t>003</w:t>
      </w:r>
      <w:r>
        <w:rPr>
          <w:rFonts w:hint="eastAsia" w:ascii="宋体" w:hAnsi="宋体"/>
          <w:color w:val="000000"/>
          <w:sz w:val="21"/>
          <w:szCs w:val="21"/>
        </w:rPr>
        <w:t>年5月9日，2011年1月8日修订）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《国家突发公共卫生事件应急预案》（颁布时间2</w:t>
      </w:r>
      <w:r>
        <w:rPr>
          <w:rFonts w:ascii="宋体" w:hAnsi="宋体"/>
          <w:color w:val="000000"/>
          <w:sz w:val="21"/>
          <w:szCs w:val="21"/>
        </w:rPr>
        <w:t>006</w:t>
      </w:r>
      <w:r>
        <w:rPr>
          <w:rFonts w:hint="eastAsia" w:ascii="宋体" w:hAnsi="宋体"/>
          <w:color w:val="000000"/>
          <w:sz w:val="21"/>
          <w:szCs w:val="21"/>
        </w:rPr>
        <w:t>年</w:t>
      </w:r>
      <w:r>
        <w:rPr>
          <w:rFonts w:ascii="宋体" w:hAnsi="宋体"/>
          <w:color w:val="000000"/>
          <w:sz w:val="21"/>
          <w:szCs w:val="21"/>
        </w:rPr>
        <w:t>2</w:t>
      </w:r>
      <w:r>
        <w:rPr>
          <w:rFonts w:hint="eastAsia" w:ascii="宋体" w:hAnsi="宋体"/>
          <w:color w:val="000000"/>
          <w:sz w:val="21"/>
          <w:szCs w:val="21"/>
        </w:rPr>
        <w:t>月</w:t>
      </w:r>
      <w:r>
        <w:rPr>
          <w:rFonts w:ascii="宋体" w:hAnsi="宋体"/>
          <w:color w:val="000000"/>
          <w:sz w:val="21"/>
          <w:szCs w:val="21"/>
        </w:rPr>
        <w:t>26</w:t>
      </w:r>
      <w:r>
        <w:rPr>
          <w:rFonts w:hint="eastAsia" w:ascii="宋体" w:hAnsi="宋体"/>
          <w:color w:val="000000"/>
          <w:sz w:val="21"/>
          <w:szCs w:val="21"/>
        </w:rPr>
        <w:t>日）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《全国卫生部门卫生应急管理工作规范（试行）》（卫应急发〔2007〕262号）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《国际搜索与救援指南和方法》（地震出版社，黄建发编译）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国际救援队客观分级测评（参考文章：中国应急救援-2009(3).17-19）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《全国疾病预防控制机构卫生应急工作规范》（国卫办应急发〔2015〕54号）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新型冠状病毒肺炎诊疗方案（试行第八版修订版）（发布日期2</w:t>
      </w:r>
      <w:r>
        <w:rPr>
          <w:rFonts w:ascii="宋体" w:hAnsi="宋体"/>
          <w:color w:val="000000"/>
          <w:sz w:val="21"/>
          <w:szCs w:val="21"/>
        </w:rPr>
        <w:t>021</w:t>
      </w:r>
      <w:r>
        <w:rPr>
          <w:rFonts w:hint="eastAsia" w:ascii="宋体" w:hAnsi="宋体"/>
          <w:color w:val="000000"/>
          <w:sz w:val="21"/>
          <w:szCs w:val="21"/>
        </w:rPr>
        <w:t>年4月1</w:t>
      </w:r>
      <w:r>
        <w:rPr>
          <w:rFonts w:ascii="宋体" w:hAnsi="宋体"/>
          <w:color w:val="000000"/>
          <w:sz w:val="21"/>
          <w:szCs w:val="21"/>
        </w:rPr>
        <w:t>4</w:t>
      </w:r>
      <w:r>
        <w:rPr>
          <w:rFonts w:hint="eastAsia" w:ascii="宋体" w:hAnsi="宋体"/>
          <w:color w:val="000000"/>
          <w:sz w:val="21"/>
          <w:szCs w:val="21"/>
        </w:rPr>
        <w:t>日）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《突发事件卫生应急培训教材-卫生应急物资保障》（人民卫生出版社，刘剑君主编）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卫生部办公厅关于印发《卫生应急队伍装备参考目录（试行）》的通知（卫办应急发〔2008〕207号）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卫生部办公厅关于印发《国家卫生应急队伍管理办法（试行）》的通知（卫办应急发〔2010〕183号）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color w:val="000000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卫生部办公厅关于《使用国家卫生应急队伍标识（试行）的通知》（卫办应急发〔2011〕126号）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《中国卫生应急服装技术规范（试行）》（卫应急指导便函〔2011〕192号）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国家卫生计生委办公厅关于印发国际紧急医学救援工作指南（试行）等3个指南的通知（国卫办应急发〔2016〕18号）</w:t>
      </w:r>
    </w:p>
    <w:p>
      <w:pPr>
        <w:keepNext w:val="0"/>
        <w:keepLines w:val="0"/>
        <w:pageBreakBefore w:val="0"/>
        <w:widowControl w:val="0"/>
        <w:numPr>
          <w:ilvl w:val="2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ind w:left="0" w:firstLine="420" w:firstLineChars="200"/>
        <w:textAlignment w:val="auto"/>
        <w:rPr>
          <w:rFonts w:ascii="宋体" w:hAnsi="宋体"/>
          <w:sz w:val="21"/>
          <w:szCs w:val="21"/>
        </w:rPr>
      </w:pPr>
      <w:r>
        <w:rPr>
          <w:rFonts w:hint="eastAsia" w:ascii="宋体" w:hAnsi="宋体"/>
          <w:color w:val="000000"/>
          <w:sz w:val="21"/>
          <w:szCs w:val="21"/>
        </w:rPr>
        <w:t>国家卫生健康委办公厅关于印发自然灾害公共卫生应急工作指南（试行）的通知（国卫办应急函〔2020〕706号）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sz w:val="21"/>
          <w:szCs w:val="21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exact"/>
        <w:textAlignment w:val="auto"/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exact"/>
        <w:textAlignment w:val="auto"/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exact"/>
        <w:textAlignment w:val="auto"/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exact"/>
        <w:textAlignment w:val="auto"/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360" w:lineRule="exact"/>
        <w:textAlignment w:val="auto"/>
      </w:pPr>
    </w:p>
    <w:p>
      <w:pPr>
        <w:pStyle w:val="6"/>
        <w:ind w:firstLine="0" w:firstLineChars="0"/>
        <w:rPr>
          <w:rFonts w:hint="eastAsia" w:ascii="宋体" w:hAnsi="宋体" w:eastAsia="黑体" w:cs="微软雅黑"/>
          <w:sz w:val="32"/>
          <w:szCs w:val="32"/>
        </w:rPr>
        <w:sectPr>
          <w:footerReference r:id="rId7" w:type="default"/>
          <w:footnotePr>
            <w:numFmt w:val="decimal"/>
          </w:footnotePr>
          <w:pgSz w:w="11900" w:h="16840"/>
          <w:pgMar w:top="1701" w:right="1417" w:bottom="1701" w:left="1417" w:header="0" w:footer="3" w:gutter="0"/>
          <w:pgNumType w:fmt="numberInDash"/>
          <w:cols w:space="720" w:num="1"/>
          <w:rtlGutter w:val="0"/>
          <w:docGrid w:linePitch="360" w:charSpace="0"/>
        </w:sectPr>
      </w:pPr>
    </w:p>
    <w:p>
      <w:pPr>
        <w:pStyle w:val="6"/>
        <w:ind w:firstLine="0" w:firstLineChars="0"/>
        <w:rPr>
          <w:rFonts w:hint="eastAsia" w:ascii="宋体" w:hAnsi="宋体" w:eastAsia="黑体" w:cs="宋体"/>
          <w:sz w:val="32"/>
          <w:szCs w:val="32"/>
          <w:lang w:eastAsia="zh-CN"/>
        </w:rPr>
      </w:pPr>
      <w:r>
        <w:rPr>
          <w:rFonts w:hint="eastAsia" w:ascii="宋体" w:hAnsi="宋体" w:eastAsia="黑体" w:cs="微软雅黑"/>
          <w:sz w:val="32"/>
          <w:szCs w:val="32"/>
        </w:rPr>
        <w:t>附件</w:t>
      </w:r>
      <w:r>
        <w:rPr>
          <w:rFonts w:hint="eastAsia" w:ascii="宋体" w:hAnsi="宋体" w:eastAsia="黑体" w:cs="微软雅黑"/>
          <w:sz w:val="32"/>
          <w:szCs w:val="32"/>
          <w:lang w:val="en-US" w:eastAsia="zh-CN"/>
        </w:rPr>
        <w:t>2</w:t>
      </w:r>
    </w:p>
    <w:p>
      <w:pPr>
        <w:jc w:val="center"/>
        <w:rPr>
          <w:rFonts w:ascii="宋体" w:hAnsi="宋体" w:eastAsia="方正小标宋简体" w:cs="黑体"/>
          <w:bCs/>
          <w:color w:val="000000"/>
          <w:kern w:val="0"/>
          <w:sz w:val="10"/>
          <w:szCs w:val="10"/>
        </w:rPr>
      </w:pPr>
    </w:p>
    <w:p>
      <w:pPr>
        <w:spacing w:line="560" w:lineRule="exact"/>
        <w:jc w:val="center"/>
        <w:rPr>
          <w:rFonts w:hint="default" w:ascii="宋体" w:hAnsi="宋体" w:eastAsia="方正小标宋简体" w:cs="黑体"/>
          <w:bCs/>
          <w:color w:val="000000"/>
          <w:kern w:val="0"/>
          <w:sz w:val="44"/>
          <w:szCs w:val="44"/>
          <w:lang w:val="en-US" w:eastAsia="zh-CN"/>
        </w:rPr>
      </w:pPr>
      <w:r>
        <w:rPr>
          <w:rFonts w:hint="default" w:ascii="宋体" w:hAnsi="宋体" w:eastAsia="方正小标宋简体" w:cs="黑体"/>
          <w:bCs/>
          <w:color w:val="000000"/>
          <w:kern w:val="0"/>
          <w:sz w:val="44"/>
          <w:szCs w:val="44"/>
          <w:lang w:val="en-US" w:eastAsia="zh-CN"/>
        </w:rPr>
        <w:t>全区</w:t>
      </w:r>
      <w:r>
        <w:rPr>
          <w:rFonts w:hint="eastAsia" w:ascii="宋体" w:hAnsi="宋体" w:eastAsia="方正小标宋简体" w:cs="黑体"/>
          <w:bCs/>
          <w:color w:val="000000"/>
          <w:kern w:val="0"/>
          <w:sz w:val="44"/>
          <w:szCs w:val="44"/>
        </w:rPr>
        <w:t>突发事件紧急医学救援技能竞赛</w:t>
      </w:r>
      <w:r>
        <w:rPr>
          <w:rFonts w:hint="default" w:ascii="宋体" w:hAnsi="宋体" w:eastAsia="方正小标宋简体" w:cs="黑体"/>
          <w:bCs/>
          <w:color w:val="000000"/>
          <w:kern w:val="0"/>
          <w:sz w:val="44"/>
          <w:szCs w:val="44"/>
          <w:lang w:val="en-US" w:eastAsia="zh-CN"/>
        </w:rPr>
        <w:t>参赛人员名单</w:t>
      </w:r>
    </w:p>
    <w:p>
      <w:pPr>
        <w:pStyle w:val="2"/>
      </w:pPr>
    </w:p>
    <w:p>
      <w:pPr>
        <w:pStyle w:val="2"/>
      </w:pPr>
    </w:p>
    <w:tbl>
      <w:tblPr>
        <w:tblStyle w:val="8"/>
        <w:tblW w:w="13296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96"/>
        <w:gridCol w:w="1525"/>
        <w:gridCol w:w="2335"/>
        <w:gridCol w:w="1423"/>
        <w:gridCol w:w="1741"/>
        <w:gridCol w:w="2010"/>
        <w:gridCol w:w="186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</w:trPr>
        <w:tc>
          <w:tcPr>
            <w:tcW w:w="2396" w:type="dxa"/>
            <w:noWrap w:val="0"/>
            <w:vAlign w:val="bottom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  <w:highlight w:val="none"/>
                <w:lang w:val="en-US" w:eastAsia="zh-CN"/>
              </w:rPr>
            </w:pPr>
            <w:r>
              <w:rPr>
                <w:rFonts w:hint="eastAsia" w:eastAsia="黑体" w:cs="Times New Roman"/>
                <w:color w:val="auto"/>
                <w:sz w:val="32"/>
                <w:szCs w:val="32"/>
                <w:highlight w:val="none"/>
                <w:lang w:val="en-US" w:eastAsia="zh-CN"/>
              </w:rPr>
              <w:t>单位</w:t>
            </w:r>
          </w:p>
        </w:tc>
        <w:tc>
          <w:tcPr>
            <w:tcW w:w="1525" w:type="dxa"/>
            <w:noWrap w:val="0"/>
            <w:vAlign w:val="bottom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  <w:highlight w:val="none"/>
                <w:lang w:eastAsia="zh-CN"/>
              </w:rPr>
              <w:t>姓</w:t>
            </w:r>
            <w:r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  <w:highlight w:val="none"/>
                <w:lang w:eastAsia="zh-CN"/>
              </w:rPr>
              <w:t>名</w:t>
            </w:r>
          </w:p>
        </w:tc>
        <w:tc>
          <w:tcPr>
            <w:tcW w:w="2335" w:type="dxa"/>
            <w:noWrap w:val="0"/>
            <w:vAlign w:val="bottom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  <w:highlight w:val="none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  <w:highlight w:val="none"/>
                <w:lang w:eastAsia="zh-CN"/>
              </w:rPr>
              <w:t>身份证号</w:t>
            </w:r>
          </w:p>
        </w:tc>
        <w:tc>
          <w:tcPr>
            <w:tcW w:w="1423" w:type="dxa"/>
            <w:noWrap w:val="0"/>
            <w:vAlign w:val="bottom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  <w:highlight w:val="none"/>
                <w:lang w:eastAsia="zh-CN"/>
              </w:rPr>
              <w:t>专</w:t>
            </w:r>
            <w:r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  <w:highlight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  <w:highlight w:val="none"/>
                <w:lang w:eastAsia="zh-CN"/>
              </w:rPr>
              <w:t>业</w:t>
            </w:r>
          </w:p>
        </w:tc>
        <w:tc>
          <w:tcPr>
            <w:tcW w:w="1741" w:type="dxa"/>
            <w:noWrap w:val="0"/>
            <w:vAlign w:val="bottom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黑体" w:cs="Times New Roman"/>
                <w:color w:val="auto"/>
                <w:spacing w:val="0"/>
                <w:w w:val="100"/>
                <w:position w:val="0"/>
                <w:sz w:val="32"/>
                <w:szCs w:val="32"/>
                <w:highlight w:val="none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  <w:highlight w:val="none"/>
                <w:lang w:eastAsia="zh-CN"/>
              </w:rPr>
              <w:t>职</w:t>
            </w:r>
            <w:r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  <w:highlight w:val="none"/>
                <w:lang w:val="en-US" w:eastAsia="zh-CN"/>
              </w:rPr>
              <w:t xml:space="preserve">  </w:t>
            </w:r>
            <w:r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  <w:highlight w:val="none"/>
                <w:lang w:eastAsia="zh-CN"/>
              </w:rPr>
              <w:t>称</w:t>
            </w:r>
          </w:p>
        </w:tc>
        <w:tc>
          <w:tcPr>
            <w:tcW w:w="2010" w:type="dxa"/>
            <w:noWrap w:val="0"/>
            <w:vAlign w:val="bottom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黑体" w:cs="Times New Roman"/>
                <w:color w:val="auto"/>
                <w:spacing w:val="0"/>
                <w:w w:val="100"/>
                <w:position w:val="0"/>
                <w:sz w:val="32"/>
                <w:szCs w:val="32"/>
                <w:highlight w:val="none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  <w:highlight w:val="none"/>
                <w:lang w:eastAsia="zh-CN"/>
              </w:rPr>
              <w:t>执业证号</w:t>
            </w:r>
          </w:p>
        </w:tc>
        <w:tc>
          <w:tcPr>
            <w:tcW w:w="1866" w:type="dxa"/>
            <w:noWrap w:val="0"/>
            <w:vAlign w:val="bottom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leftChars="0" w:right="0" w:rightChars="0" w:firstLine="0" w:firstLineChars="0"/>
              <w:jc w:val="center"/>
              <w:rPr>
                <w:rFonts w:hint="default" w:ascii="Times New Roman" w:hAnsi="Times New Roman" w:eastAsia="黑体" w:cs="Times New Roman"/>
                <w:color w:val="auto"/>
                <w:spacing w:val="0"/>
                <w:w w:val="100"/>
                <w:position w:val="0"/>
                <w:sz w:val="32"/>
                <w:szCs w:val="32"/>
                <w:highlight w:val="none"/>
                <w:u w:val="none"/>
                <w:shd w:val="clear" w:color="auto" w:fill="auto"/>
                <w:lang w:val="zh-CN" w:eastAsia="zh-CN" w:bidi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32"/>
                <w:szCs w:val="32"/>
                <w:highlight w:val="none"/>
                <w:lang w:eastAsia="zh-CN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96" w:type="dxa"/>
            <w:noWrap w:val="0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525" w:type="dxa"/>
            <w:noWrap w:val="0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2335" w:type="dxa"/>
            <w:noWrap w:val="0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423" w:type="dxa"/>
            <w:noWrap w:val="0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741" w:type="dxa"/>
            <w:noWrap w:val="0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2010" w:type="dxa"/>
            <w:noWrap w:val="0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866" w:type="dxa"/>
            <w:noWrap w:val="0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96" w:type="dxa"/>
            <w:noWrap w:val="0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525" w:type="dxa"/>
            <w:noWrap w:val="0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2335" w:type="dxa"/>
            <w:noWrap w:val="0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423" w:type="dxa"/>
            <w:noWrap w:val="0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741" w:type="dxa"/>
            <w:noWrap w:val="0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2010" w:type="dxa"/>
            <w:noWrap w:val="0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866" w:type="dxa"/>
            <w:noWrap w:val="0"/>
            <w:vAlign w:val="center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center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96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525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2335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423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741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2010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866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96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525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2335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423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741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2010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866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96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525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2335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423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741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2010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  <w:tc>
          <w:tcPr>
            <w:tcW w:w="1866" w:type="dxa"/>
            <w:noWrap w:val="0"/>
            <w:vAlign w:val="top"/>
          </w:tcPr>
          <w:p>
            <w:pPr>
              <w:pStyle w:val="12"/>
              <w:keepNext w:val="0"/>
              <w:keepLines w:val="0"/>
              <w:widowControl w:val="0"/>
              <w:shd w:val="clear" w:color="auto" w:fill="auto"/>
              <w:bidi w:val="0"/>
              <w:spacing w:before="0" w:line="240" w:lineRule="auto"/>
              <w:ind w:left="0" w:right="0" w:firstLine="0"/>
              <w:jc w:val="left"/>
              <w:rPr>
                <w:rFonts w:hint="default" w:ascii="Times New Roman" w:hAnsi="Times New Roman" w:eastAsia="仿宋_GB2312" w:cs="Times New Roman"/>
                <w:color w:val="auto"/>
                <w:sz w:val="32"/>
                <w:szCs w:val="32"/>
                <w:highlight w:val="none"/>
                <w:lang w:eastAsia="zh-CN"/>
              </w:rPr>
            </w:pPr>
          </w:p>
        </w:tc>
      </w:tr>
    </w:tbl>
    <w:p>
      <w:pPr>
        <w:pStyle w:val="2"/>
      </w:pPr>
    </w:p>
    <w:p>
      <w:pPr>
        <w:pStyle w:val="2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</w:pPr>
    </w:p>
    <w:p>
      <w:pPr>
        <w:pStyle w:val="2"/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注：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lang w:eastAsia="zh-CN"/>
        </w:rPr>
        <w:t>本单位卫生应急医疗救援队伍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 xml:space="preserve">  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 xml:space="preserve">   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lang w:val="en-US" w:eastAsia="zh-CN"/>
        </w:rPr>
        <w:t>人，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参与基层竞赛的医务人员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 xml:space="preserve">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人，参加人员占比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eastAsia="zh-CN"/>
        </w:rPr>
        <w:t xml:space="preserve"> 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val="en-US" w:eastAsia="zh-CN"/>
        </w:rPr>
        <w:t xml:space="preserve">    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single"/>
          <w:lang w:eastAsia="zh-CN"/>
        </w:rPr>
        <w:t xml:space="preserve"> 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 xml:space="preserve">% </w:t>
      </w:r>
      <w:r>
        <w:rPr>
          <w:rFonts w:hint="eastAsia" w:eastAsia="仿宋_GB2312" w:cs="Times New Roman"/>
          <w:color w:val="auto"/>
          <w:sz w:val="32"/>
          <w:szCs w:val="32"/>
          <w:highlight w:val="none"/>
          <w:lang w:eastAsia="zh-CN"/>
        </w:rPr>
        <w:t>。</w:t>
      </w:r>
      <w:bookmarkStart w:id="0" w:name="_GoBack"/>
      <w:bookmarkEnd w:id="0"/>
    </w:p>
    <w:sectPr>
      <w:footnotePr>
        <w:numFmt w:val="decimal"/>
      </w:footnotePr>
      <w:pgSz w:w="16840" w:h="11900" w:orient="landscape"/>
      <w:pgMar w:top="1417" w:right="1701" w:bottom="1417" w:left="1701" w:header="0" w:footer="6" w:gutter="0"/>
      <w:pgNumType w:fmt="numberInDash"/>
      <w:cols w:space="0" w:num="1"/>
      <w:rtlGutter w:val="0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right="360"/>
      <w:jc w:val="right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4295775</wp:posOffset>
              </wp:positionH>
              <wp:positionV relativeFrom="paragraph">
                <wp:posOffset>-11430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ind w:right="360"/>
                            <w:jc w:val="right"/>
                            <w:rPr>
                              <w:color w:val="FFFFFF" w:themeColor="background1"/>
                              <w14:textFill>
                                <w14:solidFill>
                                  <w14:schemeClr w14:val="bg1"/>
                                </w14:solidFill>
                              </w14:textFill>
                            </w:rPr>
                          </w:pPr>
                          <w:r>
                            <w:rPr>
                              <w:rFonts w:ascii="宋体" w:hAnsi="宋体"/>
                              <w:color w:val="FFFFFF" w:themeColor="background1"/>
                              <w:sz w:val="28"/>
                              <w:szCs w:val="28"/>
                              <w14:textFill>
                                <w14:solidFill>
                                  <w14:schemeClr w14:val="bg1"/>
                                </w14:solidFill>
                              </w14:textFill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color w:val="FFFFFF" w:themeColor="background1"/>
                              <w:sz w:val="28"/>
                              <w:szCs w:val="28"/>
                              <w14:textFill>
                                <w14:solidFill>
                                  <w14:schemeClr w14:val="bg1"/>
                                </w14:solidFill>
                              </w14:textFill>
                            </w:rPr>
                            <w:instrText xml:space="preserve">PAGE    \* MERGEFORMAT</w:instrText>
                          </w:r>
                          <w:r>
                            <w:rPr>
                              <w:rFonts w:ascii="宋体" w:hAnsi="宋体"/>
                              <w:color w:val="FFFFFF" w:themeColor="background1"/>
                              <w:sz w:val="28"/>
                              <w:szCs w:val="28"/>
                              <w14:textFill>
                                <w14:solidFill>
                                  <w14:schemeClr w14:val="bg1"/>
                                </w14:solidFill>
                              </w14:textFill>
                            </w:rPr>
                            <w:fldChar w:fldCharType="separate"/>
                          </w:r>
                          <w:r>
                            <w:rPr>
                              <w:rFonts w:ascii="宋体" w:hAnsi="宋体"/>
                              <w:color w:val="FFFFFF" w:themeColor="background1"/>
                              <w:sz w:val="28"/>
                              <w:szCs w:val="28"/>
                              <w:lang w:val="zh-CN"/>
                              <w14:textFill>
                                <w14:solidFill>
                                  <w14:schemeClr w14:val="bg1"/>
                                </w14:solidFill>
                              </w14:textFill>
                            </w:rPr>
                            <w:t>7</w:t>
                          </w:r>
                          <w:r>
                            <w:rPr>
                              <w:rFonts w:ascii="宋体" w:hAnsi="宋体"/>
                              <w:color w:val="FFFFFF" w:themeColor="background1"/>
                              <w:sz w:val="28"/>
                              <w:szCs w:val="28"/>
                              <w14:textFill>
                                <w14:solidFill>
                                  <w14:schemeClr w14:val="bg1"/>
                                </w14:solidFill>
                              </w14:textFill>
                            </w:rPr>
                            <w:fldChar w:fldCharType="end"/>
                          </w:r>
                          <w:r>
                            <w:rPr>
                              <w:rFonts w:ascii="宋体" w:hAnsi="宋体"/>
                              <w:color w:val="FFFFFF" w:themeColor="background1"/>
                              <w:sz w:val="28"/>
                              <w:szCs w:val="28"/>
                              <w:lang w:val="zh-CN"/>
                              <w14:textFill>
                                <w14:solidFill>
                                  <w14:schemeClr w14:val="bg1"/>
                                </w14:solidFill>
                              </w14:textFill>
                            </w:rPr>
                            <w:t xml:space="preserve"> 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338.25pt;margin-top:-0.9pt;height:144pt;width:144pt;mso-position-horizontal-relative:margin;mso-wrap-style:none;z-index:251660288;mso-width-relative:page;mso-height-relative:page;" filled="f" stroked="f" coordsize="21600,21600" o:gfxdata="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BZ+9Qs1wAAAAoBAAAPAAAAAAAAAAEAIAAAACIAAABkcnMvZG93bnJldi54bWxQ&#10;SwECFAAUAAAACACHTuJAa4X5+zECAABhBAAADgAAAAAAAAABACAAAAAm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ind w:right="360"/>
                      <w:jc w:val="right"/>
                      <w:rPr>
                        <w:color w:val="FFFFFF" w:themeColor="background1"/>
                        <w14:textFill>
                          <w14:solidFill>
                            <w14:schemeClr w14:val="bg1"/>
                          </w14:solidFill>
                        </w14:textFill>
                      </w:rPr>
                    </w:pPr>
                    <w:r>
                      <w:rPr>
                        <w:rFonts w:ascii="宋体" w:hAnsi="宋体"/>
                        <w:color w:val="FFFFFF" w:themeColor="background1"/>
                        <w:sz w:val="28"/>
                        <w:szCs w:val="28"/>
                        <w14:textFill>
                          <w14:solidFill>
                            <w14:schemeClr w14:val="bg1"/>
                          </w14:solidFill>
                        </w14:textFill>
                      </w:rPr>
                      <w:fldChar w:fldCharType="begin"/>
                    </w:r>
                    <w:r>
                      <w:rPr>
                        <w:rFonts w:ascii="宋体" w:hAnsi="宋体"/>
                        <w:color w:val="FFFFFF" w:themeColor="background1"/>
                        <w:sz w:val="28"/>
                        <w:szCs w:val="28"/>
                        <w14:textFill>
                          <w14:solidFill>
                            <w14:schemeClr w14:val="bg1"/>
                          </w14:solidFill>
                        </w14:textFill>
                      </w:rPr>
                      <w:instrText xml:space="preserve">PAGE    \* MERGEFORMAT</w:instrText>
                    </w:r>
                    <w:r>
                      <w:rPr>
                        <w:rFonts w:ascii="宋体" w:hAnsi="宋体"/>
                        <w:color w:val="FFFFFF" w:themeColor="background1"/>
                        <w:sz w:val="28"/>
                        <w:szCs w:val="28"/>
                        <w14:textFill>
                          <w14:solidFill>
                            <w14:schemeClr w14:val="bg1"/>
                          </w14:solidFill>
                        </w14:textFill>
                      </w:rPr>
                      <w:fldChar w:fldCharType="separate"/>
                    </w:r>
                    <w:r>
                      <w:rPr>
                        <w:rFonts w:ascii="宋体" w:hAnsi="宋体"/>
                        <w:color w:val="FFFFFF" w:themeColor="background1"/>
                        <w:sz w:val="28"/>
                        <w:szCs w:val="28"/>
                        <w:lang w:val="zh-CN"/>
                        <w14:textFill>
                          <w14:solidFill>
                            <w14:schemeClr w14:val="bg1"/>
                          </w14:solidFill>
                        </w14:textFill>
                      </w:rPr>
                      <w:t>7</w:t>
                    </w:r>
                    <w:r>
                      <w:rPr>
                        <w:rFonts w:ascii="宋体" w:hAnsi="宋体"/>
                        <w:color w:val="FFFFFF" w:themeColor="background1"/>
                        <w:sz w:val="28"/>
                        <w:szCs w:val="28"/>
                        <w14:textFill>
                          <w14:solidFill>
                            <w14:schemeClr w14:val="bg1"/>
                          </w14:solidFill>
                        </w14:textFill>
                      </w:rPr>
                      <w:fldChar w:fldCharType="end"/>
                    </w:r>
                    <w:r>
                      <w:rPr>
                        <w:rFonts w:ascii="宋体" w:hAnsi="宋体"/>
                        <w:color w:val="FFFFFF" w:themeColor="background1"/>
                        <w:sz w:val="28"/>
                        <w:szCs w:val="28"/>
                        <w:lang w:val="zh-CN"/>
                        <w14:textFill>
                          <w14:solidFill>
                            <w14:schemeClr w14:val="bg1"/>
                          </w14:solidFill>
                        </w14:textFill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280" w:firstLineChars="100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  <w:lang w:val="zh-CN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8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/>
        <w:sz w:val="28"/>
        <w:szCs w:val="28"/>
        <w:lang w:val="zh-CN"/>
      </w:rPr>
      <w:t xml:space="preserve"> 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pacing w:line="1" w:lineRule="exact"/>
    </w:pPr>
    <w: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-833755</wp:posOffset>
              </wp:positionV>
              <wp:extent cx="707390" cy="121920"/>
              <wp:effectExtent l="0" t="0" r="0" b="0"/>
              <wp:wrapNone/>
              <wp:docPr id="27" name="Shape 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07390" cy="12192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>
                          <w:pPr>
                            <w:pStyle w:val="17"/>
                            <w:keepNext w:val="0"/>
                            <w:keepLines w:val="0"/>
                            <w:widowControl w:val="0"/>
                            <w:shd w:val="clear" w:color="auto" w:fill="auto"/>
                            <w:bidi w:val="0"/>
                            <w:spacing w:before="0" w:after="0" w:line="240" w:lineRule="auto"/>
                            <w:ind w:left="0" w:right="0" w:firstLine="0"/>
                            <w:jc w:val="left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9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Shape 27" o:spid="_x0000_s1026" o:spt="202" type="#_x0000_t202" style="position:absolute;left:0pt;margin-top:-65.65pt;height:9.6pt;width:55.7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7"/>
                      <w:keepNext w:val="0"/>
                      <w:keepLines w:val="0"/>
                      <w:widowControl w:val="0"/>
                      <w:shd w:val="clear" w:color="auto" w:fill="auto"/>
                      <w:bidi w:val="0"/>
                      <w:spacing w:before="0" w:after="0" w:line="240" w:lineRule="auto"/>
                      <w:ind w:left="0" w:right="0" w:firstLine="0"/>
                      <w:jc w:val="left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9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EC21D26"/>
    <w:multiLevelType w:val="multilevel"/>
    <w:tmpl w:val="4EC21D26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decimal"/>
      <w:lvlText w:val="%3."/>
      <w:lvlJc w:val="lef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66C0CC8"/>
    <w:multiLevelType w:val="singleLevel"/>
    <w:tmpl w:val="566C0CC8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Y3NjViOWMyYTBmZDk1ZTI2ZDJmYTJjNDQ3ZDdjMzQifQ=="/>
  </w:docVars>
  <w:rsids>
    <w:rsidRoot w:val="41014646"/>
    <w:rsid w:val="01FB4D1A"/>
    <w:rsid w:val="26211D91"/>
    <w:rsid w:val="288371A7"/>
    <w:rsid w:val="29F874FB"/>
    <w:rsid w:val="34BA1601"/>
    <w:rsid w:val="41014646"/>
    <w:rsid w:val="635573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iPriority="99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Times New Roman" w:hAnsi="Times New Roman" w:eastAsia="Times New Roman" w:cs="Times New Roman"/>
      <w:color w:val="000000"/>
      <w:spacing w:val="0"/>
      <w:w w:val="100"/>
      <w:position w:val="0"/>
      <w:sz w:val="24"/>
      <w:szCs w:val="24"/>
      <w:shd w:val="clear" w:color="auto" w:fill="auto"/>
      <w:lang w:val="en-US" w:eastAsia="en-US" w:bidi="en-US"/>
    </w:rPr>
  </w:style>
  <w:style w:type="character" w:default="1" w:styleId="9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note text"/>
    <w:basedOn w:val="1"/>
    <w:unhideWhenUsed/>
    <w:qFormat/>
    <w:uiPriority w:val="99"/>
    <w:pPr>
      <w:snapToGrid w:val="0"/>
      <w:jc w:val="left"/>
    </w:pPr>
    <w:rPr>
      <w:sz w:val="18"/>
    </w:rPr>
  </w:style>
  <w:style w:type="paragraph" w:styleId="3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Body Text First Indent 2"/>
    <w:basedOn w:val="3"/>
    <w:unhideWhenUsed/>
    <w:qFormat/>
    <w:uiPriority w:val="99"/>
    <w:pPr>
      <w:spacing w:after="0"/>
      <w:ind w:left="0" w:leftChars="0" w:firstLine="420" w:firstLineChars="200"/>
    </w:pPr>
    <w:rPr>
      <w:rFonts w:eastAsia="仿宋_GB2312"/>
      <w:sz w:val="30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Hyperlink"/>
    <w:basedOn w:val="9"/>
    <w:qFormat/>
    <w:uiPriority w:val="0"/>
    <w:rPr>
      <w:color w:val="0000FF"/>
      <w:u w:val="single"/>
    </w:rPr>
  </w:style>
  <w:style w:type="paragraph" w:customStyle="1" w:styleId="11">
    <w:name w:val="Body text|1"/>
    <w:basedOn w:val="1"/>
    <w:qFormat/>
    <w:uiPriority w:val="0"/>
    <w:pPr>
      <w:widowControl w:val="0"/>
      <w:shd w:val="clear" w:color="auto" w:fill="auto"/>
      <w:spacing w:line="439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2">
    <w:name w:val="Body text|4"/>
    <w:basedOn w:val="1"/>
    <w:qFormat/>
    <w:uiPriority w:val="0"/>
    <w:pPr>
      <w:widowControl w:val="0"/>
      <w:shd w:val="clear" w:color="auto" w:fill="auto"/>
      <w:spacing w:after="160"/>
    </w:pPr>
    <w:rPr>
      <w:sz w:val="22"/>
      <w:szCs w:val="22"/>
      <w:u w:val="none"/>
      <w:shd w:val="clear" w:color="auto" w:fill="auto"/>
      <w:lang w:val="zh-CN" w:eastAsia="zh-CN" w:bidi="zh-CN"/>
    </w:rPr>
  </w:style>
  <w:style w:type="paragraph" w:customStyle="1" w:styleId="13">
    <w:name w:val="Heading #2|1"/>
    <w:basedOn w:val="1"/>
    <w:qFormat/>
    <w:uiPriority w:val="0"/>
    <w:pPr>
      <w:widowControl w:val="0"/>
      <w:shd w:val="clear" w:color="auto" w:fill="auto"/>
      <w:spacing w:before="40" w:after="620" w:line="682" w:lineRule="exact"/>
      <w:jc w:val="center"/>
      <w:outlineLvl w:val="1"/>
    </w:pPr>
    <w:rPr>
      <w:rFonts w:ascii="宋体" w:hAnsi="宋体" w:eastAsia="宋体" w:cs="宋体"/>
      <w:sz w:val="42"/>
      <w:szCs w:val="42"/>
      <w:u w:val="none"/>
      <w:shd w:val="clear" w:color="auto" w:fill="auto"/>
      <w:lang w:val="zh-TW" w:eastAsia="zh-TW" w:bidi="zh-TW"/>
    </w:rPr>
  </w:style>
  <w:style w:type="paragraph" w:customStyle="1" w:styleId="14">
    <w:name w:val="Other|1"/>
    <w:basedOn w:val="1"/>
    <w:qFormat/>
    <w:uiPriority w:val="0"/>
    <w:pPr>
      <w:widowControl w:val="0"/>
      <w:shd w:val="clear" w:color="auto" w:fill="auto"/>
      <w:spacing w:line="439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15">
    <w:name w:val="Table caption|1"/>
    <w:basedOn w:val="1"/>
    <w:qFormat/>
    <w:uiPriority w:val="0"/>
    <w:pPr>
      <w:widowControl w:val="0"/>
      <w:shd w:val="clear" w:color="auto" w:fill="auto"/>
      <w:spacing w:line="408" w:lineRule="exact"/>
    </w:pPr>
    <w:rPr>
      <w:rFonts w:ascii="宋体" w:hAnsi="宋体" w:eastAsia="宋体" w:cs="宋体"/>
      <w:sz w:val="26"/>
      <w:szCs w:val="26"/>
      <w:u w:val="none"/>
      <w:shd w:val="clear" w:color="auto" w:fill="auto"/>
      <w:lang w:val="zh-TW" w:eastAsia="zh-TW" w:bidi="zh-TW"/>
    </w:rPr>
  </w:style>
  <w:style w:type="paragraph" w:customStyle="1" w:styleId="16">
    <w:name w:val="Header or footer|2"/>
    <w:basedOn w:val="1"/>
    <w:qFormat/>
    <w:uiPriority w:val="0"/>
    <w:pPr>
      <w:widowControl w:val="0"/>
      <w:shd w:val="clear" w:color="auto" w:fill="auto"/>
    </w:pPr>
    <w:rPr>
      <w:sz w:val="20"/>
      <w:szCs w:val="20"/>
      <w:u w:val="none"/>
      <w:shd w:val="clear" w:color="auto" w:fill="auto"/>
      <w:lang w:val="zh-TW" w:eastAsia="zh-TW" w:bidi="zh-TW"/>
    </w:rPr>
  </w:style>
  <w:style w:type="paragraph" w:customStyle="1" w:styleId="17">
    <w:name w:val="Header or footer|1"/>
    <w:basedOn w:val="1"/>
    <w:qFormat/>
    <w:uiPriority w:val="0"/>
    <w:pPr>
      <w:widowControl w:val="0"/>
      <w:shd w:val="clear" w:color="auto" w:fill="auto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numbering" Target="numbering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9</Pages>
  <Words>3468</Words>
  <Characters>3639</Characters>
  <Lines>0</Lines>
  <Paragraphs>0</Paragraphs>
  <TotalTime>95</TotalTime>
  <ScaleCrop>false</ScaleCrop>
  <LinksUpToDate>false</LinksUpToDate>
  <CharactersWithSpaces>3748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2021-07-14T00:25:00Z</dcterms:created>
  <dc:creator>丁义人</dc:creator>
  <cp:lastModifiedBy>Administrator</cp:lastModifiedBy>
  <cp:lastPrinted>2021-08-24T03:34:00Z</cp:lastPrinted>
  <dcterms:modified xsi:type="dcterms:W3CDTF">2022-11-15T08:52:16Z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1C298A57C4DF40A989AA2AC76AA48DE3</vt:lpwstr>
  </property>
</Properties>
</file>