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suppressLineNumbers w:val="0"/>
        <w:kinsoku/>
        <w:wordWrap/>
        <w:overflowPunct/>
        <w:topLinePunct w:val="0"/>
        <w:autoSpaceDE/>
        <w:autoSpaceDN/>
        <w:bidi w:val="0"/>
        <w:adjustRightInd/>
        <w:snapToGrid/>
        <w:spacing w:line="560" w:lineRule="exact"/>
        <w:jc w:val="center"/>
        <w:textAlignment w:val="auto"/>
        <w:outlineLvl w:val="9"/>
        <w:rPr>
          <w:rFonts w:hint="eastAsia" w:ascii="方正小标宋简体" w:hAnsi="方正小标宋简体" w:eastAsia="方正小标宋简体" w:cs="方正小标宋简体"/>
          <w:kern w:val="0"/>
          <w:sz w:val="44"/>
          <w:szCs w:val="44"/>
          <w:lang w:val="en-US" w:eastAsia="zh-CN" w:bidi="ar"/>
        </w:rPr>
      </w:pPr>
      <w:r>
        <w:rPr>
          <w:rFonts w:hint="eastAsia" w:ascii="方正小标宋简体" w:hAnsi="方正小标宋简体" w:eastAsia="方正小标宋简体" w:cs="方正小标宋简体"/>
          <w:kern w:val="0"/>
          <w:sz w:val="44"/>
          <w:szCs w:val="44"/>
          <w:lang w:val="en-US" w:eastAsia="zh-CN" w:bidi="ar"/>
        </w:rPr>
        <w:t>威海市环翠区环翠楼街道办事处关于印发《</w:t>
      </w:r>
      <w:r>
        <w:rPr>
          <w:rFonts w:hint="default" w:ascii="方正小标宋简体" w:hAnsi="方正小标宋简体" w:eastAsia="方正小标宋简体" w:cs="方正小标宋简体"/>
          <w:kern w:val="0"/>
          <w:sz w:val="44"/>
          <w:szCs w:val="44"/>
          <w:lang w:val="en-US" w:eastAsia="zh-CN" w:bidi="ar"/>
        </w:rPr>
        <w:t>环翠楼</w:t>
      </w:r>
      <w:r>
        <w:rPr>
          <w:rFonts w:hint="eastAsia" w:ascii="方正小标宋简体" w:hAnsi="方正小标宋简体" w:eastAsia="方正小标宋简体" w:cs="方正小标宋简体"/>
          <w:kern w:val="0"/>
          <w:sz w:val="44"/>
          <w:szCs w:val="44"/>
          <w:lang w:val="en-US" w:eastAsia="zh-CN" w:bidi="ar"/>
        </w:rPr>
        <w:t>街道</w:t>
      </w:r>
      <w:r>
        <w:rPr>
          <w:rFonts w:hint="default" w:ascii="方正小标宋简体" w:hAnsi="方正小标宋简体" w:eastAsia="方正小标宋简体" w:cs="方正小标宋简体"/>
          <w:kern w:val="0"/>
          <w:sz w:val="44"/>
          <w:szCs w:val="44"/>
          <w:lang w:val="en-US" w:eastAsia="zh-CN" w:bidi="ar"/>
        </w:rPr>
        <w:t>办事处湾长制工作方案</w:t>
      </w:r>
      <w:r>
        <w:rPr>
          <w:rFonts w:hint="eastAsia" w:ascii="方正小标宋简体" w:hAnsi="方正小标宋简体" w:eastAsia="方正小标宋简体" w:cs="方正小标宋简体"/>
          <w:kern w:val="0"/>
          <w:sz w:val="44"/>
          <w:szCs w:val="44"/>
          <w:lang w:val="en-US" w:eastAsia="zh-CN" w:bidi="ar"/>
        </w:rPr>
        <w:t>》的通知</w:t>
      </w:r>
    </w:p>
    <w:p>
      <w:pPr>
        <w:keepNext w:val="0"/>
        <w:keepLines w:val="0"/>
        <w:pageBreakBefore w:val="0"/>
        <w:kinsoku/>
        <w:wordWrap/>
        <w:overflowPunct/>
        <w:topLinePunct w:val="0"/>
        <w:autoSpaceDE/>
        <w:autoSpaceDN/>
        <w:bidi w:val="0"/>
        <w:adjustRightInd/>
        <w:snapToGrid w:val="0"/>
        <w:spacing w:line="560" w:lineRule="exact"/>
        <w:jc w:val="center"/>
        <w:textAlignment w:val="auto"/>
        <w:rPr>
          <w:rFonts w:ascii="Times New Roman" w:hAnsi="Times New Roman" w:eastAsia="仿宋_GB2312" w:cs="Times New Roman"/>
          <w:sz w:val="36"/>
          <w:szCs w:val="32"/>
        </w:rPr>
      </w:pPr>
      <w:r>
        <w:rPr>
          <w:rFonts w:ascii="Times New Roman" w:hAnsi="Times New Roman" w:eastAsia="仿宋_GB2312" w:cs="Times New Roman"/>
          <w:sz w:val="36"/>
          <w:szCs w:val="32"/>
        </w:rPr>
        <w:t>威环街政发〔20</w:t>
      </w:r>
      <w:r>
        <w:rPr>
          <w:rFonts w:hint="eastAsia" w:ascii="Times New Roman" w:hAnsi="Times New Roman" w:eastAsia="仿宋_GB2312" w:cs="Times New Roman"/>
          <w:sz w:val="36"/>
          <w:szCs w:val="32"/>
          <w:lang w:val="en-US" w:eastAsia="zh-CN"/>
        </w:rPr>
        <w:t>20</w:t>
      </w:r>
      <w:r>
        <w:rPr>
          <w:rFonts w:ascii="Times New Roman" w:hAnsi="Times New Roman" w:eastAsia="仿宋_GB2312" w:cs="Times New Roman"/>
          <w:sz w:val="36"/>
          <w:szCs w:val="32"/>
        </w:rPr>
        <w:t>〕</w:t>
      </w:r>
      <w:r>
        <w:rPr>
          <w:rFonts w:hint="eastAsia" w:ascii="Times New Roman" w:hAnsi="Times New Roman" w:eastAsia="仿宋_GB2312" w:cs="Times New Roman"/>
          <w:sz w:val="36"/>
          <w:szCs w:val="32"/>
          <w:lang w:val="en-US" w:eastAsia="zh-CN"/>
        </w:rPr>
        <w:t>19</w:t>
      </w:r>
      <w:r>
        <w:rPr>
          <w:rFonts w:ascii="Times New Roman" w:hAnsi="Times New Roman" w:eastAsia="仿宋_GB2312" w:cs="Times New Roman"/>
          <w:sz w:val="36"/>
          <w:szCs w:val="32"/>
        </w:rPr>
        <w:t>号</w:t>
      </w:r>
    </w:p>
    <w:p>
      <w:pPr>
        <w:keepNext w:val="0"/>
        <w:keepLines w:val="0"/>
        <w:pageBreakBefore w:val="0"/>
        <w:widowControl/>
        <w:suppressLineNumbers w:val="0"/>
        <w:kinsoku/>
        <w:wordWrap/>
        <w:overflowPunct/>
        <w:topLinePunct w:val="0"/>
        <w:autoSpaceDE/>
        <w:autoSpaceDN/>
        <w:bidi w:val="0"/>
        <w:adjustRightInd/>
        <w:snapToGrid/>
        <w:spacing w:line="560" w:lineRule="exact"/>
        <w:jc w:val="left"/>
        <w:textAlignment w:val="auto"/>
        <w:outlineLvl w:val="9"/>
        <w:rPr>
          <w:rFonts w:hint="default" w:ascii="Times New Roman" w:hAnsi="Times New Roman" w:eastAsia="仿宋_GB2312" w:cs="Times New Roman"/>
          <w:kern w:val="0"/>
          <w:sz w:val="32"/>
          <w:szCs w:val="32"/>
          <w:lang w:val="en-US" w:eastAsia="zh-CN" w:bidi="ar"/>
        </w:rPr>
      </w:pPr>
    </w:p>
    <w:p>
      <w:pPr>
        <w:keepNext w:val="0"/>
        <w:keepLines w:val="0"/>
        <w:pageBreakBefore w:val="0"/>
        <w:widowControl/>
        <w:suppressLineNumbers w:val="0"/>
        <w:kinsoku/>
        <w:wordWrap/>
        <w:overflowPunct/>
        <w:topLinePunct w:val="0"/>
        <w:autoSpaceDE/>
        <w:autoSpaceDN/>
        <w:bidi w:val="0"/>
        <w:adjustRightInd/>
        <w:snapToGrid/>
        <w:spacing w:line="560" w:lineRule="exact"/>
        <w:jc w:val="left"/>
        <w:textAlignment w:val="auto"/>
        <w:outlineLvl w:val="9"/>
        <w:rPr>
          <w:rFonts w:hint="default" w:ascii="Times New Roman" w:hAnsi="Times New Roman" w:eastAsia="仿宋_GB2312" w:cs="Times New Roman"/>
          <w:kern w:val="0"/>
          <w:sz w:val="32"/>
          <w:szCs w:val="32"/>
          <w:lang w:val="en-US" w:eastAsia="zh-CN" w:bidi="ar"/>
        </w:rPr>
      </w:pPr>
      <w:r>
        <w:rPr>
          <w:rFonts w:hint="default" w:ascii="Times New Roman" w:hAnsi="Times New Roman" w:eastAsia="仿宋_GB2312" w:cs="Times New Roman"/>
          <w:kern w:val="0"/>
          <w:sz w:val="32"/>
          <w:szCs w:val="32"/>
          <w:lang w:val="en-US" w:eastAsia="zh-CN" w:bidi="ar"/>
        </w:rPr>
        <w:t>各相关部门、居委会：</w:t>
      </w:r>
    </w:p>
    <w:p>
      <w:pPr>
        <w:keepNext w:val="0"/>
        <w:keepLines w:val="0"/>
        <w:pageBreakBefore w:val="0"/>
        <w:widowControl/>
        <w:suppressLineNumbers w:val="0"/>
        <w:kinsoku/>
        <w:wordWrap/>
        <w:overflowPunct/>
        <w:topLinePunct w:val="0"/>
        <w:autoSpaceDE/>
        <w:autoSpaceDN/>
        <w:bidi w:val="0"/>
        <w:adjustRightInd/>
        <w:snapToGrid/>
        <w:spacing w:line="560" w:lineRule="exact"/>
        <w:ind w:firstLine="640" w:firstLineChars="200"/>
        <w:jc w:val="left"/>
        <w:textAlignment w:val="auto"/>
        <w:outlineLvl w:val="9"/>
        <w:rPr>
          <w:rFonts w:hint="default" w:ascii="Times New Roman" w:hAnsi="Times New Roman" w:eastAsia="仿宋_GB2312" w:cs="Times New Roman"/>
          <w:kern w:val="0"/>
          <w:sz w:val="32"/>
          <w:szCs w:val="32"/>
          <w:lang w:val="en-US" w:eastAsia="zh-CN" w:bidi="ar"/>
        </w:rPr>
      </w:pPr>
      <w:r>
        <w:rPr>
          <w:rFonts w:hint="default" w:ascii="Times New Roman" w:hAnsi="Times New Roman" w:eastAsia="仿宋_GB2312" w:cs="Times New Roman"/>
          <w:kern w:val="0"/>
          <w:sz w:val="32"/>
          <w:szCs w:val="32"/>
          <w:lang w:val="en-US" w:eastAsia="zh-CN" w:bidi="ar"/>
        </w:rPr>
        <w:t>现将《环翠楼</w:t>
      </w:r>
      <w:r>
        <w:rPr>
          <w:rFonts w:hint="eastAsia" w:ascii="Times New Roman" w:hAnsi="Times New Roman" w:eastAsia="仿宋_GB2312" w:cs="Times New Roman"/>
          <w:kern w:val="0"/>
          <w:sz w:val="32"/>
          <w:szCs w:val="32"/>
          <w:lang w:val="en-US" w:eastAsia="zh-CN" w:bidi="ar"/>
        </w:rPr>
        <w:t>街道</w:t>
      </w:r>
      <w:r>
        <w:rPr>
          <w:rFonts w:hint="default" w:ascii="Times New Roman" w:hAnsi="Times New Roman" w:eastAsia="仿宋_GB2312" w:cs="Times New Roman"/>
          <w:kern w:val="0"/>
          <w:sz w:val="32"/>
          <w:szCs w:val="32"/>
          <w:lang w:val="en-US" w:eastAsia="zh-CN" w:bidi="ar"/>
        </w:rPr>
        <w:t>办事处湾长制工作方案》印发给你们，请认真贯彻执行。</w:t>
      </w:r>
    </w:p>
    <w:p>
      <w:pPr>
        <w:keepNext w:val="0"/>
        <w:keepLines w:val="0"/>
        <w:pageBreakBefore w:val="0"/>
        <w:widowControl/>
        <w:suppressLineNumbers w:val="0"/>
        <w:kinsoku/>
        <w:wordWrap/>
        <w:overflowPunct/>
        <w:topLinePunct w:val="0"/>
        <w:autoSpaceDE/>
        <w:autoSpaceDN/>
        <w:bidi w:val="0"/>
        <w:adjustRightInd/>
        <w:snapToGrid/>
        <w:spacing w:line="560" w:lineRule="exact"/>
        <w:ind w:firstLine="640" w:firstLineChars="200"/>
        <w:jc w:val="left"/>
        <w:textAlignment w:val="auto"/>
        <w:outlineLvl w:val="9"/>
        <w:rPr>
          <w:rFonts w:hint="default" w:ascii="Times New Roman" w:hAnsi="Times New Roman" w:eastAsia="仿宋_GB2312" w:cs="Times New Roman"/>
          <w:kern w:val="0"/>
          <w:sz w:val="32"/>
          <w:szCs w:val="32"/>
          <w:lang w:val="en-US" w:eastAsia="zh-CN" w:bidi="ar"/>
        </w:rPr>
      </w:pPr>
    </w:p>
    <w:p>
      <w:pPr>
        <w:keepNext w:val="0"/>
        <w:keepLines w:val="0"/>
        <w:pageBreakBefore w:val="0"/>
        <w:widowControl/>
        <w:suppressLineNumbers w:val="0"/>
        <w:kinsoku/>
        <w:wordWrap/>
        <w:overflowPunct/>
        <w:topLinePunct w:val="0"/>
        <w:autoSpaceDE/>
        <w:autoSpaceDN/>
        <w:bidi w:val="0"/>
        <w:adjustRightInd/>
        <w:snapToGrid/>
        <w:spacing w:line="560" w:lineRule="exact"/>
        <w:ind w:firstLine="640" w:firstLineChars="200"/>
        <w:jc w:val="left"/>
        <w:textAlignment w:val="auto"/>
        <w:outlineLvl w:val="9"/>
        <w:rPr>
          <w:rFonts w:hint="default" w:ascii="Times New Roman" w:hAnsi="Times New Roman" w:eastAsia="仿宋_GB2312" w:cs="Times New Roman"/>
          <w:kern w:val="0"/>
          <w:sz w:val="32"/>
          <w:szCs w:val="32"/>
          <w:lang w:val="en-US" w:eastAsia="zh-CN" w:bidi="ar"/>
        </w:rPr>
      </w:pPr>
    </w:p>
    <w:p>
      <w:pPr>
        <w:keepNext w:val="0"/>
        <w:keepLines w:val="0"/>
        <w:pageBreakBefore w:val="0"/>
        <w:widowControl/>
        <w:suppressLineNumbers w:val="0"/>
        <w:kinsoku/>
        <w:wordWrap/>
        <w:overflowPunct/>
        <w:topLinePunct w:val="0"/>
        <w:autoSpaceDE/>
        <w:autoSpaceDN/>
        <w:bidi w:val="0"/>
        <w:adjustRightInd/>
        <w:snapToGrid/>
        <w:spacing w:line="560" w:lineRule="exact"/>
        <w:jc w:val="left"/>
        <w:textAlignment w:val="auto"/>
        <w:outlineLvl w:val="9"/>
        <w:rPr>
          <w:rFonts w:hint="default" w:ascii="Times New Roman" w:hAnsi="Times New Roman" w:eastAsia="仿宋_GB2312" w:cs="Times New Roman"/>
          <w:kern w:val="0"/>
          <w:sz w:val="32"/>
          <w:szCs w:val="32"/>
          <w:lang w:val="en-US" w:eastAsia="zh-CN" w:bidi="ar"/>
        </w:rPr>
      </w:pPr>
      <w:r>
        <w:rPr>
          <w:rFonts w:hint="eastAsia" w:ascii="Times New Roman" w:hAnsi="Times New Roman" w:eastAsia="仿宋_GB2312" w:cs="Times New Roman"/>
          <w:kern w:val="0"/>
          <w:sz w:val="32"/>
          <w:szCs w:val="32"/>
          <w:lang w:val="en-US" w:eastAsia="zh-CN" w:bidi="ar"/>
        </w:rPr>
        <w:t xml:space="preserve">                           </w:t>
      </w:r>
      <w:r>
        <w:rPr>
          <w:rFonts w:hint="default" w:ascii="Times New Roman" w:hAnsi="Times New Roman" w:eastAsia="仿宋_GB2312" w:cs="Times New Roman"/>
          <w:kern w:val="0"/>
          <w:sz w:val="32"/>
          <w:szCs w:val="32"/>
          <w:lang w:val="en-US" w:eastAsia="zh-CN" w:bidi="ar"/>
        </w:rPr>
        <w:t>威海市环翠区环翠楼</w:t>
      </w:r>
      <w:r>
        <w:rPr>
          <w:rFonts w:hint="eastAsia" w:ascii="Times New Roman" w:hAnsi="Times New Roman" w:eastAsia="仿宋_GB2312" w:cs="Times New Roman"/>
          <w:kern w:val="0"/>
          <w:sz w:val="32"/>
          <w:szCs w:val="32"/>
          <w:lang w:val="en-US" w:eastAsia="zh-CN" w:bidi="ar"/>
        </w:rPr>
        <w:t>街道</w:t>
      </w:r>
      <w:r>
        <w:rPr>
          <w:rFonts w:hint="default" w:ascii="Times New Roman" w:hAnsi="Times New Roman" w:eastAsia="仿宋_GB2312" w:cs="Times New Roman"/>
          <w:kern w:val="0"/>
          <w:sz w:val="32"/>
          <w:szCs w:val="32"/>
          <w:lang w:val="en-US" w:eastAsia="zh-CN" w:bidi="ar"/>
        </w:rPr>
        <w:t xml:space="preserve">办事处        </w:t>
      </w:r>
    </w:p>
    <w:p>
      <w:pPr>
        <w:keepNext w:val="0"/>
        <w:keepLines w:val="0"/>
        <w:pageBreakBefore w:val="0"/>
        <w:widowControl/>
        <w:suppressLineNumbers w:val="0"/>
        <w:kinsoku/>
        <w:wordWrap/>
        <w:overflowPunct/>
        <w:topLinePunct w:val="0"/>
        <w:autoSpaceDE/>
        <w:autoSpaceDN/>
        <w:bidi w:val="0"/>
        <w:adjustRightInd/>
        <w:snapToGrid/>
        <w:spacing w:line="560" w:lineRule="exact"/>
        <w:jc w:val="left"/>
        <w:textAlignment w:val="auto"/>
        <w:outlineLvl w:val="9"/>
        <w:rPr>
          <w:rFonts w:hint="eastAsia" w:ascii="仿宋_GB2312" w:hAnsi="仿宋_GB2312" w:eastAsia="仿宋_GB2312" w:cs="仿宋_GB2312"/>
          <w:kern w:val="0"/>
          <w:sz w:val="32"/>
          <w:szCs w:val="32"/>
          <w:lang w:val="en-US" w:eastAsia="zh-CN" w:bidi="ar"/>
        </w:rPr>
      </w:pPr>
      <w:r>
        <w:rPr>
          <w:rFonts w:hint="eastAsia" w:ascii="Times New Roman" w:hAnsi="Times New Roman" w:eastAsia="仿宋_GB2312" w:cs="Times New Roman"/>
          <w:kern w:val="0"/>
          <w:sz w:val="32"/>
          <w:szCs w:val="32"/>
          <w:lang w:val="en-US" w:eastAsia="zh-CN" w:bidi="ar"/>
        </w:rPr>
        <w:t xml:space="preserve">                                </w:t>
      </w:r>
      <w:r>
        <w:rPr>
          <w:rFonts w:hint="default" w:ascii="Times New Roman" w:hAnsi="Times New Roman" w:eastAsia="仿宋_GB2312" w:cs="Times New Roman"/>
          <w:kern w:val="0"/>
          <w:sz w:val="32"/>
          <w:szCs w:val="32"/>
          <w:lang w:val="en-US" w:eastAsia="zh-CN" w:bidi="ar"/>
        </w:rPr>
        <w:t>20</w:t>
      </w:r>
      <w:r>
        <w:rPr>
          <w:rFonts w:hint="eastAsia" w:ascii="Times New Roman" w:hAnsi="Times New Roman" w:eastAsia="仿宋_GB2312" w:cs="Times New Roman"/>
          <w:kern w:val="0"/>
          <w:sz w:val="32"/>
          <w:szCs w:val="32"/>
          <w:lang w:val="en-US" w:eastAsia="zh-CN" w:bidi="ar"/>
        </w:rPr>
        <w:t>20</w:t>
      </w:r>
      <w:r>
        <w:rPr>
          <w:rFonts w:hint="default" w:ascii="Times New Roman" w:hAnsi="Times New Roman" w:eastAsia="仿宋_GB2312" w:cs="Times New Roman"/>
          <w:kern w:val="0"/>
          <w:sz w:val="32"/>
          <w:szCs w:val="32"/>
          <w:lang w:val="en-US" w:eastAsia="zh-CN" w:bidi="ar"/>
        </w:rPr>
        <w:t>年</w:t>
      </w:r>
      <w:r>
        <w:rPr>
          <w:rFonts w:hint="eastAsia" w:ascii="Times New Roman" w:hAnsi="Times New Roman" w:eastAsia="仿宋_GB2312" w:cs="Times New Roman"/>
          <w:kern w:val="0"/>
          <w:sz w:val="32"/>
          <w:szCs w:val="32"/>
          <w:lang w:val="en-US" w:eastAsia="zh-CN" w:bidi="ar"/>
        </w:rPr>
        <w:t>11</w:t>
      </w:r>
      <w:r>
        <w:rPr>
          <w:rFonts w:hint="default" w:ascii="Times New Roman" w:hAnsi="Times New Roman" w:eastAsia="仿宋_GB2312" w:cs="Times New Roman"/>
          <w:kern w:val="0"/>
          <w:sz w:val="32"/>
          <w:szCs w:val="32"/>
          <w:lang w:val="en-US" w:eastAsia="zh-CN" w:bidi="ar"/>
        </w:rPr>
        <w:t>月</w:t>
      </w:r>
      <w:r>
        <w:rPr>
          <w:rFonts w:hint="eastAsia" w:ascii="Times New Roman" w:hAnsi="Times New Roman" w:eastAsia="仿宋_GB2312" w:cs="Times New Roman"/>
          <w:kern w:val="0"/>
          <w:sz w:val="32"/>
          <w:szCs w:val="32"/>
          <w:lang w:val="en-US" w:eastAsia="zh-CN" w:bidi="ar"/>
        </w:rPr>
        <w:t>25</w:t>
      </w:r>
      <w:r>
        <w:rPr>
          <w:rFonts w:hint="default" w:ascii="Times New Roman" w:hAnsi="Times New Roman" w:eastAsia="仿宋_GB2312" w:cs="Times New Roman"/>
          <w:kern w:val="0"/>
          <w:sz w:val="32"/>
          <w:szCs w:val="32"/>
          <w:lang w:val="en-US" w:eastAsia="zh-CN" w:bidi="ar"/>
        </w:rPr>
        <w:t xml:space="preserve">日   </w:t>
      </w:r>
      <w:r>
        <w:rPr>
          <w:rFonts w:hint="eastAsia" w:ascii="仿宋_GB2312" w:hAnsi="仿宋_GB2312" w:eastAsia="仿宋_GB2312" w:cs="仿宋_GB2312"/>
          <w:kern w:val="0"/>
          <w:sz w:val="32"/>
          <w:szCs w:val="32"/>
          <w:lang w:val="en-US" w:eastAsia="zh-CN" w:bidi="ar"/>
        </w:rPr>
        <w:t xml:space="preserve">         </w:t>
      </w:r>
    </w:p>
    <w:p>
      <w:pPr>
        <w:keepNext w:val="0"/>
        <w:keepLines w:val="0"/>
        <w:pageBreakBefore w:val="0"/>
        <w:widowControl/>
        <w:suppressLineNumbers w:val="0"/>
        <w:kinsoku/>
        <w:wordWrap/>
        <w:overflowPunct/>
        <w:topLinePunct w:val="0"/>
        <w:autoSpaceDE/>
        <w:autoSpaceDN/>
        <w:bidi w:val="0"/>
        <w:adjustRightInd/>
        <w:snapToGrid/>
        <w:jc w:val="both"/>
        <w:textAlignment w:val="auto"/>
        <w:outlineLvl w:val="9"/>
        <w:rPr>
          <w:rFonts w:hint="eastAsia" w:ascii="仿宋_GB2312" w:hAnsi="仿宋_GB2312" w:eastAsia="仿宋_GB2312" w:cs="仿宋_GB2312"/>
          <w:kern w:val="0"/>
          <w:sz w:val="32"/>
          <w:szCs w:val="32"/>
          <w:lang w:val="en-US" w:eastAsia="zh-CN" w:bidi="ar"/>
        </w:rPr>
      </w:pPr>
    </w:p>
    <w:p>
      <w:pPr>
        <w:keepNext w:val="0"/>
        <w:keepLines w:val="0"/>
        <w:pageBreakBefore w:val="0"/>
        <w:widowControl/>
        <w:suppressLineNumbers w:val="0"/>
        <w:kinsoku/>
        <w:wordWrap/>
        <w:overflowPunct/>
        <w:topLinePunct w:val="0"/>
        <w:autoSpaceDE/>
        <w:autoSpaceDN/>
        <w:bidi w:val="0"/>
        <w:adjustRightInd/>
        <w:snapToGrid/>
        <w:jc w:val="both"/>
        <w:textAlignment w:val="auto"/>
        <w:outlineLvl w:val="9"/>
        <w:rPr>
          <w:rFonts w:hint="eastAsia" w:ascii="仿宋_GB2312" w:hAnsi="仿宋_GB2312" w:eastAsia="仿宋_GB2312" w:cs="仿宋_GB2312"/>
          <w:kern w:val="0"/>
          <w:sz w:val="32"/>
          <w:szCs w:val="32"/>
          <w:lang w:val="en-US" w:eastAsia="zh-CN" w:bidi="ar"/>
        </w:rPr>
      </w:pPr>
    </w:p>
    <w:p>
      <w:pPr>
        <w:keepNext w:val="0"/>
        <w:keepLines w:val="0"/>
        <w:pageBreakBefore w:val="0"/>
        <w:widowControl/>
        <w:suppressLineNumbers w:val="0"/>
        <w:kinsoku/>
        <w:wordWrap/>
        <w:overflowPunct/>
        <w:topLinePunct w:val="0"/>
        <w:autoSpaceDE/>
        <w:autoSpaceDN/>
        <w:bidi w:val="0"/>
        <w:adjustRightInd/>
        <w:snapToGrid/>
        <w:jc w:val="both"/>
        <w:textAlignment w:val="auto"/>
        <w:outlineLvl w:val="9"/>
        <w:rPr>
          <w:rFonts w:hint="eastAsia" w:ascii="仿宋_GB2312" w:hAnsi="仿宋_GB2312" w:eastAsia="仿宋_GB2312" w:cs="仿宋_GB2312"/>
          <w:kern w:val="0"/>
          <w:sz w:val="32"/>
          <w:szCs w:val="32"/>
          <w:lang w:val="en-US" w:eastAsia="zh-CN" w:bidi="ar"/>
        </w:rPr>
      </w:pPr>
    </w:p>
    <w:p>
      <w:pPr>
        <w:keepNext w:val="0"/>
        <w:keepLines w:val="0"/>
        <w:pageBreakBefore w:val="0"/>
        <w:widowControl/>
        <w:suppressLineNumbers w:val="0"/>
        <w:kinsoku/>
        <w:wordWrap/>
        <w:overflowPunct/>
        <w:topLinePunct w:val="0"/>
        <w:autoSpaceDE/>
        <w:autoSpaceDN/>
        <w:bidi w:val="0"/>
        <w:adjustRightInd/>
        <w:snapToGrid/>
        <w:jc w:val="both"/>
        <w:textAlignment w:val="auto"/>
        <w:outlineLvl w:val="9"/>
        <w:rPr>
          <w:rFonts w:hint="eastAsia" w:ascii="仿宋_GB2312" w:hAnsi="仿宋_GB2312" w:eastAsia="仿宋_GB2312" w:cs="仿宋_GB2312"/>
          <w:kern w:val="0"/>
          <w:sz w:val="32"/>
          <w:szCs w:val="32"/>
          <w:lang w:val="en-US" w:eastAsia="zh-CN" w:bidi="ar"/>
        </w:rPr>
      </w:pPr>
    </w:p>
    <w:p>
      <w:pPr>
        <w:keepNext w:val="0"/>
        <w:keepLines w:val="0"/>
        <w:pageBreakBefore w:val="0"/>
        <w:widowControl/>
        <w:suppressLineNumbers w:val="0"/>
        <w:kinsoku/>
        <w:wordWrap/>
        <w:overflowPunct/>
        <w:topLinePunct w:val="0"/>
        <w:autoSpaceDE/>
        <w:autoSpaceDN/>
        <w:bidi w:val="0"/>
        <w:adjustRightInd/>
        <w:snapToGrid/>
        <w:jc w:val="both"/>
        <w:textAlignment w:val="auto"/>
        <w:outlineLvl w:val="9"/>
        <w:rPr>
          <w:rFonts w:hint="eastAsia" w:ascii="仿宋_GB2312" w:hAnsi="仿宋_GB2312" w:eastAsia="仿宋_GB2312" w:cs="仿宋_GB2312"/>
          <w:kern w:val="0"/>
          <w:sz w:val="32"/>
          <w:szCs w:val="32"/>
          <w:lang w:val="en-US" w:eastAsia="zh-CN" w:bidi="ar"/>
        </w:rPr>
      </w:pPr>
    </w:p>
    <w:p>
      <w:pPr>
        <w:keepNext w:val="0"/>
        <w:keepLines w:val="0"/>
        <w:pageBreakBefore w:val="0"/>
        <w:widowControl/>
        <w:suppressLineNumbers w:val="0"/>
        <w:kinsoku/>
        <w:wordWrap/>
        <w:overflowPunct/>
        <w:topLinePunct w:val="0"/>
        <w:autoSpaceDE/>
        <w:autoSpaceDN/>
        <w:bidi w:val="0"/>
        <w:adjustRightInd/>
        <w:snapToGrid/>
        <w:jc w:val="both"/>
        <w:textAlignment w:val="auto"/>
        <w:outlineLvl w:val="9"/>
        <w:rPr>
          <w:rFonts w:hint="eastAsia" w:ascii="仿宋_GB2312" w:hAnsi="仿宋_GB2312" w:eastAsia="仿宋_GB2312" w:cs="仿宋_GB2312"/>
          <w:kern w:val="0"/>
          <w:sz w:val="32"/>
          <w:szCs w:val="32"/>
          <w:lang w:val="en-US" w:eastAsia="zh-CN" w:bidi="ar"/>
        </w:rPr>
      </w:pPr>
    </w:p>
    <w:p>
      <w:pPr>
        <w:keepNext w:val="0"/>
        <w:keepLines w:val="0"/>
        <w:pageBreakBefore w:val="0"/>
        <w:widowControl/>
        <w:suppressLineNumbers w:val="0"/>
        <w:kinsoku/>
        <w:wordWrap/>
        <w:overflowPunct/>
        <w:topLinePunct w:val="0"/>
        <w:autoSpaceDE/>
        <w:autoSpaceDN/>
        <w:bidi w:val="0"/>
        <w:adjustRightInd/>
        <w:snapToGrid/>
        <w:jc w:val="both"/>
        <w:textAlignment w:val="auto"/>
        <w:outlineLvl w:val="9"/>
        <w:rPr>
          <w:rFonts w:hint="eastAsia" w:ascii="仿宋_GB2312" w:hAnsi="仿宋_GB2312" w:eastAsia="仿宋_GB2312" w:cs="仿宋_GB2312"/>
          <w:kern w:val="0"/>
          <w:sz w:val="32"/>
          <w:szCs w:val="32"/>
          <w:lang w:val="en-US" w:eastAsia="zh-CN" w:bidi="ar"/>
        </w:rPr>
      </w:pPr>
    </w:p>
    <w:p>
      <w:pPr>
        <w:keepNext w:val="0"/>
        <w:keepLines w:val="0"/>
        <w:pageBreakBefore w:val="0"/>
        <w:widowControl/>
        <w:suppressLineNumbers w:val="0"/>
        <w:kinsoku/>
        <w:wordWrap/>
        <w:overflowPunct/>
        <w:topLinePunct w:val="0"/>
        <w:autoSpaceDE/>
        <w:autoSpaceDN/>
        <w:bidi w:val="0"/>
        <w:adjustRightInd/>
        <w:snapToGrid/>
        <w:jc w:val="both"/>
        <w:textAlignment w:val="auto"/>
        <w:outlineLvl w:val="9"/>
        <w:rPr>
          <w:rFonts w:hint="eastAsia" w:ascii="仿宋_GB2312" w:hAnsi="仿宋_GB2312" w:eastAsia="仿宋_GB2312" w:cs="仿宋_GB2312"/>
          <w:kern w:val="0"/>
          <w:sz w:val="32"/>
          <w:szCs w:val="32"/>
          <w:lang w:val="en-US" w:eastAsia="zh-CN" w:bidi="ar"/>
        </w:rPr>
      </w:pPr>
    </w:p>
    <w:p>
      <w:pPr>
        <w:keepNext w:val="0"/>
        <w:keepLines w:val="0"/>
        <w:pageBreakBefore w:val="0"/>
        <w:widowControl/>
        <w:suppressLineNumbers w:val="0"/>
        <w:kinsoku/>
        <w:wordWrap/>
        <w:overflowPunct/>
        <w:topLinePunct w:val="0"/>
        <w:autoSpaceDE/>
        <w:autoSpaceDN/>
        <w:bidi w:val="0"/>
        <w:adjustRightInd/>
        <w:snapToGrid/>
        <w:jc w:val="both"/>
        <w:textAlignment w:val="auto"/>
        <w:outlineLvl w:val="9"/>
        <w:rPr>
          <w:rFonts w:hint="eastAsia" w:ascii="仿宋_GB2312" w:hAnsi="仿宋_GB2312" w:eastAsia="仿宋_GB2312" w:cs="仿宋_GB2312"/>
          <w:kern w:val="0"/>
          <w:sz w:val="32"/>
          <w:szCs w:val="32"/>
          <w:lang w:val="en-US" w:eastAsia="zh-CN" w:bidi="ar"/>
        </w:rPr>
      </w:pPr>
    </w:p>
    <w:p>
      <w:pPr>
        <w:keepNext w:val="0"/>
        <w:keepLines w:val="0"/>
        <w:pageBreakBefore w:val="0"/>
        <w:widowControl/>
        <w:suppressLineNumbers w:val="0"/>
        <w:kinsoku/>
        <w:wordWrap/>
        <w:overflowPunct/>
        <w:topLinePunct w:val="0"/>
        <w:autoSpaceDE/>
        <w:autoSpaceDN/>
        <w:bidi w:val="0"/>
        <w:adjustRightInd/>
        <w:snapToGrid/>
        <w:spacing w:line="560" w:lineRule="exact"/>
        <w:jc w:val="center"/>
        <w:textAlignment w:val="auto"/>
        <w:rPr>
          <w:rFonts w:hint="eastAsia" w:ascii="方正小标宋简体" w:hAnsi="方正小标宋简体" w:eastAsia="方正小标宋简体" w:cs="方正小标宋简体"/>
          <w:kern w:val="0"/>
          <w:sz w:val="44"/>
          <w:szCs w:val="44"/>
          <w:lang w:val="en-US" w:eastAsia="zh-CN" w:bidi="ar"/>
        </w:rPr>
      </w:pPr>
    </w:p>
    <w:p>
      <w:pPr>
        <w:keepNext w:val="0"/>
        <w:keepLines w:val="0"/>
        <w:pageBreakBefore w:val="0"/>
        <w:widowControl/>
        <w:suppressLineNumbers w:val="0"/>
        <w:kinsoku/>
        <w:wordWrap/>
        <w:overflowPunct/>
        <w:topLinePunct w:val="0"/>
        <w:autoSpaceDE/>
        <w:autoSpaceDN/>
        <w:bidi w:val="0"/>
        <w:adjustRightInd/>
        <w:snapToGrid/>
        <w:spacing w:line="560" w:lineRule="exact"/>
        <w:jc w:val="center"/>
        <w:textAlignment w:val="auto"/>
        <w:rPr>
          <w:rFonts w:hint="eastAsia" w:ascii="方正小标宋简体" w:hAnsi="方正小标宋简体" w:eastAsia="方正小标宋简体" w:cs="方正小标宋简体"/>
          <w:kern w:val="0"/>
          <w:sz w:val="32"/>
          <w:szCs w:val="32"/>
          <w:lang w:val="en-US" w:eastAsia="zh-CN" w:bidi="ar"/>
        </w:rPr>
      </w:pPr>
      <w:r>
        <w:rPr>
          <w:rFonts w:hint="eastAsia" w:ascii="方正小标宋简体" w:hAnsi="方正小标宋简体" w:eastAsia="方正小标宋简体" w:cs="方正小标宋简体"/>
          <w:kern w:val="0"/>
          <w:sz w:val="44"/>
          <w:szCs w:val="44"/>
          <w:lang w:val="en-US" w:eastAsia="zh-CN" w:bidi="ar"/>
        </w:rPr>
        <w:t>环翠楼街道办事处湾长制工作方案</w:t>
      </w: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eastAsia" w:ascii="Times New Roman" w:hAnsi="Times New Roman" w:eastAsia="仿宋_GB2312" w:cs="Times New Roman"/>
          <w:sz w:val="32"/>
          <w:szCs w:val="32"/>
          <w:lang w:val="en-US" w:eastAsia="zh-CN"/>
        </w:rPr>
      </w:pP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sz w:val="32"/>
          <w:szCs w:val="32"/>
          <w:lang w:val="en-US" w:eastAsia="zh-CN"/>
        </w:rPr>
        <w:t>海湾管理保护对我街道拓展蓝色经济空间、保护海洋生态环境具有重要意义。为加强海湾管理保护，推进海洋生态文明建设，特制定本工作方案。</w:t>
      </w:r>
      <w:r>
        <w:rPr>
          <w:rFonts w:hint="eastAsia" w:ascii="Times New Roman" w:hAnsi="Times New Roman" w:eastAsia="仿宋_GB2312" w:cs="Times New Roman"/>
          <w:sz w:val="32"/>
          <w:szCs w:val="32"/>
          <w:lang w:val="en-US" w:eastAsia="zh-CN"/>
        </w:rPr>
        <w:br w:type="textWrapping"/>
      </w:r>
      <w:r>
        <w:rPr>
          <w:rFonts w:hint="eastAsia" w:ascii="Times New Roman" w:hAnsi="Times New Roman" w:eastAsia="仿宋_GB2312" w:cs="Times New Roman"/>
          <w:sz w:val="32"/>
          <w:szCs w:val="32"/>
          <w:lang w:val="en-US" w:eastAsia="zh-CN"/>
        </w:rPr>
        <w:t xml:space="preserve"> </w:t>
      </w:r>
      <w:r>
        <w:rPr>
          <w:rFonts w:hint="eastAsia" w:ascii="黑体" w:hAnsi="黑体" w:eastAsia="黑体" w:cs="黑体"/>
          <w:b/>
          <w:bCs/>
          <w:sz w:val="32"/>
          <w:szCs w:val="32"/>
          <w:lang w:val="en-US" w:eastAsia="zh-CN"/>
        </w:rPr>
        <w:t xml:space="preserve">   </w:t>
      </w:r>
      <w:r>
        <w:rPr>
          <w:rFonts w:hint="eastAsia" w:ascii="黑体" w:hAnsi="黑体" w:eastAsia="黑体" w:cs="黑体"/>
          <w:b w:val="0"/>
          <w:bCs w:val="0"/>
          <w:sz w:val="32"/>
          <w:szCs w:val="32"/>
          <w:lang w:val="en-US" w:eastAsia="zh-CN"/>
        </w:rPr>
        <w:t>一、总体要求</w:t>
      </w:r>
      <w:r>
        <w:rPr>
          <w:rFonts w:hint="eastAsia" w:ascii="Times New Roman" w:hAnsi="Times New Roman" w:eastAsia="仿宋_GB2312" w:cs="Times New Roman"/>
          <w:b w:val="0"/>
          <w:bCs w:val="0"/>
          <w:sz w:val="32"/>
          <w:szCs w:val="32"/>
          <w:lang w:val="en-US" w:eastAsia="zh-CN"/>
        </w:rPr>
        <w:br w:type="textWrapping"/>
      </w:r>
      <w:r>
        <w:rPr>
          <w:rFonts w:hint="eastAsia" w:ascii="Times New Roman" w:hAnsi="Times New Roman" w:eastAsia="仿宋_GB2312" w:cs="Times New Roman"/>
          <w:sz w:val="32"/>
          <w:szCs w:val="32"/>
          <w:lang w:val="en-US" w:eastAsia="zh-CN"/>
        </w:rPr>
        <w:t xml:space="preserve">    </w:t>
      </w:r>
      <w:r>
        <w:rPr>
          <w:rFonts w:hint="eastAsia" w:ascii="楷体_GB2312" w:hAnsi="楷体_GB2312" w:eastAsia="楷体_GB2312" w:cs="楷体_GB2312"/>
          <w:b w:val="0"/>
          <w:bCs w:val="0"/>
          <w:sz w:val="32"/>
          <w:szCs w:val="32"/>
          <w:lang w:val="en-US" w:eastAsia="zh-CN"/>
        </w:rPr>
        <w:t>（一）指导思想</w:t>
      </w:r>
      <w:r>
        <w:rPr>
          <w:rFonts w:hint="eastAsia" w:ascii="Times New Roman" w:hAnsi="Times New Roman" w:eastAsia="仿宋_GB2312" w:cs="Times New Roman"/>
          <w:sz w:val="32"/>
          <w:szCs w:val="32"/>
          <w:lang w:val="en-US" w:eastAsia="zh-CN"/>
        </w:rPr>
        <w:br w:type="textWrapping"/>
      </w:r>
      <w:r>
        <w:rPr>
          <w:rFonts w:hint="eastAsia" w:ascii="Times New Roman" w:hAnsi="Times New Roman" w:eastAsia="仿宋_GB2312" w:cs="Times New Roman"/>
          <w:sz w:val="32"/>
          <w:szCs w:val="32"/>
          <w:lang w:val="en-US" w:eastAsia="zh-CN"/>
        </w:rPr>
        <w:t xml:space="preserve">    牢固树立新发展理念，坚持陆海统筹、湾区统筹、海河联动，以提升海湾生态环境质量和功能为重点，以保护海湾资源、防治海湾污染、改善海湾环境、修复海湾生态、提升海湾综合价值为主要任务，强化源头治理，突出精准治理，注重综合治理，推进依法治理，坚持长效治理，构建责任明确、协调有序、监管严格、保护有力的海湾管理保护机制，为维护海湾健康、实现海湾功能永续利用提供制度保障。</w:t>
      </w:r>
      <w:r>
        <w:rPr>
          <w:rFonts w:hint="eastAsia" w:ascii="Times New Roman" w:hAnsi="Times New Roman" w:eastAsia="仿宋_GB2312" w:cs="Times New Roman"/>
          <w:sz w:val="32"/>
          <w:szCs w:val="32"/>
          <w:lang w:val="en-US" w:eastAsia="zh-CN"/>
        </w:rPr>
        <w:br w:type="textWrapping"/>
      </w:r>
      <w:r>
        <w:rPr>
          <w:rFonts w:hint="eastAsia" w:ascii="Times New Roman" w:hAnsi="Times New Roman" w:eastAsia="仿宋_GB2312" w:cs="Times New Roman"/>
          <w:sz w:val="32"/>
          <w:szCs w:val="32"/>
          <w:lang w:val="en-US" w:eastAsia="zh-CN"/>
        </w:rPr>
        <w:t xml:space="preserve">    </w:t>
      </w:r>
      <w:r>
        <w:rPr>
          <w:rFonts w:hint="eastAsia" w:ascii="楷体_GB2312" w:hAnsi="楷体_GB2312" w:eastAsia="楷体_GB2312" w:cs="楷体_GB2312"/>
          <w:b w:val="0"/>
          <w:bCs w:val="0"/>
          <w:sz w:val="32"/>
          <w:szCs w:val="32"/>
          <w:lang w:val="en-US" w:eastAsia="zh-CN"/>
        </w:rPr>
        <w:t>（二）基本原则</w:t>
      </w:r>
      <w:r>
        <w:rPr>
          <w:rFonts w:hint="eastAsia" w:ascii="楷体_GB2312" w:hAnsi="楷体_GB2312" w:eastAsia="楷体_GB2312" w:cs="楷体_GB2312"/>
          <w:b w:val="0"/>
          <w:bCs w:val="0"/>
          <w:sz w:val="32"/>
          <w:szCs w:val="32"/>
          <w:lang w:val="en-US" w:eastAsia="zh-CN"/>
        </w:rPr>
        <w:br w:type="textWrapping"/>
      </w:r>
      <w:r>
        <w:rPr>
          <w:rFonts w:hint="eastAsia" w:ascii="Times New Roman" w:hAnsi="Times New Roman" w:eastAsia="仿宋_GB2312" w:cs="Times New Roman"/>
          <w:sz w:val="32"/>
          <w:szCs w:val="32"/>
          <w:lang w:val="en-US" w:eastAsia="zh-CN"/>
        </w:rPr>
        <w:t xml:space="preserve">    —一坚持生态优先、绿色发展。牢固树立尊重自然、顺应自然、保护自然的理念，处理好海湾管理保护与开发利用的关系，强化规划约束，维护海湾生态功能。</w:t>
      </w:r>
      <w:r>
        <w:rPr>
          <w:rFonts w:hint="eastAsia" w:ascii="Times New Roman" w:hAnsi="Times New Roman" w:eastAsia="仿宋_GB2312" w:cs="Times New Roman"/>
          <w:sz w:val="32"/>
          <w:szCs w:val="32"/>
          <w:lang w:val="en-US" w:eastAsia="zh-CN"/>
        </w:rPr>
        <w:br w:type="textWrapping"/>
      </w:r>
      <w:r>
        <w:rPr>
          <w:rFonts w:hint="eastAsia" w:ascii="Times New Roman" w:hAnsi="Times New Roman" w:eastAsia="仿宋_GB2312" w:cs="Times New Roman"/>
          <w:sz w:val="32"/>
          <w:szCs w:val="32"/>
          <w:lang w:val="en-US" w:eastAsia="zh-CN"/>
        </w:rPr>
        <w:t xml:space="preserve">    一一坚持党政领导、部门联动。建立健全以党政领导负责制为核心的责任体系，明确各级湾长职责任务，落实属地责任和各有关部门责任，形成党委政府统抓统管、各级湾长精抓细管、各有关部门齐抓共管的工作格局，切实做到一级抓一级、层层抓落实。</w:t>
      </w:r>
      <w:r>
        <w:rPr>
          <w:rFonts w:hint="eastAsia" w:ascii="Times New Roman" w:hAnsi="Times New Roman" w:eastAsia="仿宋_GB2312" w:cs="Times New Roman"/>
          <w:sz w:val="32"/>
          <w:szCs w:val="32"/>
          <w:lang w:val="en-US" w:eastAsia="zh-CN"/>
        </w:rPr>
        <w:br w:type="textWrapping"/>
      </w:r>
      <w:r>
        <w:rPr>
          <w:rFonts w:hint="eastAsia" w:ascii="Times New Roman" w:hAnsi="Times New Roman" w:eastAsia="仿宋_GB2312" w:cs="Times New Roman"/>
          <w:sz w:val="32"/>
          <w:szCs w:val="32"/>
          <w:lang w:val="en-US" w:eastAsia="zh-CN"/>
        </w:rPr>
        <w:t xml:space="preserve">    ——坚持海陆统筹、综合治理。坚持环境治理与生态修复并重，推进海、陆、河系统治理，推进工业、农业、生活一体化治理，切实增强海湾自净及修复能力。实施陆海共治共管，积极做好“湾长制”与主要入海河流的污染治理、水质监测等工作的衔接，坚持“治湾先治河”的理念，注重以海定陆，构建海河衔接、海陆统筹的协同治理格局，实现流域环境质量和海域环境质量的同步改善。</w:t>
      </w:r>
      <w:r>
        <w:rPr>
          <w:rFonts w:hint="eastAsia" w:ascii="Times New Roman" w:hAnsi="Times New Roman" w:eastAsia="仿宋_GB2312" w:cs="Times New Roman"/>
          <w:sz w:val="32"/>
          <w:szCs w:val="32"/>
          <w:lang w:val="en-US" w:eastAsia="zh-CN"/>
        </w:rPr>
        <w:br w:type="textWrapping"/>
      </w:r>
      <w:r>
        <w:rPr>
          <w:rFonts w:hint="eastAsia" w:ascii="Times New Roman" w:hAnsi="Times New Roman" w:eastAsia="仿宋_GB2312" w:cs="Times New Roman"/>
          <w:sz w:val="32"/>
          <w:szCs w:val="32"/>
          <w:lang w:val="en-US" w:eastAsia="zh-CN"/>
        </w:rPr>
        <w:t xml:space="preserve">    </w:t>
      </w:r>
      <w:r>
        <w:rPr>
          <w:rFonts w:hint="eastAsia" w:ascii="楷体_GB2312" w:hAnsi="楷体_GB2312" w:eastAsia="楷体_GB2312" w:cs="楷体_GB2312"/>
          <w:b w:val="0"/>
          <w:bCs w:val="0"/>
          <w:sz w:val="32"/>
          <w:szCs w:val="32"/>
          <w:lang w:val="en-US" w:eastAsia="zh-CN"/>
        </w:rPr>
        <w:t>（三）工作目标</w:t>
      </w:r>
      <w:r>
        <w:rPr>
          <w:rFonts w:hint="eastAsia" w:ascii="楷体_GB2312" w:hAnsi="楷体_GB2312" w:eastAsia="楷体_GB2312" w:cs="楷体_GB2312"/>
          <w:b w:val="0"/>
          <w:bCs w:val="0"/>
          <w:sz w:val="32"/>
          <w:szCs w:val="32"/>
          <w:lang w:val="en-US" w:eastAsia="zh-CN"/>
        </w:rPr>
        <w:br w:type="textWrapping"/>
      </w:r>
      <w:r>
        <w:rPr>
          <w:rFonts w:hint="eastAsia" w:ascii="Times New Roman" w:hAnsi="Times New Roman" w:eastAsia="仿宋_GB2312" w:cs="Times New Roman"/>
          <w:sz w:val="32"/>
          <w:szCs w:val="32"/>
          <w:lang w:val="en-US" w:eastAsia="zh-CN"/>
        </w:rPr>
        <w:t xml:space="preserve">    在办事处所有海湾和岸线全面实行湾长制，建立街道、</w:t>
      </w:r>
      <w:r>
        <w:rPr>
          <w:rFonts w:hint="eastAsia" w:ascii="Times New Roman" w:hAnsi="Times New Roman" w:eastAsia="仿宋_GB2312" w:cs="Times New Roman"/>
          <w:sz w:val="32"/>
          <w:szCs w:val="32"/>
          <w:lang w:val="en-US" w:eastAsia="zh-CN"/>
        </w:rPr>
        <w:br w:type="textWrapping"/>
      </w:r>
      <w:r>
        <w:rPr>
          <w:rFonts w:hint="eastAsia" w:ascii="Times New Roman" w:hAnsi="Times New Roman" w:eastAsia="仿宋_GB2312" w:cs="Times New Roman"/>
          <w:sz w:val="32"/>
          <w:szCs w:val="32"/>
          <w:lang w:val="en-US" w:eastAsia="zh-CN"/>
        </w:rPr>
        <w:t>社区二级湾长制组织体系和办事机构，将工作经费纳入财政保障体系；建立健全各级湾长体系，出台湾长巡湾制度、湾长和湾长办公室会议制度、部门联动制度、信息报送制度、工作督查督办制度、工作考核办法等。</w:t>
      </w:r>
      <w:r>
        <w:rPr>
          <w:rFonts w:hint="eastAsia" w:ascii="Times New Roman" w:hAnsi="Times New Roman" w:eastAsia="仿宋_GB2312" w:cs="Times New Roman"/>
          <w:sz w:val="32"/>
          <w:szCs w:val="32"/>
          <w:lang w:val="en-US" w:eastAsia="zh-CN"/>
        </w:rPr>
        <w:br w:type="textWrapping"/>
      </w:r>
      <w:r>
        <w:rPr>
          <w:rFonts w:hint="eastAsia" w:ascii="Times New Roman" w:hAnsi="Times New Roman" w:eastAsia="仿宋_GB2312" w:cs="Times New Roman"/>
          <w:sz w:val="32"/>
          <w:szCs w:val="32"/>
          <w:lang w:val="en-US" w:eastAsia="zh-CN"/>
        </w:rPr>
        <w:t xml:space="preserve">    </w:t>
      </w:r>
      <w:r>
        <w:rPr>
          <w:rFonts w:hint="eastAsia" w:ascii="黑体" w:hAnsi="黑体" w:eastAsia="黑体" w:cs="黑体"/>
          <w:sz w:val="32"/>
          <w:szCs w:val="32"/>
          <w:lang w:val="en-US" w:eastAsia="zh-CN"/>
        </w:rPr>
        <w:t>二、组织体系</w:t>
      </w:r>
      <w:r>
        <w:rPr>
          <w:rFonts w:hint="eastAsia" w:ascii="Times New Roman" w:hAnsi="Times New Roman" w:eastAsia="仿宋_GB2312" w:cs="Times New Roman"/>
          <w:sz w:val="32"/>
          <w:szCs w:val="32"/>
          <w:lang w:val="en-US" w:eastAsia="zh-CN"/>
        </w:rPr>
        <w:br w:type="textWrapping"/>
      </w:r>
      <w:r>
        <w:rPr>
          <w:rFonts w:hint="eastAsia" w:ascii="Times New Roman" w:hAnsi="Times New Roman" w:eastAsia="仿宋_GB2312" w:cs="Times New Roman"/>
          <w:sz w:val="32"/>
          <w:szCs w:val="32"/>
          <w:lang w:val="en-US" w:eastAsia="zh-CN"/>
        </w:rPr>
        <w:t xml:space="preserve">    </w:t>
      </w:r>
      <w:r>
        <w:rPr>
          <w:rFonts w:hint="eastAsia" w:ascii="楷体_GB2312" w:hAnsi="楷体_GB2312" w:eastAsia="楷体_GB2312" w:cs="楷体_GB2312"/>
          <w:b w:val="0"/>
          <w:bCs w:val="0"/>
          <w:sz w:val="32"/>
          <w:szCs w:val="32"/>
          <w:lang w:val="en-US" w:eastAsia="zh-CN"/>
        </w:rPr>
        <w:t>（一）湾长设置</w:t>
      </w:r>
      <w:r>
        <w:rPr>
          <w:rFonts w:hint="eastAsia" w:ascii="楷体_GB2312" w:hAnsi="楷体_GB2312" w:eastAsia="楷体_GB2312" w:cs="楷体_GB2312"/>
          <w:b w:val="0"/>
          <w:bCs w:val="0"/>
          <w:sz w:val="32"/>
          <w:szCs w:val="32"/>
          <w:lang w:val="en-US" w:eastAsia="zh-CN"/>
        </w:rPr>
        <w:br w:type="textWrapping"/>
      </w:r>
      <w:r>
        <w:rPr>
          <w:rFonts w:hint="eastAsia" w:ascii="Times New Roman" w:hAnsi="Times New Roman" w:eastAsia="仿宋_GB2312" w:cs="Times New Roman"/>
          <w:sz w:val="32"/>
          <w:szCs w:val="32"/>
          <w:lang w:val="en-US" w:eastAsia="zh-CN"/>
        </w:rPr>
        <w:t xml:space="preserve">    1.组织形式。建立办事处、社区二级湾长体系。办事处主要负责同志担任一级湾长；沿湾社区主要负责同志担任二级湾长。</w:t>
      </w:r>
      <w:r>
        <w:rPr>
          <w:rFonts w:hint="eastAsia" w:ascii="Times New Roman" w:hAnsi="Times New Roman" w:eastAsia="仿宋_GB2312" w:cs="Times New Roman"/>
          <w:sz w:val="32"/>
          <w:szCs w:val="32"/>
          <w:lang w:val="en-US" w:eastAsia="zh-CN"/>
        </w:rPr>
        <w:br w:type="textWrapping"/>
      </w:r>
      <w:r>
        <w:rPr>
          <w:rFonts w:hint="eastAsia" w:ascii="Times New Roman" w:hAnsi="Times New Roman" w:eastAsia="仿宋_GB2312" w:cs="Times New Roman"/>
          <w:sz w:val="32"/>
          <w:szCs w:val="32"/>
          <w:lang w:val="en-US" w:eastAsia="zh-CN"/>
        </w:rPr>
        <w:t xml:space="preserve">    2.湾长职责。根据海湾属地管理原则，办事处、社区两级湾长负责落实相应海湾的管理和保护工作。</w:t>
      </w:r>
      <w:r>
        <w:rPr>
          <w:rFonts w:hint="eastAsia" w:ascii="Times New Roman" w:hAnsi="Times New Roman" w:eastAsia="仿宋_GB2312" w:cs="Times New Roman"/>
          <w:sz w:val="32"/>
          <w:szCs w:val="32"/>
          <w:lang w:val="en-US" w:eastAsia="zh-CN"/>
        </w:rPr>
        <w:br w:type="textWrapping"/>
      </w:r>
      <w:r>
        <w:rPr>
          <w:rFonts w:hint="eastAsia" w:ascii="Times New Roman" w:hAnsi="Times New Roman" w:eastAsia="仿宋_GB2312" w:cs="Times New Roman"/>
          <w:sz w:val="32"/>
          <w:szCs w:val="32"/>
          <w:lang w:val="en-US" w:eastAsia="zh-CN"/>
        </w:rPr>
        <w:t xml:space="preserve">    </w:t>
      </w:r>
      <w:r>
        <w:rPr>
          <w:rFonts w:hint="eastAsia" w:ascii="楷体_GB2312" w:hAnsi="楷体_GB2312" w:eastAsia="楷体_GB2312" w:cs="楷体_GB2312"/>
          <w:b w:val="0"/>
          <w:bCs w:val="0"/>
          <w:sz w:val="32"/>
          <w:szCs w:val="32"/>
          <w:lang w:val="en-US" w:eastAsia="zh-CN"/>
        </w:rPr>
        <w:t>（二）湾长制办公室设置</w:t>
      </w:r>
      <w:r>
        <w:rPr>
          <w:rFonts w:hint="eastAsia" w:ascii="楷体_GB2312" w:hAnsi="楷体_GB2312" w:eastAsia="楷体_GB2312" w:cs="楷体_GB2312"/>
          <w:b w:val="0"/>
          <w:bCs w:val="0"/>
          <w:sz w:val="32"/>
          <w:szCs w:val="32"/>
          <w:lang w:val="en-US" w:eastAsia="zh-CN"/>
        </w:rPr>
        <w:br w:type="textWrapping"/>
      </w:r>
      <w:r>
        <w:rPr>
          <w:rFonts w:hint="eastAsia" w:ascii="Times New Roman" w:hAnsi="Times New Roman" w:eastAsia="仿宋_GB2312" w:cs="Times New Roman"/>
          <w:sz w:val="32"/>
          <w:szCs w:val="32"/>
          <w:lang w:val="en-US" w:eastAsia="zh-CN"/>
        </w:rPr>
        <w:t xml:space="preserve">    1.设置方式。办事处设置湾长制办公室。办事处湾长制办公室设在办事处规划建设和生态环境（城建办）办公室，办公室主任由办事处城建办主任担任。</w:t>
      </w:r>
    </w:p>
    <w:p>
      <w:pPr>
        <w:keepNext w:val="0"/>
        <w:keepLines w:val="0"/>
        <w:pageBreakBefore w:val="0"/>
        <w:numPr>
          <w:ilvl w:val="0"/>
          <w:numId w:val="0"/>
        </w:numPr>
        <w:kinsoku/>
        <w:wordWrap/>
        <w:overflowPunct/>
        <w:topLinePunct w:val="0"/>
        <w:autoSpaceDE/>
        <w:autoSpaceDN/>
        <w:bidi w:val="0"/>
        <w:adjustRightInd/>
        <w:snapToGrid/>
        <w:spacing w:line="560" w:lineRule="exact"/>
        <w:ind w:firstLine="640" w:firstLineChars="200"/>
        <w:textAlignment w:val="auto"/>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sz w:val="32"/>
          <w:szCs w:val="32"/>
          <w:lang w:val="en-US" w:eastAsia="zh-CN"/>
        </w:rPr>
        <w:t>2.工作职责。办事处湾长制办公室承担湾长制组织实施具体工作，落实湾长确定的事项，负责湾长制实施中的组织协调、调度督导、信息宣传、检查考核等具体工作，监督指导下级湾长制办事机构工作，总体推进海湾管理保护工作。</w:t>
      </w:r>
      <w:r>
        <w:rPr>
          <w:rFonts w:hint="eastAsia" w:ascii="Times New Roman" w:hAnsi="Times New Roman" w:eastAsia="仿宋_GB2312" w:cs="Times New Roman"/>
          <w:sz w:val="32"/>
          <w:szCs w:val="32"/>
          <w:lang w:val="en-US" w:eastAsia="zh-CN"/>
        </w:rPr>
        <w:br w:type="textWrapping"/>
      </w:r>
      <w:r>
        <w:rPr>
          <w:rFonts w:hint="eastAsia" w:ascii="Times New Roman" w:hAnsi="Times New Roman" w:eastAsia="仿宋_GB2312" w:cs="Times New Roman"/>
          <w:sz w:val="32"/>
          <w:szCs w:val="32"/>
          <w:lang w:val="en-US" w:eastAsia="zh-CN"/>
        </w:rPr>
        <w:t xml:space="preserve">    3.成员单位。办事处湾长制办公室成员单位包括城建办、应急管理办公室、城管办、经济发展办公室、财政所、文化站。各成员单位按照职责分工，协同推进各项工作，并确定一名负责人为联络员。</w:t>
      </w:r>
      <w:r>
        <w:rPr>
          <w:rFonts w:hint="eastAsia" w:ascii="Times New Roman" w:hAnsi="Times New Roman" w:eastAsia="仿宋_GB2312" w:cs="Times New Roman"/>
          <w:sz w:val="32"/>
          <w:szCs w:val="32"/>
          <w:lang w:val="en-US" w:eastAsia="zh-CN"/>
        </w:rPr>
        <w:br w:type="textWrapping"/>
      </w:r>
      <w:r>
        <w:rPr>
          <w:rFonts w:hint="eastAsia" w:ascii="Times New Roman" w:hAnsi="Times New Roman" w:eastAsia="仿宋_GB2312" w:cs="Times New Roman"/>
          <w:sz w:val="32"/>
          <w:szCs w:val="32"/>
          <w:lang w:val="en-US" w:eastAsia="zh-CN"/>
        </w:rPr>
        <w:t xml:space="preserve">    </w:t>
      </w:r>
      <w:r>
        <w:rPr>
          <w:rFonts w:hint="eastAsia" w:ascii="黑体" w:hAnsi="黑体" w:eastAsia="黑体" w:cs="黑体"/>
          <w:b w:val="0"/>
          <w:bCs w:val="0"/>
          <w:sz w:val="32"/>
          <w:szCs w:val="32"/>
          <w:lang w:val="en-US" w:eastAsia="zh-CN"/>
        </w:rPr>
        <w:t>三、主要任务</w:t>
      </w:r>
      <w:r>
        <w:rPr>
          <w:rFonts w:hint="eastAsia" w:ascii="Times New Roman" w:hAnsi="Times New Roman" w:eastAsia="仿宋_GB2312" w:cs="Times New Roman"/>
          <w:b w:val="0"/>
          <w:bCs w:val="0"/>
          <w:sz w:val="32"/>
          <w:szCs w:val="32"/>
          <w:lang w:val="en-US" w:eastAsia="zh-CN"/>
        </w:rPr>
        <w:br w:type="textWrapping"/>
      </w:r>
      <w:r>
        <w:rPr>
          <w:rFonts w:hint="eastAsia" w:ascii="Times New Roman" w:hAnsi="Times New Roman" w:eastAsia="仿宋_GB2312" w:cs="Times New Roman"/>
          <w:sz w:val="32"/>
          <w:szCs w:val="32"/>
          <w:lang w:val="en-US" w:eastAsia="zh-CN"/>
        </w:rPr>
        <w:t xml:space="preserve">    </w:t>
      </w:r>
      <w:r>
        <w:rPr>
          <w:rFonts w:hint="eastAsia" w:ascii="楷体_GB2312" w:hAnsi="楷体_GB2312" w:eastAsia="楷体_GB2312" w:cs="楷体_GB2312"/>
          <w:b w:val="0"/>
          <w:bCs w:val="0"/>
          <w:sz w:val="32"/>
          <w:szCs w:val="32"/>
          <w:lang w:val="en-US" w:eastAsia="zh-CN"/>
        </w:rPr>
        <w:t>（一）科学规划海湾空间资源</w:t>
      </w:r>
      <w:r>
        <w:rPr>
          <w:rFonts w:hint="eastAsia" w:ascii="楷体_GB2312" w:hAnsi="楷体_GB2312" w:eastAsia="楷体_GB2312" w:cs="楷体_GB2312"/>
          <w:b w:val="0"/>
          <w:bCs w:val="0"/>
          <w:sz w:val="32"/>
          <w:szCs w:val="32"/>
          <w:lang w:val="en-US" w:eastAsia="zh-CN"/>
        </w:rPr>
        <w:br w:type="textWrapping"/>
      </w:r>
      <w:r>
        <w:rPr>
          <w:rFonts w:hint="eastAsia" w:ascii="Times New Roman" w:hAnsi="Times New Roman" w:eastAsia="仿宋_GB2312" w:cs="Times New Roman"/>
          <w:sz w:val="32"/>
          <w:szCs w:val="32"/>
          <w:lang w:val="en-US" w:eastAsia="zh-CN"/>
        </w:rPr>
        <w:t xml:space="preserve">    1.加快推进“多规合一”工作，将海湾保护方面内容纳入总规，明确不同海湾主体功能和生态功能，合理布局生产、生活、生态用海和岸线，科学划定海岸带管理范围，规范管理程序，实施海岸带综合管理，推进海岸带空间资源的优化配置和集约使用。</w:t>
      </w:r>
    </w:p>
    <w:p>
      <w:pPr>
        <w:keepNext w:val="0"/>
        <w:keepLines w:val="0"/>
        <w:pageBreakBefore w:val="0"/>
        <w:numPr>
          <w:ilvl w:val="0"/>
          <w:numId w:val="0"/>
        </w:numPr>
        <w:kinsoku/>
        <w:wordWrap/>
        <w:overflowPunct/>
        <w:topLinePunct w:val="0"/>
        <w:autoSpaceDE/>
        <w:autoSpaceDN/>
        <w:bidi w:val="0"/>
        <w:adjustRightInd/>
        <w:snapToGrid/>
        <w:spacing w:line="560" w:lineRule="exact"/>
        <w:ind w:firstLine="640" w:firstLineChars="200"/>
        <w:textAlignment w:val="auto"/>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sz w:val="32"/>
          <w:szCs w:val="32"/>
          <w:lang w:val="en-US" w:eastAsia="zh-CN"/>
        </w:rPr>
        <w:t>2.严格海岸线保护与利用规划管理，落实自然岸线保有率管控目标，对海岸线实施分类保护、利用与整治修复，与近岸海域、沿海陆域管理有效衔接，筑建生态开放安全的美丽岸线。</w:t>
      </w:r>
      <w:r>
        <w:rPr>
          <w:rFonts w:hint="eastAsia" w:ascii="Times New Roman" w:hAnsi="Times New Roman" w:eastAsia="仿宋_GB2312" w:cs="Times New Roman"/>
          <w:sz w:val="32"/>
          <w:szCs w:val="32"/>
          <w:lang w:val="en-US" w:eastAsia="zh-CN"/>
        </w:rPr>
        <w:br w:type="textWrapping"/>
      </w:r>
      <w:r>
        <w:rPr>
          <w:rFonts w:hint="eastAsia" w:ascii="Times New Roman" w:hAnsi="Times New Roman" w:eastAsia="仿宋_GB2312" w:cs="Times New Roman"/>
          <w:sz w:val="32"/>
          <w:szCs w:val="32"/>
          <w:lang w:val="en-US" w:eastAsia="zh-CN"/>
        </w:rPr>
        <w:t xml:space="preserve">    3.实施围填海管控制度，科学配置海域资源，加快转变海域开发利用方式，坚持海域开发利用保护与经济社会生态效益相统一，提高海域开发利用质量和效率，提升集约节约用海和生态用海水平。</w:t>
      </w:r>
    </w:p>
    <w:p>
      <w:pPr>
        <w:keepNext w:val="0"/>
        <w:keepLines w:val="0"/>
        <w:pageBreakBefore w:val="0"/>
        <w:numPr>
          <w:ilvl w:val="0"/>
          <w:numId w:val="0"/>
        </w:numPr>
        <w:kinsoku/>
        <w:wordWrap/>
        <w:overflowPunct/>
        <w:topLinePunct w:val="0"/>
        <w:autoSpaceDE/>
        <w:autoSpaceDN/>
        <w:bidi w:val="0"/>
        <w:adjustRightInd/>
        <w:snapToGrid/>
        <w:spacing w:line="560" w:lineRule="exact"/>
        <w:ind w:firstLine="640" w:firstLineChars="200"/>
        <w:textAlignment w:val="auto"/>
        <w:rPr>
          <w:rFonts w:hint="eastAsia" w:ascii="Times New Roman" w:hAnsi="Times New Roman" w:eastAsia="仿宋_GB2312" w:cs="Times New Roman"/>
          <w:sz w:val="32"/>
          <w:szCs w:val="32"/>
          <w:lang w:val="en-US" w:eastAsia="zh-CN"/>
        </w:rPr>
      </w:pPr>
      <w:r>
        <w:rPr>
          <w:rFonts w:hint="eastAsia" w:ascii="楷体_GB2312" w:hAnsi="楷体_GB2312" w:eastAsia="楷体_GB2312" w:cs="楷体_GB2312"/>
          <w:b w:val="0"/>
          <w:bCs w:val="0"/>
          <w:sz w:val="32"/>
          <w:szCs w:val="32"/>
          <w:lang w:val="en-US" w:eastAsia="zh-CN"/>
        </w:rPr>
        <w:t>（二）加强海湾污染防治</w:t>
      </w:r>
      <w:r>
        <w:rPr>
          <w:rFonts w:hint="eastAsia" w:ascii="楷体_GB2312" w:hAnsi="楷体_GB2312" w:eastAsia="楷体_GB2312" w:cs="楷体_GB2312"/>
          <w:b w:val="0"/>
          <w:bCs w:val="0"/>
          <w:sz w:val="32"/>
          <w:szCs w:val="32"/>
          <w:lang w:val="en-US" w:eastAsia="zh-CN"/>
        </w:rPr>
        <w:br w:type="textWrapping"/>
      </w:r>
      <w:r>
        <w:rPr>
          <w:rFonts w:hint="eastAsia" w:ascii="Times New Roman" w:hAnsi="Times New Roman" w:eastAsia="仿宋_GB2312" w:cs="Times New Roman"/>
          <w:sz w:val="32"/>
          <w:szCs w:val="32"/>
          <w:lang w:val="en-US" w:eastAsia="zh-CN"/>
        </w:rPr>
        <w:t xml:space="preserve">    1.加强沿湾工业污染防治，严格环境准入，依法淘汰落后产能。</w:t>
      </w:r>
    </w:p>
    <w:p>
      <w:pPr>
        <w:keepNext w:val="0"/>
        <w:keepLines w:val="0"/>
        <w:pageBreakBefore w:val="0"/>
        <w:numPr>
          <w:ilvl w:val="0"/>
          <w:numId w:val="0"/>
        </w:numPr>
        <w:kinsoku/>
        <w:wordWrap/>
        <w:overflowPunct/>
        <w:topLinePunct w:val="0"/>
        <w:autoSpaceDE/>
        <w:autoSpaceDN/>
        <w:bidi w:val="0"/>
        <w:adjustRightInd/>
        <w:snapToGrid/>
        <w:spacing w:line="560" w:lineRule="exact"/>
        <w:ind w:firstLine="640" w:firstLineChars="200"/>
        <w:jc w:val="left"/>
        <w:textAlignment w:val="auto"/>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sz w:val="32"/>
          <w:szCs w:val="32"/>
          <w:lang w:val="en-US" w:eastAsia="zh-CN"/>
        </w:rPr>
        <w:t>2.协调水务集团，提高污水收集率、处理率，避免污水直排对河道、地下水造成污染，改善城市水环境，降低污水处理成本；全面排查入湾过城河道的黑臭水体，调查摸清污染来源，实施综合治理，从源头上解决污水直排和垃圾入湾入河的问题。</w:t>
      </w:r>
    </w:p>
    <w:p>
      <w:pPr>
        <w:keepNext w:val="0"/>
        <w:keepLines w:val="0"/>
        <w:pageBreakBefore w:val="0"/>
        <w:numPr>
          <w:ilvl w:val="0"/>
          <w:numId w:val="0"/>
        </w:numPr>
        <w:kinsoku/>
        <w:wordWrap/>
        <w:overflowPunct/>
        <w:topLinePunct w:val="0"/>
        <w:autoSpaceDE/>
        <w:autoSpaceDN/>
        <w:bidi w:val="0"/>
        <w:adjustRightInd/>
        <w:snapToGrid/>
        <w:spacing w:line="560" w:lineRule="exact"/>
        <w:ind w:firstLine="640" w:firstLineChars="200"/>
        <w:textAlignment w:val="auto"/>
        <w:rPr>
          <w:rFonts w:hint="eastAsia" w:ascii="Times New Roman" w:hAnsi="Times New Roman" w:eastAsia="仿宋_GB2312" w:cs="Times New Roman"/>
          <w:color w:val="auto"/>
          <w:sz w:val="32"/>
          <w:szCs w:val="32"/>
          <w:lang w:eastAsia="zh-CN"/>
        </w:rPr>
      </w:pPr>
      <w:r>
        <w:rPr>
          <w:rFonts w:hint="eastAsia" w:ascii="Times New Roman" w:hAnsi="Times New Roman" w:eastAsia="仿宋_GB2312" w:cs="Times New Roman"/>
          <w:color w:val="auto"/>
          <w:sz w:val="32"/>
          <w:szCs w:val="32"/>
          <w:lang w:val="en-US" w:eastAsia="zh-CN"/>
        </w:rPr>
        <w:t>3.开展渔港码头环境治理工作，全面提升渔港码头环境整治水平。实施“清洁渔船”计划，严格渔业船舶卫生标准，配套清洁卫生间，加装生活污水、垃圾回收设施。实施“绿色渔船”计划，制定渔港污染防治规范，配套船舶生活垃圾、油污水回收处理装置，杜绝生活垃圾和油污水直接入海。</w:t>
      </w:r>
    </w:p>
    <w:p>
      <w:pPr>
        <w:keepNext w:val="0"/>
        <w:keepLines w:val="0"/>
        <w:pageBreakBefore w:val="0"/>
        <w:numPr>
          <w:ilvl w:val="0"/>
          <w:numId w:val="0"/>
        </w:numPr>
        <w:kinsoku/>
        <w:wordWrap/>
        <w:overflowPunct/>
        <w:topLinePunct w:val="0"/>
        <w:autoSpaceDE/>
        <w:autoSpaceDN/>
        <w:bidi w:val="0"/>
        <w:adjustRightInd/>
        <w:snapToGrid/>
        <w:spacing w:line="560" w:lineRule="exact"/>
        <w:ind w:firstLine="640" w:firstLineChars="200"/>
        <w:textAlignment w:val="auto"/>
        <w:rPr>
          <w:rFonts w:hint="eastAsia" w:ascii="Times New Roman" w:hAnsi="Times New Roman" w:eastAsia="仿宋_GB2312" w:cs="Times New Roman"/>
          <w:sz w:val="32"/>
          <w:szCs w:val="32"/>
          <w:lang w:eastAsia="zh-CN"/>
        </w:rPr>
      </w:pPr>
      <w:r>
        <w:rPr>
          <w:rFonts w:hint="eastAsia" w:ascii="Times New Roman" w:hAnsi="Times New Roman" w:eastAsia="仿宋_GB2312" w:cs="Times New Roman"/>
          <w:sz w:val="32"/>
          <w:szCs w:val="32"/>
          <w:lang w:val="en-US" w:eastAsia="zh-CN"/>
        </w:rPr>
        <w:t>4.强化海湾近岸环境综合整治，落实属地管理责任，建立网格化管理机制和沿湾环境卫生责任区制度，加大沿岸保洁力度；完善海上环卫机制，做好海漂垃圾清理工作，实现海湾环境整洁优美。</w:t>
      </w:r>
    </w:p>
    <w:p>
      <w:pPr>
        <w:keepNext w:val="0"/>
        <w:keepLines w:val="0"/>
        <w:pageBreakBefore w:val="0"/>
        <w:numPr>
          <w:ilvl w:val="0"/>
          <w:numId w:val="0"/>
        </w:numPr>
        <w:kinsoku/>
        <w:wordWrap/>
        <w:overflowPunct/>
        <w:topLinePunct w:val="0"/>
        <w:autoSpaceDE/>
        <w:autoSpaceDN/>
        <w:bidi w:val="0"/>
        <w:adjustRightInd/>
        <w:snapToGrid/>
        <w:spacing w:line="560" w:lineRule="exact"/>
        <w:ind w:firstLine="640" w:firstLineChars="200"/>
        <w:textAlignment w:val="auto"/>
        <w:rPr>
          <w:rFonts w:hint="eastAsia" w:ascii="Times New Roman" w:hAnsi="Times New Roman" w:eastAsia="仿宋_GB2312" w:cs="Times New Roman"/>
          <w:sz w:val="32"/>
          <w:szCs w:val="32"/>
          <w:lang w:eastAsia="zh-CN"/>
        </w:rPr>
      </w:pPr>
      <w:r>
        <w:rPr>
          <w:rFonts w:hint="eastAsia" w:ascii="楷体_GB2312" w:hAnsi="楷体_GB2312" w:eastAsia="楷体_GB2312" w:cs="楷体_GB2312"/>
          <w:b w:val="0"/>
          <w:bCs w:val="0"/>
          <w:sz w:val="32"/>
          <w:szCs w:val="32"/>
          <w:lang w:val="en-US" w:eastAsia="zh-CN"/>
        </w:rPr>
        <w:t>（三）加强海湾监督管理</w:t>
      </w:r>
      <w:r>
        <w:rPr>
          <w:rFonts w:hint="eastAsia" w:ascii="Times New Roman" w:hAnsi="Times New Roman" w:eastAsia="仿宋_GB2312" w:cs="Times New Roman"/>
          <w:b/>
          <w:bCs/>
          <w:sz w:val="32"/>
          <w:szCs w:val="32"/>
          <w:lang w:val="en-US" w:eastAsia="zh-CN"/>
        </w:rPr>
        <w:br w:type="textWrapping"/>
      </w:r>
      <w:r>
        <w:rPr>
          <w:rFonts w:hint="eastAsia" w:ascii="Times New Roman" w:hAnsi="Times New Roman" w:eastAsia="仿宋_GB2312" w:cs="Times New Roman"/>
          <w:sz w:val="32"/>
          <w:szCs w:val="32"/>
          <w:lang w:val="en-US" w:eastAsia="zh-CN"/>
        </w:rPr>
        <w:t xml:space="preserve">    1.严守海洋生态红线，落实红线管控具体措施，实施海洋生态红线区常态化监管，确保海洋生态红线制度落地见效。</w:t>
      </w:r>
    </w:p>
    <w:p>
      <w:pPr>
        <w:keepNext w:val="0"/>
        <w:keepLines w:val="0"/>
        <w:pageBreakBefore w:val="0"/>
        <w:numPr>
          <w:ilvl w:val="0"/>
          <w:numId w:val="0"/>
        </w:numPr>
        <w:kinsoku/>
        <w:wordWrap/>
        <w:overflowPunct/>
        <w:topLinePunct w:val="0"/>
        <w:autoSpaceDE/>
        <w:autoSpaceDN/>
        <w:bidi w:val="0"/>
        <w:adjustRightInd/>
        <w:snapToGrid/>
        <w:spacing w:line="560" w:lineRule="exact"/>
        <w:ind w:firstLine="640" w:firstLineChars="200"/>
        <w:textAlignment w:val="auto"/>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sz w:val="32"/>
          <w:szCs w:val="32"/>
          <w:lang w:val="en-US" w:eastAsia="zh-CN"/>
        </w:rPr>
        <w:t>2.加强日常巡查，重点整治乱捕乱养、乱排乱放、乱倒乱采、乱填乱建等行为。</w:t>
      </w:r>
    </w:p>
    <w:p>
      <w:pPr>
        <w:keepNext w:val="0"/>
        <w:keepLines w:val="0"/>
        <w:pageBreakBefore w:val="0"/>
        <w:numPr>
          <w:ilvl w:val="0"/>
          <w:numId w:val="0"/>
        </w:numPr>
        <w:kinsoku/>
        <w:wordWrap/>
        <w:overflowPunct/>
        <w:topLinePunct w:val="0"/>
        <w:autoSpaceDE/>
        <w:autoSpaceDN/>
        <w:bidi w:val="0"/>
        <w:adjustRightInd/>
        <w:snapToGrid/>
        <w:spacing w:line="560" w:lineRule="exact"/>
        <w:ind w:firstLine="640" w:firstLineChars="200"/>
        <w:textAlignment w:val="auto"/>
        <w:rPr>
          <w:rFonts w:hint="eastAsia" w:ascii="Times New Roman" w:hAnsi="Times New Roman" w:eastAsia="仿宋_GB2312" w:cs="Times New Roman"/>
          <w:sz w:val="32"/>
          <w:szCs w:val="32"/>
          <w:lang w:val="en-US" w:eastAsia="zh-CN"/>
        </w:rPr>
      </w:pPr>
      <w:r>
        <w:rPr>
          <w:rFonts w:hint="eastAsia" w:ascii="黑体" w:hAnsi="黑体" w:eastAsia="黑体" w:cs="黑体"/>
          <w:b w:val="0"/>
          <w:bCs w:val="0"/>
          <w:sz w:val="32"/>
          <w:szCs w:val="32"/>
          <w:lang w:val="en-US" w:eastAsia="zh-CN"/>
        </w:rPr>
        <w:t>三、保障措施</w:t>
      </w:r>
      <w:r>
        <w:rPr>
          <w:rFonts w:hint="eastAsia" w:ascii="Times New Roman" w:hAnsi="Times New Roman" w:eastAsia="仿宋_GB2312" w:cs="Times New Roman"/>
          <w:b w:val="0"/>
          <w:bCs w:val="0"/>
          <w:sz w:val="32"/>
          <w:szCs w:val="32"/>
          <w:lang w:val="en-US" w:eastAsia="zh-CN"/>
        </w:rPr>
        <w:t xml:space="preserve">  </w:t>
      </w:r>
      <w:r>
        <w:rPr>
          <w:rFonts w:hint="eastAsia" w:ascii="Times New Roman" w:hAnsi="Times New Roman" w:eastAsia="仿宋_GB2312" w:cs="Times New Roman"/>
          <w:sz w:val="32"/>
          <w:szCs w:val="32"/>
          <w:lang w:val="en-US" w:eastAsia="zh-CN"/>
        </w:rPr>
        <w:t xml:space="preserve">                </w:t>
      </w:r>
    </w:p>
    <w:p>
      <w:pPr>
        <w:keepNext w:val="0"/>
        <w:keepLines w:val="0"/>
        <w:pageBreakBefore w:val="0"/>
        <w:numPr>
          <w:ilvl w:val="0"/>
          <w:numId w:val="0"/>
        </w:numPr>
        <w:kinsoku/>
        <w:wordWrap/>
        <w:overflowPunct/>
        <w:topLinePunct w:val="0"/>
        <w:autoSpaceDE/>
        <w:autoSpaceDN/>
        <w:bidi w:val="0"/>
        <w:adjustRightInd/>
        <w:snapToGrid/>
        <w:spacing w:line="560" w:lineRule="exact"/>
        <w:ind w:firstLine="640" w:firstLineChars="200"/>
        <w:textAlignment w:val="auto"/>
        <w:rPr>
          <w:rFonts w:hint="eastAsia" w:ascii="Times New Roman" w:hAnsi="Times New Roman" w:eastAsia="仿宋_GB2312" w:cs="Times New Roman"/>
          <w:sz w:val="32"/>
          <w:szCs w:val="32"/>
          <w:lang w:val="en-US" w:eastAsia="zh-CN"/>
        </w:rPr>
      </w:pPr>
      <w:r>
        <w:rPr>
          <w:rFonts w:hint="eastAsia" w:ascii="楷体_GB2312" w:hAnsi="楷体_GB2312" w:eastAsia="楷体_GB2312" w:cs="楷体_GB2312"/>
          <w:b w:val="0"/>
          <w:bCs w:val="0"/>
          <w:sz w:val="32"/>
          <w:szCs w:val="32"/>
          <w:lang w:val="en-US" w:eastAsia="zh-CN"/>
        </w:rPr>
        <w:t>（一）加强组织领导</w:t>
      </w:r>
      <w:r>
        <w:rPr>
          <w:rFonts w:hint="eastAsia" w:ascii="Times New Roman" w:hAnsi="Times New Roman" w:eastAsia="仿宋_GB2312" w:cs="Times New Roman"/>
          <w:sz w:val="32"/>
          <w:szCs w:val="32"/>
          <w:lang w:val="en-US" w:eastAsia="zh-CN"/>
        </w:rPr>
        <w:t>。各级湾长是相应海湾管理保护的直接责任人，要树立责任意识、担当意识，担负起海湾管理保护的主体责任，切实推动各项工作的开展。湾长制办公室成员单位要各司其职，加强沟通，密切配合，协调联动，共同推进海湾管理保护工作。责任单位对承担的任务事项要认真研究，制定专项实施方案，明确年度工作目标、确定具体推进措施、量化关键指标、控制时间节点、落实工作要求。</w:t>
      </w:r>
    </w:p>
    <w:p>
      <w:pPr>
        <w:keepNext w:val="0"/>
        <w:keepLines w:val="0"/>
        <w:pageBreakBefore w:val="0"/>
        <w:numPr>
          <w:ilvl w:val="0"/>
          <w:numId w:val="0"/>
        </w:numPr>
        <w:kinsoku/>
        <w:wordWrap/>
        <w:overflowPunct/>
        <w:topLinePunct w:val="0"/>
        <w:autoSpaceDE/>
        <w:autoSpaceDN/>
        <w:bidi w:val="0"/>
        <w:adjustRightInd/>
        <w:snapToGrid/>
        <w:spacing w:line="560" w:lineRule="exact"/>
        <w:ind w:firstLine="640" w:firstLineChars="200"/>
        <w:jc w:val="left"/>
        <w:textAlignment w:val="auto"/>
        <w:rPr>
          <w:rFonts w:hint="eastAsia" w:ascii="Times New Roman" w:hAnsi="Times New Roman" w:eastAsia="仿宋_GB2312" w:cs="Times New Roman"/>
          <w:sz w:val="32"/>
          <w:szCs w:val="32"/>
          <w:lang w:eastAsia="zh-CN"/>
        </w:rPr>
      </w:pPr>
      <w:r>
        <w:rPr>
          <w:rFonts w:hint="eastAsia" w:ascii="楷体_GB2312" w:hAnsi="楷体_GB2312" w:eastAsia="楷体_GB2312" w:cs="楷体_GB2312"/>
          <w:b w:val="0"/>
          <w:bCs w:val="0"/>
          <w:sz w:val="32"/>
          <w:szCs w:val="32"/>
          <w:lang w:val="en-US" w:eastAsia="zh-CN"/>
        </w:rPr>
        <w:t>（二）完善工作制度。</w:t>
      </w:r>
      <w:r>
        <w:rPr>
          <w:rFonts w:hint="eastAsia" w:ascii="Times New Roman" w:hAnsi="Times New Roman" w:eastAsia="仿宋_GB2312" w:cs="Times New Roman"/>
          <w:sz w:val="32"/>
          <w:szCs w:val="32"/>
          <w:lang w:val="en-US" w:eastAsia="zh-CN"/>
        </w:rPr>
        <w:t>建立湾长会议制度，适时由湾长牵头或委托有关负责人组织召开湾长制工作会议，拟定和审议湾长制工作中的重大措施，协调解决推行湾长工作中的重大问题，安排部署有关工作，对湾长制工作进行总结考核。建立湾长制办公室会议制度，适时组织召开办公室会议，通报湾长制各项工作进展情况，研究调度湾长确定事项，强化组忽指导、协调联动，督导相关部门按照职责分工，落实责任，密切配合，共同推进海湾管理保护工作。建立信息报送制度，各社区联络员每季度末月15日前将工作进展情况最告办事处湾长制办公室，每年12月10日前将年度工作情况报告办事处湾长制办公室。</w:t>
      </w:r>
      <w:r>
        <w:rPr>
          <w:rFonts w:hint="eastAsia" w:ascii="Times New Roman" w:hAnsi="Times New Roman" w:eastAsia="仿宋_GB2312" w:cs="Times New Roman"/>
          <w:sz w:val="32"/>
          <w:szCs w:val="32"/>
          <w:lang w:val="en-US" w:eastAsia="zh-CN"/>
        </w:rPr>
        <w:br w:type="textWrapping"/>
      </w:r>
      <w:r>
        <w:rPr>
          <w:rFonts w:hint="eastAsia" w:ascii="Times New Roman" w:hAnsi="Times New Roman" w:eastAsia="仿宋_GB2312" w:cs="Times New Roman"/>
          <w:sz w:val="32"/>
          <w:szCs w:val="32"/>
          <w:lang w:val="en-US" w:eastAsia="zh-CN"/>
        </w:rPr>
        <w:t xml:space="preserve">    </w:t>
      </w:r>
      <w:r>
        <w:rPr>
          <w:rFonts w:hint="eastAsia" w:ascii="楷体_GB2312" w:hAnsi="楷体_GB2312" w:eastAsia="楷体_GB2312" w:cs="楷体_GB2312"/>
          <w:b w:val="0"/>
          <w:bCs w:val="0"/>
          <w:sz w:val="32"/>
          <w:szCs w:val="32"/>
          <w:lang w:val="en-US" w:eastAsia="zh-CN"/>
        </w:rPr>
        <w:t>（三）严格考核问责</w:t>
      </w:r>
      <w:r>
        <w:rPr>
          <w:rFonts w:hint="eastAsia" w:ascii="Times New Roman" w:hAnsi="Times New Roman" w:eastAsia="仿宋_GB2312" w:cs="Times New Roman"/>
          <w:sz w:val="32"/>
          <w:szCs w:val="32"/>
          <w:lang w:val="en-US" w:eastAsia="zh-CN"/>
        </w:rPr>
        <w:t>。建立考核问责与激励机制，制定考核办法，明确考核目标、主体、范围和程序。把推行海长制工作与海洋环境损害考核充分结合，严格考核问责。上级湾长负责对相应下级湾长进行考核，考核结果作为党政领导干部综合考核评价的重要依据。</w:t>
      </w:r>
    </w:p>
    <w:p>
      <w:pPr>
        <w:keepNext w:val="0"/>
        <w:keepLines w:val="0"/>
        <w:pageBreakBefore w:val="0"/>
        <w:numPr>
          <w:ilvl w:val="0"/>
          <w:numId w:val="0"/>
        </w:numPr>
        <w:kinsoku/>
        <w:wordWrap/>
        <w:overflowPunct/>
        <w:topLinePunct w:val="0"/>
        <w:autoSpaceDE/>
        <w:autoSpaceDN/>
        <w:bidi w:val="0"/>
        <w:adjustRightInd/>
        <w:snapToGrid/>
        <w:spacing w:line="560" w:lineRule="exact"/>
        <w:ind w:left="1380" w:leftChars="200" w:hanging="960" w:hangingChars="300"/>
        <w:textAlignment w:val="auto"/>
        <w:rPr>
          <w:rFonts w:hint="eastAsia" w:ascii="Times New Roman" w:hAnsi="Times New Roman" w:eastAsia="仿宋_GB2312" w:cs="Times New Roman"/>
          <w:sz w:val="32"/>
          <w:szCs w:val="32"/>
          <w:lang w:val="en-US" w:eastAsia="zh-CN"/>
        </w:rPr>
      </w:pPr>
    </w:p>
    <w:p>
      <w:pPr>
        <w:keepNext w:val="0"/>
        <w:keepLines w:val="0"/>
        <w:pageBreakBefore w:val="0"/>
        <w:numPr>
          <w:ilvl w:val="0"/>
          <w:numId w:val="0"/>
        </w:numPr>
        <w:kinsoku/>
        <w:wordWrap/>
        <w:overflowPunct/>
        <w:topLinePunct w:val="0"/>
        <w:autoSpaceDE/>
        <w:autoSpaceDN/>
        <w:bidi w:val="0"/>
        <w:adjustRightInd/>
        <w:snapToGrid/>
        <w:spacing w:line="560" w:lineRule="exact"/>
        <w:ind w:left="1380" w:leftChars="200" w:hanging="960" w:hangingChars="300"/>
        <w:textAlignment w:val="auto"/>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sz w:val="32"/>
          <w:szCs w:val="32"/>
          <w:lang w:val="en-US" w:eastAsia="zh-CN"/>
        </w:rPr>
        <w:t>附件：1.环翠楼办事处湾长设置</w:t>
      </w:r>
    </w:p>
    <w:p>
      <w:pPr>
        <w:keepNext w:val="0"/>
        <w:keepLines w:val="0"/>
        <w:pageBreakBefore w:val="0"/>
        <w:numPr>
          <w:ilvl w:val="0"/>
          <w:numId w:val="0"/>
        </w:numPr>
        <w:kinsoku/>
        <w:wordWrap/>
        <w:overflowPunct/>
        <w:topLinePunct w:val="0"/>
        <w:autoSpaceDE/>
        <w:autoSpaceDN/>
        <w:bidi w:val="0"/>
        <w:adjustRightInd/>
        <w:snapToGrid/>
        <w:spacing w:line="560" w:lineRule="exact"/>
        <w:ind w:left="1378" w:leftChars="656" w:firstLine="0" w:firstLineChars="0"/>
        <w:textAlignment w:val="auto"/>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sz w:val="32"/>
          <w:szCs w:val="32"/>
          <w:lang w:val="en-US" w:eastAsia="zh-CN"/>
        </w:rPr>
        <w:t>2.环翠楼办事处湾长制办公室组成人员名单</w:t>
      </w:r>
      <w:r>
        <w:rPr>
          <w:rFonts w:hint="eastAsia" w:ascii="Times New Roman" w:hAnsi="Times New Roman" w:eastAsia="仿宋_GB2312" w:cs="Times New Roman"/>
          <w:sz w:val="32"/>
          <w:szCs w:val="32"/>
          <w:lang w:val="en-US" w:eastAsia="zh-CN"/>
        </w:rPr>
        <w:br w:type="textWrapping"/>
      </w:r>
      <w:r>
        <w:rPr>
          <w:rFonts w:hint="eastAsia" w:ascii="Times New Roman" w:hAnsi="Times New Roman" w:eastAsia="仿宋_GB2312" w:cs="Times New Roman"/>
          <w:sz w:val="32"/>
          <w:szCs w:val="32"/>
          <w:lang w:val="en-US" w:eastAsia="zh-CN"/>
        </w:rPr>
        <w:t>3.环翠楼办事处湾长制办公室成员单位职责</w:t>
      </w:r>
    </w:p>
    <w:p>
      <w:pPr>
        <w:keepNext w:val="0"/>
        <w:keepLines w:val="0"/>
        <w:pageBreakBefore w:val="0"/>
        <w:numPr>
          <w:ilvl w:val="0"/>
          <w:numId w:val="0"/>
        </w:numPr>
        <w:kinsoku/>
        <w:wordWrap/>
        <w:overflowPunct/>
        <w:topLinePunct w:val="0"/>
        <w:autoSpaceDE/>
        <w:autoSpaceDN/>
        <w:bidi w:val="0"/>
        <w:adjustRightInd/>
        <w:snapToGrid/>
        <w:spacing w:line="560" w:lineRule="exact"/>
        <w:jc w:val="both"/>
        <w:textAlignment w:val="auto"/>
        <w:rPr>
          <w:rFonts w:hint="eastAsia" w:ascii="仿宋_GB2312" w:hAnsi="仿宋_GB2312" w:eastAsia="仿宋_GB2312" w:cs="仿宋_GB2312"/>
          <w:b/>
          <w:bCs/>
          <w:sz w:val="32"/>
          <w:szCs w:val="32"/>
          <w:lang w:val="en-US" w:eastAsia="zh-CN"/>
        </w:rPr>
        <w:sectPr>
          <w:footerReference r:id="rId3" w:type="default"/>
          <w:pgSz w:w="11906" w:h="16838"/>
          <w:pgMar w:top="2098" w:right="1474" w:bottom="1984" w:left="1587" w:header="851" w:footer="992" w:gutter="0"/>
          <w:pgNumType w:fmt="numberInDash"/>
          <w:cols w:space="0" w:num="1"/>
          <w:rtlGutter w:val="0"/>
          <w:docGrid w:type="lines" w:linePitch="312" w:charSpace="0"/>
        </w:sectPr>
      </w:pPr>
    </w:p>
    <w:p>
      <w:pPr>
        <w:numPr>
          <w:ilvl w:val="0"/>
          <w:numId w:val="0"/>
        </w:numPr>
        <w:spacing w:line="600" w:lineRule="exact"/>
        <w:jc w:val="both"/>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val="0"/>
          <w:bCs w:val="0"/>
          <w:sz w:val="32"/>
          <w:szCs w:val="32"/>
          <w:lang w:val="en-US" w:eastAsia="zh-CN"/>
        </w:rPr>
        <w:t>附件1</w:t>
      </w:r>
    </w:p>
    <w:p>
      <w:pPr>
        <w:numPr>
          <w:ilvl w:val="0"/>
          <w:numId w:val="0"/>
        </w:numPr>
        <w:spacing w:line="600" w:lineRule="exact"/>
        <w:ind w:left="1500" w:leftChars="200" w:hanging="1080" w:hangingChars="300"/>
        <w:jc w:val="center"/>
        <w:rPr>
          <w:rFonts w:hint="eastAsia" w:ascii="方正小标宋简体" w:hAnsi="方正小标宋简体" w:eastAsia="方正小标宋简体" w:cs="方正小标宋简体"/>
          <w:sz w:val="36"/>
          <w:szCs w:val="36"/>
          <w:lang w:val="en-US" w:eastAsia="zh-CN"/>
        </w:rPr>
      </w:pPr>
      <w:r>
        <w:rPr>
          <w:rFonts w:hint="eastAsia" w:ascii="方正小标宋简体" w:hAnsi="方正小标宋简体" w:eastAsia="方正小标宋简体" w:cs="方正小标宋简体"/>
          <w:sz w:val="36"/>
          <w:szCs w:val="36"/>
          <w:lang w:val="en-US" w:eastAsia="zh-CN"/>
        </w:rPr>
        <w:t>环翠楼办事处湾长设置</w:t>
      </w:r>
    </w:p>
    <w:tbl>
      <w:tblPr>
        <w:tblStyle w:val="9"/>
        <w:tblW w:w="8194"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15" w:type="dxa"/>
          <w:left w:w="15" w:type="dxa"/>
          <w:bottom w:w="15" w:type="dxa"/>
          <w:right w:w="15" w:type="dxa"/>
        </w:tblCellMar>
      </w:tblPr>
      <w:tblGrid>
        <w:gridCol w:w="1765"/>
        <w:gridCol w:w="975"/>
        <w:gridCol w:w="1500"/>
        <w:gridCol w:w="1275"/>
        <w:gridCol w:w="960"/>
        <w:gridCol w:w="1719"/>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1155" w:hRule="atLeast"/>
        </w:trPr>
        <w:tc>
          <w:tcPr>
            <w:tcW w:w="1765" w:type="dxa"/>
            <w:tcBorders>
              <w:top w:val="single" w:color="000000" w:sz="4" w:space="0"/>
              <w:left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总湾长</w:t>
            </w:r>
          </w:p>
        </w:tc>
        <w:tc>
          <w:tcPr>
            <w:tcW w:w="2475" w:type="dxa"/>
            <w:gridSpan w:val="2"/>
            <w:tcBorders>
              <w:top w:val="single" w:color="000000" w:sz="4" w:space="0"/>
              <w:left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kern w:val="0"/>
                <w:sz w:val="24"/>
                <w:szCs w:val="24"/>
                <w:u w:val="none"/>
                <w:lang w:val="en-US" w:eastAsia="zh-CN" w:bidi="ar"/>
              </w:rPr>
            </w:pPr>
            <w:r>
              <w:rPr>
                <w:rFonts w:hint="eastAsia" w:ascii="宋体" w:hAnsi="宋体" w:eastAsia="宋体" w:cs="宋体"/>
                <w:i w:val="0"/>
                <w:color w:val="000000"/>
                <w:kern w:val="0"/>
                <w:sz w:val="24"/>
                <w:szCs w:val="24"/>
                <w:u w:val="none"/>
                <w:lang w:val="en-US" w:eastAsia="zh-CN" w:bidi="ar"/>
              </w:rPr>
              <w:t>黄 晨</w:t>
            </w:r>
          </w:p>
        </w:tc>
        <w:tc>
          <w:tcPr>
            <w:tcW w:w="2235" w:type="dxa"/>
            <w:gridSpan w:val="2"/>
            <w:tcBorders>
              <w:top w:val="single" w:color="000000" w:sz="4" w:space="0"/>
              <w:left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kern w:val="0"/>
                <w:sz w:val="24"/>
                <w:szCs w:val="24"/>
                <w:u w:val="none"/>
                <w:lang w:val="en-US" w:eastAsia="zh-CN" w:bidi="ar"/>
              </w:rPr>
            </w:pPr>
            <w:r>
              <w:rPr>
                <w:rFonts w:hint="eastAsia" w:ascii="宋体" w:hAnsi="宋体" w:eastAsia="宋体" w:cs="宋体"/>
                <w:i w:val="0"/>
                <w:color w:val="000000"/>
                <w:kern w:val="0"/>
                <w:sz w:val="24"/>
                <w:szCs w:val="24"/>
                <w:u w:val="none"/>
                <w:lang w:val="en-US" w:eastAsia="zh-CN" w:bidi="ar"/>
              </w:rPr>
              <w:t>职务</w:t>
            </w:r>
          </w:p>
        </w:tc>
        <w:tc>
          <w:tcPr>
            <w:tcW w:w="171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kern w:val="0"/>
                <w:sz w:val="24"/>
                <w:szCs w:val="24"/>
                <w:u w:val="none"/>
                <w:lang w:val="en-US" w:eastAsia="zh-CN" w:bidi="ar"/>
              </w:rPr>
            </w:pPr>
            <w:r>
              <w:rPr>
                <w:rFonts w:hint="eastAsia" w:ascii="宋体" w:hAnsi="宋体" w:eastAsia="宋体" w:cs="宋体"/>
                <w:i w:val="0"/>
                <w:color w:val="000000"/>
                <w:kern w:val="0"/>
                <w:sz w:val="24"/>
                <w:szCs w:val="24"/>
                <w:u w:val="none"/>
                <w:lang w:val="en-US" w:eastAsia="zh-CN" w:bidi="ar"/>
              </w:rPr>
              <w:t>街道党工委副书记、办事处主任</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854" w:hRule="atLeast"/>
        </w:trPr>
        <w:tc>
          <w:tcPr>
            <w:tcW w:w="1765" w:type="dxa"/>
            <w:vMerge w:val="restart"/>
            <w:tcBorders>
              <w:top w:val="single" w:color="000000" w:sz="4" w:space="0"/>
              <w:left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副总湾长</w:t>
            </w:r>
          </w:p>
        </w:tc>
        <w:tc>
          <w:tcPr>
            <w:tcW w:w="247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吕宗兴</w:t>
            </w:r>
          </w:p>
        </w:tc>
        <w:tc>
          <w:tcPr>
            <w:tcW w:w="223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职务</w:t>
            </w:r>
          </w:p>
        </w:tc>
        <w:tc>
          <w:tcPr>
            <w:tcW w:w="171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环翠楼街道文化旅游体育服务中心主任</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854" w:hRule="atLeast"/>
        </w:trPr>
        <w:tc>
          <w:tcPr>
            <w:tcW w:w="1765" w:type="dxa"/>
            <w:vMerge w:val="continue"/>
            <w:tcBorders>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kern w:val="0"/>
                <w:sz w:val="24"/>
                <w:szCs w:val="24"/>
                <w:u w:val="none"/>
                <w:lang w:val="en-US" w:eastAsia="zh-CN" w:bidi="ar"/>
              </w:rPr>
            </w:pPr>
          </w:p>
        </w:tc>
        <w:tc>
          <w:tcPr>
            <w:tcW w:w="247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kern w:val="0"/>
                <w:sz w:val="24"/>
                <w:szCs w:val="24"/>
                <w:u w:val="none"/>
                <w:lang w:val="en-US" w:eastAsia="zh-CN" w:bidi="ar"/>
              </w:rPr>
            </w:pPr>
            <w:r>
              <w:rPr>
                <w:rFonts w:hint="eastAsia" w:ascii="宋体" w:hAnsi="宋体" w:eastAsia="宋体" w:cs="宋体"/>
                <w:i w:val="0"/>
                <w:color w:val="000000"/>
                <w:kern w:val="0"/>
                <w:sz w:val="24"/>
                <w:szCs w:val="24"/>
                <w:u w:val="none"/>
                <w:lang w:val="en-US" w:eastAsia="zh-CN" w:bidi="ar"/>
              </w:rPr>
              <w:t>季恩辉</w:t>
            </w:r>
          </w:p>
        </w:tc>
        <w:tc>
          <w:tcPr>
            <w:tcW w:w="223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kern w:val="0"/>
                <w:sz w:val="24"/>
                <w:szCs w:val="24"/>
                <w:u w:val="none"/>
                <w:lang w:val="en-US" w:eastAsia="zh-CN" w:bidi="ar"/>
              </w:rPr>
            </w:pPr>
            <w:r>
              <w:rPr>
                <w:rFonts w:hint="eastAsia" w:ascii="宋体" w:hAnsi="宋体" w:eastAsia="宋体" w:cs="宋体"/>
                <w:i w:val="0"/>
                <w:color w:val="000000"/>
                <w:kern w:val="0"/>
                <w:sz w:val="24"/>
                <w:szCs w:val="24"/>
                <w:u w:val="none"/>
                <w:lang w:val="en-US" w:eastAsia="zh-CN" w:bidi="ar"/>
              </w:rPr>
              <w:t>职务</w:t>
            </w:r>
          </w:p>
        </w:tc>
        <w:tc>
          <w:tcPr>
            <w:tcW w:w="171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kern w:val="0"/>
                <w:sz w:val="24"/>
                <w:szCs w:val="24"/>
                <w:u w:val="none"/>
                <w:lang w:val="en-US" w:eastAsia="zh-CN" w:bidi="ar"/>
              </w:rPr>
            </w:pPr>
            <w:r>
              <w:rPr>
                <w:rFonts w:hint="eastAsia" w:ascii="宋体" w:hAnsi="宋体" w:eastAsia="宋体" w:cs="宋体"/>
                <w:i w:val="0"/>
                <w:color w:val="000000"/>
                <w:kern w:val="0"/>
                <w:sz w:val="24"/>
                <w:szCs w:val="24"/>
                <w:u w:val="none"/>
                <w:lang w:val="en-US" w:eastAsia="zh-CN" w:bidi="ar"/>
              </w:rPr>
              <w:t>环翠楼街道民生保障服务中心主任</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539" w:hRule="atLeast"/>
        </w:trPr>
        <w:tc>
          <w:tcPr>
            <w:tcW w:w="176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海岸起讫点、长度</w:t>
            </w:r>
          </w:p>
        </w:tc>
        <w:tc>
          <w:tcPr>
            <w:tcW w:w="6429"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湾长</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559" w:hRule="atLeast"/>
        </w:trPr>
        <w:tc>
          <w:tcPr>
            <w:tcW w:w="176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24"/>
                <w:szCs w:val="24"/>
                <w:u w:val="none"/>
              </w:rPr>
            </w:pPr>
          </w:p>
        </w:tc>
        <w:tc>
          <w:tcPr>
            <w:tcW w:w="247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街道湾长</w:t>
            </w:r>
          </w:p>
        </w:tc>
        <w:tc>
          <w:tcPr>
            <w:tcW w:w="3954"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社区湾长</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729" w:hRule="atLeast"/>
        </w:trPr>
        <w:tc>
          <w:tcPr>
            <w:tcW w:w="176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24"/>
                <w:szCs w:val="24"/>
                <w:u w:val="none"/>
              </w:rPr>
            </w:pPr>
          </w:p>
        </w:tc>
        <w:tc>
          <w:tcPr>
            <w:tcW w:w="9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姓名</w:t>
            </w:r>
          </w:p>
        </w:tc>
        <w:tc>
          <w:tcPr>
            <w:tcW w:w="15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职务</w:t>
            </w:r>
          </w:p>
        </w:tc>
        <w:tc>
          <w:tcPr>
            <w:tcW w:w="12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湾段</w:t>
            </w: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姓名</w:t>
            </w:r>
          </w:p>
        </w:tc>
        <w:tc>
          <w:tcPr>
            <w:tcW w:w="171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职务</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1147" w:hRule="atLeast"/>
        </w:trPr>
        <w:tc>
          <w:tcPr>
            <w:tcW w:w="176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kern w:val="0"/>
                <w:sz w:val="24"/>
                <w:szCs w:val="24"/>
                <w:u w:val="none"/>
                <w:lang w:val="en-US" w:eastAsia="zh-CN" w:bidi="ar"/>
              </w:rPr>
            </w:pPr>
            <w:r>
              <w:rPr>
                <w:rFonts w:hint="eastAsia" w:ascii="宋体" w:hAnsi="宋体" w:eastAsia="宋体" w:cs="宋体"/>
                <w:i w:val="0"/>
                <w:color w:val="000000"/>
                <w:kern w:val="0"/>
                <w:sz w:val="24"/>
                <w:szCs w:val="24"/>
                <w:u w:val="none"/>
                <w:lang w:val="en-US" w:eastAsia="zh-CN" w:bidi="ar"/>
              </w:rPr>
              <w:t xml:space="preserve">起点：昆明路  </w:t>
            </w:r>
          </w:p>
          <w:p>
            <w:pPr>
              <w:keepNext w:val="0"/>
              <w:keepLines w:val="0"/>
              <w:widowControl/>
              <w:suppressLineNumbers w:val="0"/>
              <w:jc w:val="left"/>
              <w:textAlignment w:val="center"/>
              <w:rPr>
                <w:rFonts w:hint="eastAsia" w:ascii="宋体" w:hAnsi="宋体" w:eastAsia="宋体" w:cs="宋体"/>
                <w:i w:val="0"/>
                <w:color w:val="000000"/>
                <w:kern w:val="0"/>
                <w:sz w:val="24"/>
                <w:szCs w:val="24"/>
                <w:u w:val="none"/>
                <w:lang w:val="en-US" w:eastAsia="zh-CN" w:bidi="ar"/>
              </w:rPr>
            </w:pPr>
            <w:r>
              <w:rPr>
                <w:rFonts w:hint="eastAsia" w:ascii="宋体" w:hAnsi="宋体" w:eastAsia="宋体" w:cs="宋体"/>
                <w:i w:val="0"/>
                <w:color w:val="000000"/>
                <w:kern w:val="0"/>
                <w:sz w:val="24"/>
                <w:szCs w:val="24"/>
                <w:u w:val="none"/>
                <w:lang w:val="en-US" w:eastAsia="zh-CN" w:bidi="ar"/>
              </w:rPr>
              <w:t xml:space="preserve">终点：陶瓷路 </w:t>
            </w:r>
          </w:p>
          <w:p>
            <w:pPr>
              <w:keepNext w:val="0"/>
              <w:keepLines w:val="0"/>
              <w:widowControl/>
              <w:suppressLineNumbers w:val="0"/>
              <w:jc w:val="left"/>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长度：1.4公里</w:t>
            </w:r>
          </w:p>
        </w:tc>
        <w:tc>
          <w:tcPr>
            <w:tcW w:w="97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u w:val="none"/>
                <w:lang w:eastAsia="zh-CN"/>
              </w:rPr>
            </w:pPr>
            <w:r>
              <w:rPr>
                <w:rFonts w:hint="eastAsia" w:ascii="宋体" w:hAnsi="宋体" w:eastAsia="宋体" w:cs="宋体"/>
                <w:i w:val="0"/>
                <w:color w:val="000000"/>
                <w:sz w:val="24"/>
                <w:szCs w:val="24"/>
                <w:u w:val="none"/>
                <w:lang w:eastAsia="zh-CN"/>
              </w:rPr>
              <w:t>吕宗兴</w:t>
            </w:r>
          </w:p>
        </w:tc>
        <w:tc>
          <w:tcPr>
            <w:tcW w:w="150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4"/>
                <w:szCs w:val="24"/>
                <w:u w:val="none"/>
                <w:lang w:val="en-US"/>
              </w:rPr>
            </w:pPr>
            <w:r>
              <w:rPr>
                <w:rFonts w:hint="eastAsia" w:ascii="宋体" w:hAnsi="宋体" w:eastAsia="宋体" w:cs="宋体"/>
                <w:i w:val="0"/>
                <w:color w:val="000000"/>
                <w:kern w:val="0"/>
                <w:sz w:val="24"/>
                <w:szCs w:val="24"/>
                <w:u w:val="none"/>
                <w:lang w:val="en-US" w:eastAsia="zh-CN" w:bidi="ar"/>
              </w:rPr>
              <w:t>环翠楼街道文化旅游体育服务中心主任</w:t>
            </w:r>
          </w:p>
        </w:tc>
        <w:tc>
          <w:tcPr>
            <w:tcW w:w="127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24"/>
                <w:szCs w:val="24"/>
                <w:u w:val="none"/>
                <w:lang w:val="en-US" w:eastAsia="zh-CN"/>
              </w:rPr>
            </w:pPr>
            <w:r>
              <w:rPr>
                <w:rFonts w:hint="eastAsia" w:ascii="宋体" w:hAnsi="宋体" w:eastAsia="宋体" w:cs="宋体"/>
                <w:i w:val="0"/>
                <w:color w:val="000000"/>
                <w:sz w:val="24"/>
                <w:szCs w:val="24"/>
                <w:u w:val="none"/>
                <w:lang w:val="en-US" w:eastAsia="zh-CN"/>
              </w:rPr>
              <w:t>东北村社区</w:t>
            </w: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24"/>
                <w:szCs w:val="24"/>
                <w:u w:val="none"/>
                <w:lang w:val="en-US" w:eastAsia="zh-CN"/>
              </w:rPr>
            </w:pPr>
            <w:r>
              <w:rPr>
                <w:rFonts w:hint="eastAsia" w:ascii="宋体" w:hAnsi="宋体" w:eastAsia="宋体" w:cs="宋体"/>
                <w:i w:val="0"/>
                <w:color w:val="000000"/>
                <w:sz w:val="24"/>
                <w:szCs w:val="24"/>
                <w:u w:val="none"/>
                <w:lang w:val="en-US" w:eastAsia="zh-CN"/>
              </w:rPr>
              <w:t>戚丽丽</w:t>
            </w:r>
          </w:p>
        </w:tc>
        <w:tc>
          <w:tcPr>
            <w:tcW w:w="171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24"/>
                <w:szCs w:val="24"/>
                <w:u w:val="none"/>
                <w:lang w:val="en-US" w:eastAsia="zh-CN"/>
              </w:rPr>
            </w:pPr>
            <w:r>
              <w:rPr>
                <w:rFonts w:hint="eastAsia" w:ascii="宋体" w:hAnsi="宋体" w:eastAsia="宋体" w:cs="宋体"/>
                <w:i w:val="0"/>
                <w:color w:val="000000"/>
                <w:sz w:val="24"/>
                <w:szCs w:val="24"/>
                <w:u w:val="none"/>
                <w:lang w:val="en-US" w:eastAsia="zh-CN"/>
              </w:rPr>
              <w:t>东北村社区党总支书记、社区主任</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729" w:hRule="atLeast"/>
        </w:trPr>
        <w:tc>
          <w:tcPr>
            <w:tcW w:w="176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color w:val="000000"/>
                <w:sz w:val="24"/>
                <w:szCs w:val="24"/>
                <w:u w:val="none"/>
              </w:rPr>
            </w:pPr>
          </w:p>
        </w:tc>
        <w:tc>
          <w:tcPr>
            <w:tcW w:w="9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24"/>
                <w:szCs w:val="24"/>
                <w:u w:val="none"/>
              </w:rPr>
            </w:pPr>
          </w:p>
        </w:tc>
        <w:tc>
          <w:tcPr>
            <w:tcW w:w="15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24"/>
                <w:szCs w:val="24"/>
                <w:u w:val="none"/>
              </w:rPr>
            </w:pPr>
          </w:p>
        </w:tc>
        <w:tc>
          <w:tcPr>
            <w:tcW w:w="127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24"/>
                <w:szCs w:val="24"/>
                <w:u w:val="none"/>
                <w:lang w:val="en-US" w:eastAsia="zh-CN"/>
              </w:rPr>
            </w:pPr>
            <w:r>
              <w:rPr>
                <w:rFonts w:hint="eastAsia" w:ascii="宋体" w:hAnsi="宋体" w:eastAsia="宋体" w:cs="宋体"/>
                <w:i w:val="0"/>
                <w:color w:val="000000"/>
                <w:sz w:val="24"/>
                <w:szCs w:val="24"/>
                <w:u w:val="none"/>
                <w:lang w:val="en-US" w:eastAsia="zh-CN"/>
              </w:rPr>
              <w:t>东南村社区</w:t>
            </w: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24"/>
                <w:szCs w:val="24"/>
                <w:u w:val="none"/>
                <w:lang w:val="en-US" w:eastAsia="zh-CN"/>
              </w:rPr>
            </w:pPr>
            <w:r>
              <w:rPr>
                <w:rFonts w:hint="eastAsia" w:ascii="宋体" w:hAnsi="宋体" w:eastAsia="宋体" w:cs="宋体"/>
                <w:i w:val="0"/>
                <w:color w:val="000000"/>
                <w:sz w:val="24"/>
                <w:szCs w:val="24"/>
                <w:u w:val="none"/>
                <w:lang w:val="en-US" w:eastAsia="zh-CN"/>
              </w:rPr>
              <w:t>卢敏双</w:t>
            </w:r>
          </w:p>
        </w:tc>
        <w:tc>
          <w:tcPr>
            <w:tcW w:w="171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24"/>
                <w:szCs w:val="24"/>
                <w:u w:val="none"/>
                <w:lang w:val="en-US" w:eastAsia="zh-CN"/>
              </w:rPr>
            </w:pPr>
            <w:r>
              <w:rPr>
                <w:rFonts w:hint="eastAsia" w:ascii="宋体" w:hAnsi="宋体" w:eastAsia="宋体" w:cs="宋体"/>
                <w:i w:val="0"/>
                <w:color w:val="000000"/>
                <w:sz w:val="24"/>
                <w:szCs w:val="24"/>
                <w:u w:val="none"/>
                <w:lang w:val="en-US" w:eastAsia="zh-CN"/>
              </w:rPr>
              <w:t>东南村社区党总支书记、社区主任</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949" w:hRule="atLeast"/>
        </w:trPr>
        <w:tc>
          <w:tcPr>
            <w:tcW w:w="176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color w:val="000000"/>
                <w:sz w:val="24"/>
                <w:szCs w:val="24"/>
                <w:u w:val="none"/>
              </w:rPr>
            </w:pPr>
          </w:p>
        </w:tc>
        <w:tc>
          <w:tcPr>
            <w:tcW w:w="9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24"/>
                <w:szCs w:val="24"/>
                <w:u w:val="none"/>
              </w:rPr>
            </w:pPr>
          </w:p>
        </w:tc>
        <w:tc>
          <w:tcPr>
            <w:tcW w:w="15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24"/>
                <w:szCs w:val="24"/>
                <w:u w:val="none"/>
              </w:rPr>
            </w:pPr>
          </w:p>
        </w:tc>
        <w:tc>
          <w:tcPr>
            <w:tcW w:w="127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24"/>
                <w:szCs w:val="24"/>
                <w:u w:val="none"/>
                <w:lang w:val="en-US" w:eastAsia="zh-CN"/>
              </w:rPr>
            </w:pPr>
            <w:r>
              <w:rPr>
                <w:rFonts w:hint="eastAsia" w:ascii="宋体" w:hAnsi="宋体" w:eastAsia="宋体" w:cs="宋体"/>
                <w:i w:val="0"/>
                <w:color w:val="000000"/>
                <w:sz w:val="24"/>
                <w:szCs w:val="24"/>
                <w:u w:val="none"/>
                <w:lang w:val="en-US" w:eastAsia="zh-CN"/>
              </w:rPr>
              <w:t>塔社区山</w:t>
            </w: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24"/>
                <w:szCs w:val="24"/>
                <w:u w:val="none"/>
                <w:lang w:val="en-US" w:eastAsia="zh-CN"/>
              </w:rPr>
            </w:pPr>
            <w:r>
              <w:rPr>
                <w:rFonts w:hint="eastAsia" w:ascii="宋体" w:hAnsi="宋体" w:eastAsia="宋体" w:cs="宋体"/>
                <w:i w:val="0"/>
                <w:color w:val="000000"/>
                <w:sz w:val="24"/>
                <w:szCs w:val="24"/>
                <w:u w:val="none"/>
                <w:lang w:val="en-US" w:eastAsia="zh-CN"/>
              </w:rPr>
              <w:t>戚春晓</w:t>
            </w:r>
          </w:p>
        </w:tc>
        <w:tc>
          <w:tcPr>
            <w:tcW w:w="171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24"/>
                <w:szCs w:val="24"/>
                <w:u w:val="none"/>
                <w:lang w:val="en-US" w:eastAsia="zh-CN"/>
              </w:rPr>
            </w:pPr>
            <w:r>
              <w:rPr>
                <w:rFonts w:hint="eastAsia" w:ascii="宋体" w:hAnsi="宋体" w:eastAsia="宋体" w:cs="宋体"/>
                <w:i w:val="0"/>
                <w:color w:val="000000"/>
                <w:sz w:val="24"/>
                <w:szCs w:val="24"/>
                <w:u w:val="none"/>
                <w:lang w:val="en-US" w:eastAsia="zh-CN"/>
              </w:rPr>
              <w:t>塔山社区党总支书记、社区主任</w:t>
            </w:r>
          </w:p>
        </w:tc>
      </w:tr>
    </w:tbl>
    <w:p>
      <w:pPr>
        <w:numPr>
          <w:ilvl w:val="0"/>
          <w:numId w:val="0"/>
        </w:numPr>
        <w:spacing w:line="600" w:lineRule="exact"/>
        <w:jc w:val="both"/>
        <w:rPr>
          <w:rFonts w:hint="eastAsia" w:ascii="Times New Roman" w:hAnsi="Times New Roman" w:eastAsia="仿宋_GB2312" w:cs="Times New Roman"/>
          <w:sz w:val="32"/>
          <w:szCs w:val="32"/>
          <w:lang w:val="en-US" w:eastAsia="zh-CN"/>
        </w:rPr>
        <w:sectPr>
          <w:pgSz w:w="11906" w:h="16838"/>
          <w:pgMar w:top="1440" w:right="1803" w:bottom="1440" w:left="1803" w:header="851" w:footer="992" w:gutter="0"/>
          <w:pgNumType w:fmt="numberInDash"/>
          <w:cols w:space="0" w:num="1"/>
          <w:rtlGutter w:val="0"/>
          <w:docGrid w:type="lines" w:linePitch="319" w:charSpace="0"/>
        </w:sectPr>
      </w:pPr>
    </w:p>
    <w:p>
      <w:pPr>
        <w:numPr>
          <w:ilvl w:val="0"/>
          <w:numId w:val="0"/>
        </w:numPr>
        <w:spacing w:line="600" w:lineRule="exact"/>
        <w:jc w:val="both"/>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val="0"/>
          <w:bCs w:val="0"/>
          <w:sz w:val="32"/>
          <w:szCs w:val="32"/>
          <w:lang w:val="en-US" w:eastAsia="zh-CN"/>
        </w:rPr>
        <w:t>附件2</w:t>
      </w:r>
    </w:p>
    <w:p>
      <w:pPr>
        <w:numPr>
          <w:ilvl w:val="0"/>
          <w:numId w:val="0"/>
        </w:numPr>
        <w:spacing w:line="600" w:lineRule="exact"/>
        <w:jc w:val="both"/>
        <w:rPr>
          <w:rFonts w:hint="eastAsia" w:ascii="方正小标宋简体" w:hAnsi="方正小标宋简体" w:eastAsia="方正小标宋简体" w:cs="方正小标宋简体"/>
          <w:sz w:val="44"/>
          <w:szCs w:val="44"/>
          <w:lang w:val="en-US" w:eastAsia="zh-CN"/>
        </w:rPr>
      </w:pPr>
    </w:p>
    <w:p>
      <w:pPr>
        <w:numPr>
          <w:ilvl w:val="0"/>
          <w:numId w:val="0"/>
        </w:numPr>
        <w:spacing w:line="600" w:lineRule="exact"/>
        <w:jc w:val="center"/>
        <w:rPr>
          <w:rFonts w:hint="eastAsia" w:ascii="方正小标宋简体" w:hAnsi="方正小标宋简体" w:eastAsia="方正小标宋简体" w:cs="方正小标宋简体"/>
          <w:sz w:val="32"/>
          <w:szCs w:val="32"/>
          <w:lang w:val="en-US" w:eastAsia="zh-CN"/>
        </w:rPr>
      </w:pPr>
      <w:r>
        <w:rPr>
          <w:rFonts w:hint="eastAsia" w:ascii="方正小标宋简体" w:hAnsi="方正小标宋简体" w:eastAsia="方正小标宋简体" w:cs="方正小标宋简体"/>
          <w:sz w:val="44"/>
          <w:szCs w:val="44"/>
          <w:lang w:val="en-US" w:eastAsia="zh-CN"/>
        </w:rPr>
        <w:t>环翠楼街道办事处湾长制办公室组成人员名单</w:t>
      </w:r>
    </w:p>
    <w:p>
      <w:pPr>
        <w:numPr>
          <w:ilvl w:val="0"/>
          <w:numId w:val="0"/>
        </w:numPr>
        <w:spacing w:line="600" w:lineRule="exact"/>
        <w:jc w:val="both"/>
        <w:rPr>
          <w:rFonts w:hint="eastAsia" w:ascii="方正小标宋简体" w:hAnsi="方正小标宋简体" w:eastAsia="方正小标宋简体" w:cs="方正小标宋简体"/>
          <w:sz w:val="32"/>
          <w:szCs w:val="32"/>
          <w:lang w:val="en-US" w:eastAsia="zh-CN"/>
        </w:rPr>
      </w:pPr>
    </w:p>
    <w:p>
      <w:pPr>
        <w:numPr>
          <w:ilvl w:val="0"/>
          <w:numId w:val="0"/>
        </w:numPr>
        <w:spacing w:line="600" w:lineRule="exact"/>
        <w:ind w:firstLine="643" w:firstLineChars="200"/>
        <w:jc w:val="both"/>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bCs/>
          <w:sz w:val="32"/>
          <w:szCs w:val="32"/>
          <w:lang w:val="en-US" w:eastAsia="zh-CN"/>
        </w:rPr>
        <w:t>主  任：</w:t>
      </w:r>
      <w:r>
        <w:rPr>
          <w:rFonts w:hint="eastAsia" w:ascii="仿宋_GB2312" w:hAnsi="仿宋_GB2312" w:eastAsia="仿宋_GB2312" w:cs="仿宋_GB2312"/>
          <w:b w:val="0"/>
          <w:bCs w:val="0"/>
          <w:sz w:val="32"/>
          <w:szCs w:val="32"/>
          <w:lang w:val="en-US" w:eastAsia="zh-CN"/>
        </w:rPr>
        <w:t>王明君    办事处城建办主任</w:t>
      </w:r>
    </w:p>
    <w:p>
      <w:pPr>
        <w:numPr>
          <w:ilvl w:val="0"/>
          <w:numId w:val="0"/>
        </w:numPr>
        <w:spacing w:line="600" w:lineRule="exact"/>
        <w:ind w:firstLine="643" w:firstLineChars="200"/>
        <w:jc w:val="both"/>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bCs/>
          <w:sz w:val="32"/>
          <w:szCs w:val="32"/>
          <w:lang w:val="en-US" w:eastAsia="zh-CN"/>
        </w:rPr>
        <w:t>成  员</w:t>
      </w:r>
      <w:r>
        <w:rPr>
          <w:rFonts w:hint="eastAsia" w:ascii="仿宋_GB2312" w:hAnsi="仿宋_GB2312" w:eastAsia="仿宋_GB2312" w:cs="仿宋_GB2312"/>
          <w:b w:val="0"/>
          <w:bCs w:val="0"/>
          <w:sz w:val="32"/>
          <w:szCs w:val="32"/>
          <w:lang w:val="en-US" w:eastAsia="zh-CN"/>
        </w:rPr>
        <w:t>：戚宏娟    办事处文化站站长</w:t>
      </w:r>
    </w:p>
    <w:p>
      <w:pPr>
        <w:numPr>
          <w:ilvl w:val="0"/>
          <w:numId w:val="0"/>
        </w:numPr>
        <w:spacing w:line="600" w:lineRule="exact"/>
        <w:jc w:val="both"/>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val="0"/>
          <w:bCs w:val="0"/>
          <w:sz w:val="32"/>
          <w:szCs w:val="32"/>
          <w:lang w:val="en-US" w:eastAsia="zh-CN"/>
        </w:rPr>
        <w:t xml:space="preserve">            栾雅琴    办事处财务所所长</w:t>
      </w:r>
    </w:p>
    <w:p>
      <w:pPr>
        <w:numPr>
          <w:ilvl w:val="0"/>
          <w:numId w:val="0"/>
        </w:numPr>
        <w:spacing w:line="600" w:lineRule="exact"/>
        <w:jc w:val="both"/>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val="0"/>
          <w:bCs w:val="0"/>
          <w:sz w:val="32"/>
          <w:szCs w:val="32"/>
          <w:lang w:val="en-US" w:eastAsia="zh-CN"/>
        </w:rPr>
        <w:t xml:space="preserve">            刘新平    办事处应急办主任</w:t>
      </w:r>
    </w:p>
    <w:p>
      <w:pPr>
        <w:numPr>
          <w:ilvl w:val="0"/>
          <w:numId w:val="0"/>
        </w:numPr>
        <w:spacing w:line="600" w:lineRule="exact"/>
        <w:jc w:val="both"/>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val="0"/>
          <w:bCs w:val="0"/>
          <w:sz w:val="32"/>
          <w:szCs w:val="32"/>
          <w:lang w:val="en-US" w:eastAsia="zh-CN"/>
        </w:rPr>
        <w:t xml:space="preserve">            李淼鑫    审计科科长</w:t>
      </w:r>
    </w:p>
    <w:p>
      <w:pPr>
        <w:numPr>
          <w:ilvl w:val="0"/>
          <w:numId w:val="0"/>
        </w:numPr>
        <w:spacing w:line="600" w:lineRule="exact"/>
        <w:jc w:val="both"/>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val="0"/>
          <w:bCs w:val="0"/>
          <w:sz w:val="32"/>
          <w:szCs w:val="32"/>
          <w:lang w:val="en-US" w:eastAsia="zh-CN"/>
        </w:rPr>
        <w:t xml:space="preserve">            张  浩    办事处经济发展办公室副主任</w:t>
      </w:r>
    </w:p>
    <w:p>
      <w:pPr>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val="0"/>
          <w:bCs w:val="0"/>
          <w:sz w:val="32"/>
          <w:szCs w:val="32"/>
          <w:lang w:val="en-US" w:eastAsia="zh-CN"/>
        </w:rPr>
        <w:t xml:space="preserve"> </w:t>
      </w:r>
      <w:r>
        <w:rPr>
          <w:rFonts w:hint="eastAsia" w:ascii="仿宋_GB2312" w:hAnsi="仿宋_GB2312" w:eastAsia="仿宋_GB2312" w:cs="仿宋_GB2312"/>
          <w:b w:val="0"/>
          <w:bCs w:val="0"/>
          <w:sz w:val="32"/>
          <w:szCs w:val="32"/>
          <w:lang w:val="en-US" w:eastAsia="zh-CN"/>
        </w:rPr>
        <w:br w:type="page"/>
      </w:r>
    </w:p>
    <w:p>
      <w:pPr>
        <w:numPr>
          <w:ilvl w:val="0"/>
          <w:numId w:val="0"/>
        </w:numPr>
        <w:spacing w:line="600" w:lineRule="exact"/>
        <w:jc w:val="both"/>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val="0"/>
          <w:bCs w:val="0"/>
          <w:sz w:val="32"/>
          <w:szCs w:val="32"/>
          <w:lang w:val="en-US" w:eastAsia="zh-CN"/>
        </w:rPr>
        <w:t>附件3</w:t>
      </w:r>
    </w:p>
    <w:p>
      <w:pPr>
        <w:numPr>
          <w:ilvl w:val="0"/>
          <w:numId w:val="0"/>
        </w:numPr>
        <w:spacing w:line="600" w:lineRule="exact"/>
        <w:ind w:left="1500" w:leftChars="200" w:hanging="1080" w:hangingChars="300"/>
        <w:jc w:val="center"/>
        <w:rPr>
          <w:rFonts w:hint="eastAsia" w:ascii="方正小标宋简体" w:hAnsi="方正小标宋简体" w:eastAsia="方正小标宋简体" w:cs="方正小标宋简体"/>
          <w:sz w:val="36"/>
          <w:szCs w:val="36"/>
          <w:lang w:val="en-US" w:eastAsia="zh-CN"/>
        </w:rPr>
      </w:pPr>
      <w:r>
        <w:rPr>
          <w:rFonts w:hint="eastAsia" w:ascii="方正小标宋简体" w:hAnsi="方正小标宋简体" w:eastAsia="方正小标宋简体" w:cs="方正小标宋简体"/>
          <w:sz w:val="36"/>
          <w:szCs w:val="36"/>
          <w:lang w:val="en-US" w:eastAsia="zh-CN"/>
        </w:rPr>
        <w:t>环翠楼街道办事处湾长制办公室成员单位职责</w:t>
      </w:r>
    </w:p>
    <w:tbl>
      <w:tblPr>
        <w:tblStyle w:val="10"/>
        <w:tblpPr w:leftFromText="180" w:rightFromText="180" w:vertAnchor="text" w:horzAnchor="page" w:tblpX="1860" w:tblpY="213"/>
        <w:tblOverlap w:val="never"/>
        <w:tblW w:w="852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666"/>
        <w:gridCol w:w="685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0" w:hRule="atLeast"/>
          <w:jc w:val="center"/>
        </w:trPr>
        <w:tc>
          <w:tcPr>
            <w:tcW w:w="1666" w:type="dxa"/>
          </w:tcPr>
          <w:p>
            <w:pPr>
              <w:numPr>
                <w:ilvl w:val="0"/>
                <w:numId w:val="0"/>
              </w:numPr>
              <w:spacing w:line="600" w:lineRule="exact"/>
              <w:jc w:val="center"/>
              <w:rPr>
                <w:rFonts w:hint="eastAsia" w:ascii="仿宋_GB2312" w:hAnsi="仿宋_GB2312" w:eastAsia="仿宋_GB2312" w:cs="仿宋_GB2312"/>
                <w:b/>
                <w:bCs/>
                <w:sz w:val="32"/>
                <w:szCs w:val="32"/>
                <w:vertAlign w:val="baseline"/>
                <w:lang w:val="en-US" w:eastAsia="zh-CN"/>
              </w:rPr>
            </w:pPr>
            <w:r>
              <w:rPr>
                <w:rFonts w:hint="eastAsia" w:ascii="仿宋_GB2312" w:hAnsi="仿宋_GB2312" w:eastAsia="仿宋_GB2312" w:cs="仿宋_GB2312"/>
                <w:b/>
                <w:bCs/>
                <w:sz w:val="32"/>
                <w:szCs w:val="32"/>
                <w:lang w:val="en-US" w:eastAsia="zh-CN"/>
              </w:rPr>
              <w:t>成员单位</w:t>
            </w:r>
          </w:p>
        </w:tc>
        <w:tc>
          <w:tcPr>
            <w:tcW w:w="6856" w:type="dxa"/>
          </w:tcPr>
          <w:p>
            <w:pPr>
              <w:numPr>
                <w:ilvl w:val="0"/>
                <w:numId w:val="0"/>
              </w:numPr>
              <w:spacing w:line="600" w:lineRule="exact"/>
              <w:jc w:val="center"/>
              <w:rPr>
                <w:rFonts w:hint="eastAsia" w:ascii="仿宋_GB2312" w:hAnsi="仿宋_GB2312" w:eastAsia="仿宋_GB2312" w:cs="仿宋_GB2312"/>
                <w:b/>
                <w:bCs/>
                <w:sz w:val="32"/>
                <w:szCs w:val="32"/>
                <w:vertAlign w:val="baseline"/>
                <w:lang w:val="en-US" w:eastAsia="zh-CN"/>
              </w:rPr>
            </w:pPr>
            <w:r>
              <w:rPr>
                <w:rFonts w:hint="eastAsia" w:ascii="仿宋_GB2312" w:hAnsi="仿宋_GB2312" w:eastAsia="仿宋_GB2312" w:cs="仿宋_GB2312"/>
                <w:b/>
                <w:bCs/>
                <w:sz w:val="32"/>
                <w:szCs w:val="32"/>
                <w:vertAlign w:val="baseline"/>
                <w:lang w:val="en-US" w:eastAsia="zh-CN"/>
              </w:rPr>
              <w:t>职  责</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666" w:type="dxa"/>
          </w:tcPr>
          <w:p>
            <w:pPr>
              <w:numPr>
                <w:ilvl w:val="0"/>
                <w:numId w:val="0"/>
              </w:numPr>
              <w:spacing w:line="600" w:lineRule="exact"/>
              <w:jc w:val="center"/>
              <w:rPr>
                <w:rFonts w:hint="eastAsia" w:ascii="仿宋_GB2312" w:hAnsi="仿宋_GB2312" w:eastAsia="仿宋_GB2312" w:cs="仿宋_GB2312"/>
                <w:sz w:val="30"/>
                <w:szCs w:val="30"/>
                <w:vertAlign w:val="baseline"/>
                <w:lang w:val="en-US" w:eastAsia="zh-CN"/>
              </w:rPr>
            </w:pPr>
            <w:r>
              <w:rPr>
                <w:rFonts w:hint="eastAsia" w:ascii="仿宋_GB2312" w:hAnsi="仿宋_GB2312" w:eastAsia="仿宋_GB2312" w:cs="仿宋_GB2312"/>
                <w:sz w:val="30"/>
                <w:szCs w:val="30"/>
                <w:vertAlign w:val="baseline"/>
                <w:lang w:val="en-US" w:eastAsia="zh-CN"/>
              </w:rPr>
              <w:t>城建办</w:t>
            </w:r>
          </w:p>
        </w:tc>
        <w:tc>
          <w:tcPr>
            <w:tcW w:w="6856" w:type="dxa"/>
          </w:tcPr>
          <w:p>
            <w:pPr>
              <w:numPr>
                <w:ilvl w:val="0"/>
                <w:numId w:val="0"/>
              </w:numPr>
              <w:spacing w:line="600" w:lineRule="exact"/>
              <w:jc w:val="left"/>
              <w:rPr>
                <w:rFonts w:hint="eastAsia" w:ascii="仿宋_GB2312" w:hAnsi="仿宋_GB2312" w:eastAsia="仿宋_GB2312" w:cs="仿宋_GB2312"/>
                <w:sz w:val="30"/>
                <w:szCs w:val="30"/>
                <w:vertAlign w:val="baseline"/>
                <w:lang w:val="en-US" w:eastAsia="zh-CN"/>
              </w:rPr>
            </w:pPr>
            <w:r>
              <w:rPr>
                <w:rFonts w:hint="eastAsia" w:ascii="仿宋_GB2312" w:hAnsi="仿宋_GB2312" w:eastAsia="仿宋_GB2312" w:cs="仿宋_GB2312"/>
                <w:sz w:val="30"/>
                <w:szCs w:val="30"/>
                <w:vertAlign w:val="baseline"/>
                <w:lang w:val="en-US" w:eastAsia="zh-CN"/>
              </w:rPr>
              <w:t>负责海湾保护管理工作的综合协调、管理、执法、监督，提出相关部门监管责任衔接、协调的建议，推动健全协调联动和长效监管机制；规范养殖用海，查处、清理非法养殖行为；负责渔港水域内非军事船舶和渔港水域外渔业船舶污染海洋环境的监督管理以及渔业水域生态环境保护工作，调查处理渔业污染事故；查处在海上从事生产、经营、旅游、垂钓等活动的单位和个人将废弃物弃置海域的行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666" w:type="dxa"/>
          </w:tcPr>
          <w:p>
            <w:pPr>
              <w:numPr>
                <w:ilvl w:val="0"/>
                <w:numId w:val="0"/>
              </w:numPr>
              <w:spacing w:line="600" w:lineRule="exact"/>
              <w:jc w:val="center"/>
              <w:rPr>
                <w:rFonts w:hint="eastAsia" w:ascii="仿宋_GB2312" w:hAnsi="仿宋_GB2312" w:eastAsia="仿宋_GB2312" w:cs="仿宋_GB2312"/>
                <w:sz w:val="30"/>
                <w:szCs w:val="30"/>
                <w:vertAlign w:val="baseline"/>
                <w:lang w:val="en-US" w:eastAsia="zh-CN"/>
              </w:rPr>
            </w:pPr>
            <w:r>
              <w:rPr>
                <w:rFonts w:hint="eastAsia" w:ascii="仿宋_GB2312" w:hAnsi="仿宋_GB2312" w:eastAsia="仿宋_GB2312" w:cs="仿宋_GB2312"/>
                <w:sz w:val="30"/>
                <w:szCs w:val="30"/>
                <w:vertAlign w:val="baseline"/>
                <w:lang w:val="en-US" w:eastAsia="zh-CN"/>
              </w:rPr>
              <w:t>文化站</w:t>
            </w:r>
          </w:p>
        </w:tc>
        <w:tc>
          <w:tcPr>
            <w:tcW w:w="6856" w:type="dxa"/>
          </w:tcPr>
          <w:p>
            <w:pPr>
              <w:numPr>
                <w:ilvl w:val="0"/>
                <w:numId w:val="0"/>
              </w:numPr>
              <w:spacing w:line="600" w:lineRule="exact"/>
              <w:jc w:val="left"/>
              <w:rPr>
                <w:rFonts w:hint="eastAsia" w:ascii="仿宋_GB2312" w:hAnsi="仿宋_GB2312" w:eastAsia="仿宋_GB2312" w:cs="仿宋_GB2312"/>
                <w:sz w:val="30"/>
                <w:szCs w:val="30"/>
                <w:vertAlign w:val="baseline"/>
                <w:lang w:val="en-US" w:eastAsia="zh-CN"/>
              </w:rPr>
            </w:pPr>
            <w:r>
              <w:rPr>
                <w:rFonts w:hint="eastAsia" w:ascii="仿宋_GB2312" w:hAnsi="仿宋_GB2312" w:eastAsia="仿宋_GB2312" w:cs="仿宋_GB2312"/>
                <w:sz w:val="30"/>
                <w:szCs w:val="30"/>
                <w:vertAlign w:val="baseline"/>
                <w:lang w:val="en-US" w:eastAsia="zh-CN"/>
              </w:rPr>
              <w:t>组织海湾管理保护的宣传教育和舆论引导。</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666" w:type="dxa"/>
          </w:tcPr>
          <w:p>
            <w:pPr>
              <w:numPr>
                <w:ilvl w:val="0"/>
                <w:numId w:val="0"/>
              </w:numPr>
              <w:spacing w:line="600" w:lineRule="exact"/>
              <w:jc w:val="center"/>
              <w:rPr>
                <w:rFonts w:hint="eastAsia" w:ascii="仿宋_GB2312" w:hAnsi="仿宋_GB2312" w:eastAsia="仿宋_GB2312" w:cs="仿宋_GB2312"/>
                <w:sz w:val="30"/>
                <w:szCs w:val="30"/>
                <w:vertAlign w:val="baseline"/>
                <w:lang w:val="en-US" w:eastAsia="zh-CN"/>
              </w:rPr>
            </w:pPr>
            <w:r>
              <w:rPr>
                <w:rFonts w:hint="eastAsia" w:ascii="仿宋_GB2312" w:hAnsi="仿宋_GB2312" w:eastAsia="仿宋_GB2312" w:cs="仿宋_GB2312"/>
                <w:sz w:val="30"/>
                <w:szCs w:val="30"/>
                <w:vertAlign w:val="baseline"/>
                <w:lang w:val="en-US" w:eastAsia="zh-CN"/>
              </w:rPr>
              <w:t>财政所</w:t>
            </w:r>
          </w:p>
        </w:tc>
        <w:tc>
          <w:tcPr>
            <w:tcW w:w="6856" w:type="dxa"/>
          </w:tcPr>
          <w:p>
            <w:pPr>
              <w:numPr>
                <w:ilvl w:val="0"/>
                <w:numId w:val="0"/>
              </w:numPr>
              <w:spacing w:line="600" w:lineRule="exact"/>
              <w:jc w:val="left"/>
              <w:rPr>
                <w:rFonts w:hint="eastAsia" w:ascii="仿宋_GB2312" w:hAnsi="仿宋_GB2312" w:eastAsia="仿宋_GB2312" w:cs="仿宋_GB2312"/>
                <w:sz w:val="30"/>
                <w:szCs w:val="30"/>
                <w:vertAlign w:val="baseline"/>
                <w:lang w:val="en-US" w:eastAsia="zh-CN"/>
              </w:rPr>
            </w:pPr>
            <w:r>
              <w:rPr>
                <w:rFonts w:hint="eastAsia" w:ascii="仿宋_GB2312" w:hAnsi="仿宋_GB2312" w:eastAsia="仿宋_GB2312" w:cs="仿宋_GB2312"/>
                <w:sz w:val="30"/>
                <w:szCs w:val="30"/>
                <w:vertAlign w:val="baseline"/>
                <w:lang w:val="en-US" w:eastAsia="zh-CN"/>
              </w:rPr>
              <w:t>负责落实海湾建设管理保护经费和湾长制专项经费，并监督使用；与相关职能部门积极向上级争取海湾建设管理保护资金支持，多渠道筹措资金</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666" w:type="dxa"/>
          </w:tcPr>
          <w:p>
            <w:pPr>
              <w:numPr>
                <w:ilvl w:val="0"/>
                <w:numId w:val="0"/>
              </w:numPr>
              <w:spacing w:line="600" w:lineRule="exact"/>
              <w:jc w:val="center"/>
              <w:rPr>
                <w:rFonts w:hint="eastAsia" w:ascii="仿宋_GB2312" w:hAnsi="仿宋_GB2312" w:eastAsia="仿宋_GB2312" w:cs="仿宋_GB2312"/>
                <w:sz w:val="30"/>
                <w:szCs w:val="30"/>
                <w:vertAlign w:val="baseline"/>
                <w:lang w:val="en-US" w:eastAsia="zh-CN"/>
              </w:rPr>
            </w:pPr>
            <w:r>
              <w:rPr>
                <w:rFonts w:hint="eastAsia" w:ascii="仿宋_GB2312" w:hAnsi="仿宋_GB2312" w:eastAsia="仿宋_GB2312" w:cs="仿宋_GB2312"/>
                <w:sz w:val="30"/>
                <w:szCs w:val="30"/>
                <w:vertAlign w:val="baseline"/>
                <w:lang w:val="en-US" w:eastAsia="zh-CN"/>
              </w:rPr>
              <w:t>经济发展办公室</w:t>
            </w:r>
          </w:p>
        </w:tc>
        <w:tc>
          <w:tcPr>
            <w:tcW w:w="6856" w:type="dxa"/>
          </w:tcPr>
          <w:p>
            <w:pPr>
              <w:numPr>
                <w:ilvl w:val="0"/>
                <w:numId w:val="0"/>
              </w:numPr>
              <w:spacing w:line="600" w:lineRule="exact"/>
              <w:jc w:val="left"/>
              <w:rPr>
                <w:rFonts w:hint="eastAsia" w:ascii="仿宋_GB2312" w:hAnsi="仿宋_GB2312" w:eastAsia="仿宋_GB2312" w:cs="仿宋_GB2312"/>
                <w:sz w:val="30"/>
                <w:szCs w:val="30"/>
                <w:vertAlign w:val="baseline"/>
                <w:lang w:val="en-US" w:eastAsia="zh-CN"/>
              </w:rPr>
            </w:pPr>
            <w:r>
              <w:rPr>
                <w:rFonts w:hint="eastAsia" w:ascii="仿宋_GB2312" w:hAnsi="仿宋_GB2312" w:eastAsia="仿宋_GB2312" w:cs="仿宋_GB2312"/>
                <w:sz w:val="30"/>
                <w:szCs w:val="30"/>
                <w:vertAlign w:val="baseline"/>
                <w:lang w:val="en-US" w:eastAsia="zh-CN"/>
              </w:rPr>
              <w:t>推进工业企业工业节水，发展节能与环保产业；推进海湾周边工业经济结构调整和产业升级，协调新型工业化与海湾保护管理相关问题。</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666" w:type="dxa"/>
          </w:tcPr>
          <w:p>
            <w:pPr>
              <w:numPr>
                <w:ilvl w:val="0"/>
                <w:numId w:val="0"/>
              </w:numPr>
              <w:spacing w:line="600" w:lineRule="exact"/>
              <w:jc w:val="center"/>
              <w:rPr>
                <w:rFonts w:hint="eastAsia" w:ascii="仿宋_GB2312" w:hAnsi="仿宋_GB2312" w:eastAsia="仿宋_GB2312" w:cs="仿宋_GB2312"/>
                <w:sz w:val="30"/>
                <w:szCs w:val="30"/>
                <w:vertAlign w:val="baseline"/>
                <w:lang w:val="en-US" w:eastAsia="zh-CN"/>
              </w:rPr>
            </w:pPr>
            <w:r>
              <w:rPr>
                <w:rFonts w:hint="eastAsia" w:ascii="仿宋_GB2312" w:hAnsi="仿宋_GB2312" w:eastAsia="仿宋_GB2312" w:cs="仿宋_GB2312"/>
                <w:sz w:val="30"/>
                <w:szCs w:val="30"/>
                <w:vertAlign w:val="baseline"/>
                <w:lang w:val="en-US" w:eastAsia="zh-CN"/>
              </w:rPr>
              <w:t>城管办</w:t>
            </w:r>
          </w:p>
        </w:tc>
        <w:tc>
          <w:tcPr>
            <w:tcW w:w="6856" w:type="dxa"/>
          </w:tcPr>
          <w:p>
            <w:pPr>
              <w:numPr>
                <w:ilvl w:val="0"/>
                <w:numId w:val="0"/>
              </w:numPr>
              <w:spacing w:line="600" w:lineRule="exact"/>
              <w:jc w:val="left"/>
              <w:rPr>
                <w:rFonts w:hint="eastAsia" w:ascii="仿宋_GB2312" w:hAnsi="仿宋_GB2312" w:eastAsia="仿宋_GB2312" w:cs="仿宋_GB2312"/>
                <w:sz w:val="30"/>
                <w:szCs w:val="30"/>
                <w:vertAlign w:val="baseline"/>
                <w:lang w:val="en-US" w:eastAsia="zh-CN"/>
              </w:rPr>
            </w:pPr>
            <w:r>
              <w:rPr>
                <w:rFonts w:hint="eastAsia" w:ascii="仿宋_GB2312" w:hAnsi="仿宋_GB2312" w:eastAsia="仿宋_GB2312" w:cs="仿宋_GB2312"/>
                <w:sz w:val="30"/>
                <w:szCs w:val="30"/>
                <w:vertAlign w:val="baseline"/>
                <w:lang w:val="en-US" w:eastAsia="zh-CN"/>
              </w:rPr>
              <w:t>负责推进沿湾违法建设治理行动，对向海岸倾倒城区生活垃圾、建筑垃圾的行为予以查处。</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0" w:hRule="atLeast"/>
          <w:jc w:val="center"/>
        </w:trPr>
        <w:tc>
          <w:tcPr>
            <w:tcW w:w="1666" w:type="dxa"/>
          </w:tcPr>
          <w:p>
            <w:pPr>
              <w:numPr>
                <w:ilvl w:val="0"/>
                <w:numId w:val="0"/>
              </w:numPr>
              <w:spacing w:line="600" w:lineRule="exact"/>
              <w:jc w:val="center"/>
              <w:rPr>
                <w:rFonts w:hint="eastAsia" w:ascii="仿宋_GB2312" w:hAnsi="仿宋_GB2312" w:eastAsia="仿宋_GB2312" w:cs="仿宋_GB2312"/>
                <w:sz w:val="30"/>
                <w:szCs w:val="30"/>
                <w:vertAlign w:val="baseline"/>
                <w:lang w:val="en-US" w:eastAsia="zh-CN"/>
              </w:rPr>
            </w:pPr>
            <w:r>
              <w:rPr>
                <w:rFonts w:hint="eastAsia" w:ascii="仿宋_GB2312" w:hAnsi="仿宋_GB2312" w:eastAsia="仿宋_GB2312" w:cs="仿宋_GB2312"/>
                <w:sz w:val="30"/>
                <w:szCs w:val="30"/>
                <w:vertAlign w:val="baseline"/>
                <w:lang w:val="en-US" w:eastAsia="zh-CN"/>
              </w:rPr>
              <w:t>审计科</w:t>
            </w:r>
          </w:p>
        </w:tc>
        <w:tc>
          <w:tcPr>
            <w:tcW w:w="6856" w:type="dxa"/>
          </w:tcPr>
          <w:p>
            <w:pPr>
              <w:numPr>
                <w:ilvl w:val="0"/>
                <w:numId w:val="0"/>
              </w:numPr>
              <w:spacing w:line="600" w:lineRule="exact"/>
              <w:jc w:val="left"/>
              <w:rPr>
                <w:rFonts w:hint="eastAsia" w:ascii="仿宋_GB2312" w:hAnsi="仿宋_GB2312" w:eastAsia="仿宋_GB2312" w:cs="仿宋_GB2312"/>
                <w:sz w:val="30"/>
                <w:szCs w:val="30"/>
                <w:vertAlign w:val="baseline"/>
                <w:lang w:val="en-US" w:eastAsia="zh-CN"/>
              </w:rPr>
            </w:pPr>
            <w:r>
              <w:rPr>
                <w:rFonts w:hint="eastAsia" w:ascii="仿宋_GB2312" w:hAnsi="仿宋_GB2312" w:eastAsia="仿宋_GB2312" w:cs="仿宋_GB2312"/>
                <w:sz w:val="30"/>
                <w:szCs w:val="30"/>
                <w:vertAlign w:val="baseline"/>
                <w:lang w:val="en-US" w:eastAsia="zh-CN"/>
              </w:rPr>
              <w:t>负责对海湾管理保护工作实施审计监督</w:t>
            </w:r>
          </w:p>
        </w:tc>
      </w:tr>
    </w:tbl>
    <w:p>
      <w:pPr>
        <w:keepNext w:val="0"/>
        <w:keepLines w:val="0"/>
        <w:pageBreakBefore w:val="0"/>
        <w:widowControl w:val="0"/>
        <w:kinsoku/>
        <w:wordWrap/>
        <w:overflowPunct/>
        <w:topLinePunct w:val="0"/>
        <w:autoSpaceDE/>
        <w:autoSpaceDN/>
        <w:bidi w:val="0"/>
        <w:adjustRightInd/>
        <w:snapToGrid/>
        <w:spacing w:line="560" w:lineRule="exact"/>
        <w:textAlignment w:val="auto"/>
        <w:rPr>
          <w:rFonts w:ascii="Times New Roman" w:hAnsi="Times New Roman" w:eastAsia="仿宋_GB2312" w:cs="Times New Roman"/>
          <w:sz w:val="32"/>
          <w:szCs w:val="32"/>
        </w:rPr>
      </w:pPr>
      <w:bookmarkStart w:id="0" w:name="_GoBack"/>
      <w:bookmarkEnd w:id="0"/>
    </w:p>
    <w:sectPr>
      <w:footerReference r:id="rId4" w:type="default"/>
      <w:pgSz w:w="11906" w:h="16838"/>
      <w:pgMar w:top="1701" w:right="1418" w:bottom="1701" w:left="1418" w:header="851" w:footer="1474" w:gutter="0"/>
      <w:pgNumType w:fmt="numberInDash"/>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swiss"/>
    <w:pitch w:val="default"/>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modern"/>
    <w:pitch w:val="default"/>
    <w:sig w:usb0="00000001" w:usb1="080E0000" w:usb2="00000000" w:usb3="00000000" w:csb0="00040000" w:csb1="00000000"/>
  </w:font>
  <w:font w:name="Cambria">
    <w:panose1 w:val="02040503050406030204"/>
    <w:charset w:val="00"/>
    <w:family w:val="roman"/>
    <w:pitch w:val="default"/>
    <w:sig w:usb0="E00006FF" w:usb1="420024FF" w:usb2="02000000" w:usb3="00000000" w:csb0="2000019F" w:csb1="00000000"/>
  </w:font>
  <w:font w:name="Calibri Light">
    <w:panose1 w:val="020F0302020204030204"/>
    <w:charset w:val="00"/>
    <w:family w:val="swiss"/>
    <w:pitch w:val="default"/>
    <w:sig w:usb0="E4002EFF" w:usb1="C000247B" w:usb2="00000009" w:usb3="00000000" w:csb0="200001FF" w:csb1="00000000"/>
  </w:font>
  <w:font w:name="华文中宋">
    <w:panose1 w:val="02010600040101010101"/>
    <w:charset w:val="86"/>
    <w:family w:val="auto"/>
    <w:pitch w:val="default"/>
    <w:sig w:usb0="00000287" w:usb1="080F0000" w:usb2="00000000" w:usb3="00000000" w:csb0="0004009F" w:csb1="DFD70000"/>
  </w:font>
  <w:font w:name="方正小标宋简体">
    <w:panose1 w:val="03000509000000000000"/>
    <w:charset w:val="86"/>
    <w:family w:val="script"/>
    <w:pitch w:val="default"/>
    <w:sig w:usb0="00000001" w:usb1="080E0000" w:usb2="00000000" w:usb3="00000000" w:csb0="00040000" w:csb1="00000000"/>
  </w:font>
  <w:font w:name="楷体_GB2312">
    <w:panose1 w:val="02010609030101010101"/>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r>
      <w:rPr>
        <w:sz w:val="18"/>
      </w:rP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3" name="文本框 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pStyle w:val="3"/>
                            <w:rPr>
                              <w:rFonts w:hint="eastAsia" w:eastAsiaTheme="minorEastAsia"/>
                              <w:lang w:eastAsia="zh-CN"/>
                            </w:rPr>
                          </w:pPr>
                          <w:r>
                            <w:rPr>
                              <w:rFonts w:hint="eastAsia" w:asciiTheme="majorEastAsia" w:hAnsiTheme="majorEastAsia" w:eastAsiaTheme="majorEastAsia" w:cstheme="majorEastAsia"/>
                              <w:sz w:val="28"/>
                              <w:szCs w:val="28"/>
                              <w:lang w:eastAsia="zh-CN"/>
                            </w:rPr>
                            <w:fldChar w:fldCharType="begin"/>
                          </w:r>
                          <w:r>
                            <w:rPr>
                              <w:rFonts w:hint="eastAsia" w:asciiTheme="majorEastAsia" w:hAnsiTheme="majorEastAsia" w:eastAsiaTheme="majorEastAsia" w:cstheme="majorEastAsia"/>
                              <w:sz w:val="28"/>
                              <w:szCs w:val="28"/>
                              <w:lang w:eastAsia="zh-CN"/>
                            </w:rPr>
                            <w:instrText xml:space="preserve"> PAGE  \* MERGEFORMAT </w:instrText>
                          </w:r>
                          <w:r>
                            <w:rPr>
                              <w:rFonts w:hint="eastAsia" w:asciiTheme="majorEastAsia" w:hAnsiTheme="majorEastAsia" w:eastAsiaTheme="majorEastAsia" w:cstheme="majorEastAsia"/>
                              <w:sz w:val="28"/>
                              <w:szCs w:val="28"/>
                              <w:lang w:eastAsia="zh-CN"/>
                            </w:rPr>
                            <w:fldChar w:fldCharType="separate"/>
                          </w:r>
                          <w:r>
                            <w:rPr>
                              <w:rFonts w:hint="eastAsia" w:asciiTheme="majorEastAsia" w:hAnsiTheme="majorEastAsia" w:eastAsiaTheme="majorEastAsia" w:cstheme="majorEastAsia"/>
                              <w:sz w:val="28"/>
                              <w:szCs w:val="28"/>
                              <w:lang w:eastAsia="zh-CN"/>
                            </w:rPr>
                            <w:t>1</w:t>
                          </w:r>
                          <w:r>
                            <w:rPr>
                              <w:rFonts w:hint="eastAsia" w:asciiTheme="majorEastAsia" w:hAnsiTheme="majorEastAsia" w:eastAsiaTheme="majorEastAsia" w:cstheme="majorEastAsia"/>
                              <w:sz w:val="28"/>
                              <w:szCs w:val="28"/>
                              <w:lang w:eastAsia="zh-CN"/>
                            </w:rPr>
                            <w:fldChar w:fldCharType="end"/>
                          </w:r>
                        </w:p>
                      </w:txbxContent>
                    </wps:txbx>
                    <wps:bodyPr wrap="none" lIns="0" tIns="0" rIns="0" bIns="0" upright="0">
                      <a:spAutoFit/>
                    </wps:bodyPr>
                  </wps:wsp>
                </a:graphicData>
              </a:graphic>
            </wp:anchor>
          </w:drawing>
        </mc:Choice>
        <mc:Fallback>
          <w:pict>
            <v:shape id="文本框 4"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">
              <v:fill on="f" focussize="0,0"/>
              <v:stroke on="f"/>
              <v:imagedata o:title=""/>
              <o:lock v:ext="edit" aspectratio="f"/>
              <v:textbox inset="0mm,0mm,0mm,0mm" style="mso-fit-shape-to-text:t;">
                <w:txbxContent>
                  <w:p>
                    <w:pPr>
                      <w:pStyle w:val="3"/>
                      <w:rPr>
                        <w:rFonts w:hint="eastAsia" w:eastAsiaTheme="minorEastAsia"/>
                        <w:lang w:eastAsia="zh-CN"/>
                      </w:rPr>
                    </w:pPr>
                    <w:r>
                      <w:rPr>
                        <w:rFonts w:hint="eastAsia" w:asciiTheme="majorEastAsia" w:hAnsiTheme="majorEastAsia" w:eastAsiaTheme="majorEastAsia" w:cstheme="majorEastAsia"/>
                        <w:sz w:val="28"/>
                        <w:szCs w:val="28"/>
                        <w:lang w:eastAsia="zh-CN"/>
                      </w:rPr>
                      <w:fldChar w:fldCharType="begin"/>
                    </w:r>
                    <w:r>
                      <w:rPr>
                        <w:rFonts w:hint="eastAsia" w:asciiTheme="majorEastAsia" w:hAnsiTheme="majorEastAsia" w:eastAsiaTheme="majorEastAsia" w:cstheme="majorEastAsia"/>
                        <w:sz w:val="28"/>
                        <w:szCs w:val="28"/>
                        <w:lang w:eastAsia="zh-CN"/>
                      </w:rPr>
                      <w:instrText xml:space="preserve"> PAGE  \* MERGEFORMAT </w:instrText>
                    </w:r>
                    <w:r>
                      <w:rPr>
                        <w:rFonts w:hint="eastAsia" w:asciiTheme="majorEastAsia" w:hAnsiTheme="majorEastAsia" w:eastAsiaTheme="majorEastAsia" w:cstheme="majorEastAsia"/>
                        <w:sz w:val="28"/>
                        <w:szCs w:val="28"/>
                        <w:lang w:eastAsia="zh-CN"/>
                      </w:rPr>
                      <w:fldChar w:fldCharType="separate"/>
                    </w:r>
                    <w:r>
                      <w:rPr>
                        <w:rFonts w:hint="eastAsia" w:asciiTheme="majorEastAsia" w:hAnsiTheme="majorEastAsia" w:eastAsiaTheme="majorEastAsia" w:cstheme="majorEastAsia"/>
                        <w:sz w:val="28"/>
                        <w:szCs w:val="28"/>
                        <w:lang w:eastAsia="zh-CN"/>
                      </w:rPr>
                      <w:t>1</w:t>
                    </w:r>
                    <w:r>
                      <w:rPr>
                        <w:rFonts w:hint="eastAsia" w:asciiTheme="majorEastAsia" w:hAnsiTheme="majorEastAsia" w:eastAsiaTheme="majorEastAsia" w:cstheme="majorEastAsia"/>
                        <w:sz w:val="28"/>
                        <w:szCs w:val="28"/>
                        <w:lang w:eastAsia="zh-CN"/>
                      </w:rP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r>
      <w:rPr>
        <w:sz w:val="18"/>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pStyle w:val="3"/>
                            <w:rPr>
                              <w:rFonts w:hint="eastAsia" w:eastAsiaTheme="minorEastAsia"/>
                              <w:lang w:eastAsia="zh-CN"/>
                            </w:rPr>
                          </w:pPr>
                          <w:r>
                            <w:rPr>
                              <w:rFonts w:hint="eastAsia" w:asciiTheme="majorEastAsia" w:hAnsiTheme="majorEastAsia" w:eastAsiaTheme="majorEastAsia" w:cstheme="majorEastAsia"/>
                              <w:sz w:val="28"/>
                              <w:szCs w:val="28"/>
                              <w:lang w:eastAsia="zh-CN"/>
                            </w:rPr>
                            <w:fldChar w:fldCharType="begin"/>
                          </w:r>
                          <w:r>
                            <w:rPr>
                              <w:rFonts w:hint="eastAsia" w:asciiTheme="majorEastAsia" w:hAnsiTheme="majorEastAsia" w:eastAsiaTheme="majorEastAsia" w:cstheme="majorEastAsia"/>
                              <w:sz w:val="28"/>
                              <w:szCs w:val="28"/>
                              <w:lang w:eastAsia="zh-CN"/>
                            </w:rPr>
                            <w:instrText xml:space="preserve"> PAGE  \* MERGEFORMAT </w:instrText>
                          </w:r>
                          <w:r>
                            <w:rPr>
                              <w:rFonts w:hint="eastAsia" w:asciiTheme="majorEastAsia" w:hAnsiTheme="majorEastAsia" w:eastAsiaTheme="majorEastAsia" w:cstheme="majorEastAsia"/>
                              <w:sz w:val="28"/>
                              <w:szCs w:val="28"/>
                              <w:lang w:eastAsia="zh-CN"/>
                            </w:rPr>
                            <w:fldChar w:fldCharType="separate"/>
                          </w:r>
                          <w:r>
                            <w:rPr>
                              <w:rFonts w:hint="eastAsia" w:asciiTheme="majorEastAsia" w:hAnsiTheme="majorEastAsia" w:eastAsiaTheme="majorEastAsia" w:cstheme="majorEastAsia"/>
                              <w:sz w:val="28"/>
                              <w:szCs w:val="28"/>
                              <w:lang w:eastAsia="zh-CN"/>
                            </w:rPr>
                            <w:t>- 1 -</w:t>
                          </w:r>
                          <w:r>
                            <w:rPr>
                              <w:rFonts w:hint="eastAsia" w:asciiTheme="majorEastAsia" w:hAnsiTheme="majorEastAsia" w:eastAsiaTheme="majorEastAsia" w:cstheme="majorEastAsia"/>
                              <w:sz w:val="28"/>
                              <w:szCs w:val="28"/>
                              <w:lang w:eastAsia="zh-CN"/>
                            </w:rPr>
                            <w:fldChar w:fldCharType="end"/>
                          </w:r>
                        </w:p>
                      </w:txbxContent>
                    </wps:txbx>
                    <wps:bodyPr wrap="none" lIns="0" tIns="0" rIns="0" bIns="0" upright="0">
                      <a:spAutoFit/>
                    </wps:bodyPr>
                  </wps:wsp>
                </a:graphicData>
              </a:graphic>
            </wp:anchor>
          </w:drawing>
        </mc:Choice>
        <mc:Fallback>
          <w:pict>
            <v:shape id="文本框 3"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">
              <v:fill on="f" focussize="0,0"/>
              <v:stroke on="f"/>
              <v:imagedata o:title=""/>
              <o:lock v:ext="edit" aspectratio="f"/>
              <v:textbox inset="0mm,0mm,0mm,0mm" style="mso-fit-shape-to-text:t;">
                <w:txbxContent>
                  <w:p>
                    <w:pPr>
                      <w:pStyle w:val="3"/>
                      <w:rPr>
                        <w:rFonts w:hint="eastAsia" w:eastAsiaTheme="minorEastAsia"/>
                        <w:lang w:eastAsia="zh-CN"/>
                      </w:rPr>
                    </w:pPr>
                    <w:r>
                      <w:rPr>
                        <w:rFonts w:hint="eastAsia" w:asciiTheme="majorEastAsia" w:hAnsiTheme="majorEastAsia" w:eastAsiaTheme="majorEastAsia" w:cstheme="majorEastAsia"/>
                        <w:sz w:val="28"/>
                        <w:szCs w:val="28"/>
                        <w:lang w:eastAsia="zh-CN"/>
                      </w:rPr>
                      <w:fldChar w:fldCharType="begin"/>
                    </w:r>
                    <w:r>
                      <w:rPr>
                        <w:rFonts w:hint="eastAsia" w:asciiTheme="majorEastAsia" w:hAnsiTheme="majorEastAsia" w:eastAsiaTheme="majorEastAsia" w:cstheme="majorEastAsia"/>
                        <w:sz w:val="28"/>
                        <w:szCs w:val="28"/>
                        <w:lang w:eastAsia="zh-CN"/>
                      </w:rPr>
                      <w:instrText xml:space="preserve"> PAGE  \* MERGEFORMAT </w:instrText>
                    </w:r>
                    <w:r>
                      <w:rPr>
                        <w:rFonts w:hint="eastAsia" w:asciiTheme="majorEastAsia" w:hAnsiTheme="majorEastAsia" w:eastAsiaTheme="majorEastAsia" w:cstheme="majorEastAsia"/>
                        <w:sz w:val="28"/>
                        <w:szCs w:val="28"/>
                        <w:lang w:eastAsia="zh-CN"/>
                      </w:rPr>
                      <w:fldChar w:fldCharType="separate"/>
                    </w:r>
                    <w:r>
                      <w:rPr>
                        <w:rFonts w:hint="eastAsia" w:asciiTheme="majorEastAsia" w:hAnsiTheme="majorEastAsia" w:eastAsiaTheme="majorEastAsia" w:cstheme="majorEastAsia"/>
                        <w:sz w:val="28"/>
                        <w:szCs w:val="28"/>
                        <w:lang w:eastAsia="zh-CN"/>
                      </w:rPr>
                      <w:t>- 1 -</w:t>
                    </w:r>
                    <w:r>
                      <w:rPr>
                        <w:rFonts w:hint="eastAsia" w:asciiTheme="majorEastAsia" w:hAnsiTheme="majorEastAsia" w:eastAsiaTheme="majorEastAsia" w:cstheme="majorEastAsia"/>
                        <w:sz w:val="28"/>
                        <w:szCs w:val="28"/>
                        <w:lang w:eastAsia="zh-CN"/>
                      </w:rPr>
                      <w:fldChar w:fldCharType="end"/>
                    </w:r>
                  </w:p>
                </w:txbxContent>
              </v:textbox>
            </v:shape>
          </w:pict>
        </mc:Fallback>
      </mc:AlternateContent>
    </w: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pStyle w:val="3"/>
                            <w:rPr>
                              <w:rFonts w:hint="eastAsia" w:eastAsiaTheme="minorEastAsia"/>
                              <w:lang w:eastAsia="zh-CN"/>
                            </w:rPr>
                          </w:pPr>
                        </w:p>
                      </w:txbxContent>
                    </wps:txbx>
                    <wps:bodyPr wrap="none" lIns="0" tIns="0" rIns="0" bIns="0" upright="0">
                      <a:spAutoFit/>
                    </wps:bodyPr>
                  </wps:wsp>
                </a:graphicData>
              </a:graphic>
            </wp:anchor>
          </w:drawing>
        </mc:Choice>
        <mc:Fallback>
          <w:pict>
            <v:shape id="文本框 2"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">
              <v:fill on="f" focussize="0,0"/>
              <v:stroke on="f"/>
              <v:imagedata o:title=""/>
              <o:lock v:ext="edit" aspectratio="f"/>
              <v:textbox inset="0mm,0mm,0mm,0mm" style="mso-fit-shape-to-text:t;">
                <w:txbxContent>
                  <w:p>
                    <w:pPr>
                      <w:pStyle w:val="3"/>
                      <w:rPr>
                        <w:rFonts w:hint="eastAsia" w:eastAsiaTheme="minorEastAsia"/>
                        <w:lang w:eastAsia="zh-CN"/>
                      </w:rPr>
                    </w:pP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3"/>
    </o:shapelayout>
  </w:hdrShapeDefaults>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jM0OGY3MGQ4Njk3ZWIyOTQxN2UyNDBkYzc3ZGE5OWEifQ=="/>
  </w:docVars>
  <w:rsids>
    <w:rsidRoot w:val="5DF801B9"/>
    <w:rsid w:val="00023C45"/>
    <w:rsid w:val="0003377F"/>
    <w:rsid w:val="00036494"/>
    <w:rsid w:val="0007285D"/>
    <w:rsid w:val="000B1E87"/>
    <w:rsid w:val="000B37D1"/>
    <w:rsid w:val="000E13F2"/>
    <w:rsid w:val="000F2A6B"/>
    <w:rsid w:val="000F7D00"/>
    <w:rsid w:val="00110000"/>
    <w:rsid w:val="00195AB0"/>
    <w:rsid w:val="001E2779"/>
    <w:rsid w:val="001F2D2C"/>
    <w:rsid w:val="001F5E33"/>
    <w:rsid w:val="00235CE9"/>
    <w:rsid w:val="00251510"/>
    <w:rsid w:val="00277709"/>
    <w:rsid w:val="002844A6"/>
    <w:rsid w:val="002D1F98"/>
    <w:rsid w:val="002E660C"/>
    <w:rsid w:val="00320EDB"/>
    <w:rsid w:val="00341715"/>
    <w:rsid w:val="00345092"/>
    <w:rsid w:val="00366154"/>
    <w:rsid w:val="00391FC9"/>
    <w:rsid w:val="00394051"/>
    <w:rsid w:val="003B475C"/>
    <w:rsid w:val="00434827"/>
    <w:rsid w:val="004355ED"/>
    <w:rsid w:val="0044216E"/>
    <w:rsid w:val="00455FB7"/>
    <w:rsid w:val="0046731C"/>
    <w:rsid w:val="00484028"/>
    <w:rsid w:val="00492DE1"/>
    <w:rsid w:val="00496ED7"/>
    <w:rsid w:val="004A38E5"/>
    <w:rsid w:val="004B1518"/>
    <w:rsid w:val="004D16CE"/>
    <w:rsid w:val="004E09CB"/>
    <w:rsid w:val="004E1719"/>
    <w:rsid w:val="0052328D"/>
    <w:rsid w:val="005913CC"/>
    <w:rsid w:val="00595C13"/>
    <w:rsid w:val="005A5B96"/>
    <w:rsid w:val="005C2006"/>
    <w:rsid w:val="005C38CF"/>
    <w:rsid w:val="005C6E19"/>
    <w:rsid w:val="005E2DDB"/>
    <w:rsid w:val="006077B7"/>
    <w:rsid w:val="006129A0"/>
    <w:rsid w:val="006D615A"/>
    <w:rsid w:val="007365E5"/>
    <w:rsid w:val="007661B7"/>
    <w:rsid w:val="00770548"/>
    <w:rsid w:val="0078480E"/>
    <w:rsid w:val="007B641A"/>
    <w:rsid w:val="007C7447"/>
    <w:rsid w:val="007F4011"/>
    <w:rsid w:val="007F6913"/>
    <w:rsid w:val="00823F4B"/>
    <w:rsid w:val="00834DDF"/>
    <w:rsid w:val="00850207"/>
    <w:rsid w:val="00856A51"/>
    <w:rsid w:val="00887ACE"/>
    <w:rsid w:val="008B3240"/>
    <w:rsid w:val="008B4B18"/>
    <w:rsid w:val="008B786F"/>
    <w:rsid w:val="008B7F79"/>
    <w:rsid w:val="008D24CC"/>
    <w:rsid w:val="008F4AC1"/>
    <w:rsid w:val="00902BD5"/>
    <w:rsid w:val="0092616E"/>
    <w:rsid w:val="009276FF"/>
    <w:rsid w:val="00953B3D"/>
    <w:rsid w:val="00971156"/>
    <w:rsid w:val="00975978"/>
    <w:rsid w:val="00976015"/>
    <w:rsid w:val="00984989"/>
    <w:rsid w:val="00994FF2"/>
    <w:rsid w:val="009C5921"/>
    <w:rsid w:val="009D429E"/>
    <w:rsid w:val="009D7CE9"/>
    <w:rsid w:val="00A00485"/>
    <w:rsid w:val="00A57BF5"/>
    <w:rsid w:val="00A65C87"/>
    <w:rsid w:val="00A749A2"/>
    <w:rsid w:val="00A77771"/>
    <w:rsid w:val="00A86CE3"/>
    <w:rsid w:val="00AF4B0E"/>
    <w:rsid w:val="00B13EF2"/>
    <w:rsid w:val="00B20F2D"/>
    <w:rsid w:val="00B52D92"/>
    <w:rsid w:val="00B60B75"/>
    <w:rsid w:val="00B62F59"/>
    <w:rsid w:val="00B7674E"/>
    <w:rsid w:val="00B82497"/>
    <w:rsid w:val="00BA641C"/>
    <w:rsid w:val="00BA76D7"/>
    <w:rsid w:val="00BA784C"/>
    <w:rsid w:val="00BD3AAE"/>
    <w:rsid w:val="00BE25A6"/>
    <w:rsid w:val="00BE47CF"/>
    <w:rsid w:val="00BF7469"/>
    <w:rsid w:val="00C07079"/>
    <w:rsid w:val="00C1139D"/>
    <w:rsid w:val="00C1458F"/>
    <w:rsid w:val="00C20809"/>
    <w:rsid w:val="00C3037F"/>
    <w:rsid w:val="00C34856"/>
    <w:rsid w:val="00C40262"/>
    <w:rsid w:val="00CB5AFE"/>
    <w:rsid w:val="00CC7A8A"/>
    <w:rsid w:val="00CD72A6"/>
    <w:rsid w:val="00CE7D92"/>
    <w:rsid w:val="00D10590"/>
    <w:rsid w:val="00D5262F"/>
    <w:rsid w:val="00D566E6"/>
    <w:rsid w:val="00D979A3"/>
    <w:rsid w:val="00DB1727"/>
    <w:rsid w:val="00E12C5A"/>
    <w:rsid w:val="00E42BBA"/>
    <w:rsid w:val="00E61C63"/>
    <w:rsid w:val="00E623F4"/>
    <w:rsid w:val="00E84CBF"/>
    <w:rsid w:val="00EA7ED7"/>
    <w:rsid w:val="00EB2994"/>
    <w:rsid w:val="00EB4804"/>
    <w:rsid w:val="00EE297C"/>
    <w:rsid w:val="00F2074B"/>
    <w:rsid w:val="00F23F88"/>
    <w:rsid w:val="00F539BC"/>
    <w:rsid w:val="00F54E25"/>
    <w:rsid w:val="00F60F23"/>
    <w:rsid w:val="00F62181"/>
    <w:rsid w:val="00F757AE"/>
    <w:rsid w:val="00FA275B"/>
    <w:rsid w:val="00FB0984"/>
    <w:rsid w:val="00FF164F"/>
    <w:rsid w:val="081F0892"/>
    <w:rsid w:val="0856546B"/>
    <w:rsid w:val="0D427F59"/>
    <w:rsid w:val="0E381EB1"/>
    <w:rsid w:val="0E502F0E"/>
    <w:rsid w:val="0F343AAF"/>
    <w:rsid w:val="100A6821"/>
    <w:rsid w:val="1106547A"/>
    <w:rsid w:val="125629B9"/>
    <w:rsid w:val="14DF506F"/>
    <w:rsid w:val="190521B1"/>
    <w:rsid w:val="193168C0"/>
    <w:rsid w:val="19A11344"/>
    <w:rsid w:val="1B721692"/>
    <w:rsid w:val="1D10299C"/>
    <w:rsid w:val="24CD3AC4"/>
    <w:rsid w:val="25004D57"/>
    <w:rsid w:val="2632479F"/>
    <w:rsid w:val="26AB0907"/>
    <w:rsid w:val="27D056E6"/>
    <w:rsid w:val="28091A60"/>
    <w:rsid w:val="286257A2"/>
    <w:rsid w:val="312B0A80"/>
    <w:rsid w:val="325B4DFF"/>
    <w:rsid w:val="327A6E33"/>
    <w:rsid w:val="32CB59F8"/>
    <w:rsid w:val="3B0F6E00"/>
    <w:rsid w:val="40B334F7"/>
    <w:rsid w:val="41FB4257"/>
    <w:rsid w:val="4989758F"/>
    <w:rsid w:val="4F147FD2"/>
    <w:rsid w:val="50896FD1"/>
    <w:rsid w:val="519B087D"/>
    <w:rsid w:val="543D4100"/>
    <w:rsid w:val="575E547E"/>
    <w:rsid w:val="59262194"/>
    <w:rsid w:val="5A5B7189"/>
    <w:rsid w:val="5DF801B9"/>
    <w:rsid w:val="5FAB432D"/>
    <w:rsid w:val="639D606D"/>
    <w:rsid w:val="640A5228"/>
    <w:rsid w:val="65263581"/>
    <w:rsid w:val="66114818"/>
    <w:rsid w:val="664F4416"/>
    <w:rsid w:val="676508C2"/>
    <w:rsid w:val="68FE48B6"/>
    <w:rsid w:val="6F6C26CE"/>
    <w:rsid w:val="719C14DB"/>
    <w:rsid w:val="719C4849"/>
    <w:rsid w:val="72C412D7"/>
    <w:rsid w:val="72CB70F5"/>
    <w:rsid w:val="7AEF5F64"/>
    <w:rsid w:val="7DA75DC5"/>
    <w:rsid w:val="7E4D73EC"/>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99"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99" w:semiHidden="0" w:name="header"/>
    <w:lsdException w:qFormat="1" w:unhideWhenUsed="0"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99"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qFormat="1"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qFormat="1" w:uiPriority="99"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11">
    <w:name w:val="Default Paragraph Font"/>
    <w:semiHidden/>
    <w:unhideWhenUsed/>
    <w:qFormat/>
    <w:uiPriority w:val="1"/>
  </w:style>
  <w:style w:type="table" w:default="1" w:styleId="9">
    <w:name w:val="Normal Table"/>
    <w:semiHidden/>
    <w:unhideWhenUsed/>
    <w:qFormat/>
    <w:uiPriority w:val="99"/>
    <w:tblPr>
      <w:tblCellMar>
        <w:top w:w="0" w:type="dxa"/>
        <w:left w:w="108" w:type="dxa"/>
        <w:bottom w:w="0" w:type="dxa"/>
        <w:right w:w="108" w:type="dxa"/>
      </w:tblCellMar>
    </w:tblPr>
  </w:style>
  <w:style w:type="paragraph" w:styleId="2">
    <w:name w:val="Body Text Indent 2"/>
    <w:basedOn w:val="1"/>
    <w:next w:val="1"/>
    <w:qFormat/>
    <w:uiPriority w:val="0"/>
    <w:pPr>
      <w:ind w:firstLine="640" w:firstLineChars="200"/>
    </w:pPr>
    <w:rPr>
      <w:rFonts w:ascii="仿宋_GB2312" w:eastAsia="仿宋_GB2312"/>
      <w:sz w:val="32"/>
      <w:szCs w:val="32"/>
    </w:rPr>
  </w:style>
  <w:style w:type="paragraph" w:styleId="3">
    <w:name w:val="footer"/>
    <w:basedOn w:val="1"/>
    <w:link w:val="14"/>
    <w:qFormat/>
    <w:uiPriority w:val="99"/>
    <w:pPr>
      <w:tabs>
        <w:tab w:val="center" w:pos="4153"/>
        <w:tab w:val="right" w:pos="8306"/>
      </w:tabs>
      <w:snapToGrid w:val="0"/>
      <w:jc w:val="left"/>
    </w:pPr>
    <w:rPr>
      <w:sz w:val="18"/>
      <w:szCs w:val="18"/>
    </w:rPr>
  </w:style>
  <w:style w:type="paragraph" w:styleId="4">
    <w:name w:val="header"/>
    <w:basedOn w:val="1"/>
    <w:link w:val="13"/>
    <w:qFormat/>
    <w:uiPriority w:val="99"/>
    <w:pPr>
      <w:pBdr>
        <w:bottom w:val="single" w:color="auto" w:sz="6" w:space="1"/>
      </w:pBdr>
      <w:tabs>
        <w:tab w:val="center" w:pos="4153"/>
        <w:tab w:val="right" w:pos="8306"/>
      </w:tabs>
      <w:snapToGrid w:val="0"/>
      <w:jc w:val="center"/>
    </w:pPr>
    <w:rPr>
      <w:sz w:val="18"/>
      <w:szCs w:val="18"/>
    </w:rPr>
  </w:style>
  <w:style w:type="paragraph" w:styleId="5">
    <w:name w:val="toc 1"/>
    <w:basedOn w:val="1"/>
    <w:next w:val="1"/>
    <w:qFormat/>
    <w:uiPriority w:val="99"/>
    <w:pPr>
      <w:tabs>
        <w:tab w:val="right" w:leader="dot" w:pos="9004"/>
      </w:tabs>
      <w:jc w:val="center"/>
    </w:pPr>
    <w:rPr>
      <w:rFonts w:ascii="仿宋_GB2312" w:hAnsi="Times New Roman" w:eastAsia="仿宋_GB2312" w:cs="Times New Roman"/>
      <w:sz w:val="32"/>
      <w:szCs w:val="20"/>
    </w:rPr>
  </w:style>
  <w:style w:type="paragraph" w:styleId="6">
    <w:name w:val="HTML Preformatted"/>
    <w:basedOn w:val="1"/>
    <w:link w:val="15"/>
    <w:unhideWhenUsed/>
    <w:qFormat/>
    <w:uiPriority w:val="99"/>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宋体" w:hAnsi="宋体" w:eastAsia="宋体" w:cs="宋体"/>
      <w:kern w:val="0"/>
      <w:sz w:val="24"/>
    </w:rPr>
  </w:style>
  <w:style w:type="paragraph" w:styleId="7">
    <w:name w:val="Normal (Web)"/>
    <w:basedOn w:val="1"/>
    <w:qFormat/>
    <w:uiPriority w:val="0"/>
    <w:pPr>
      <w:spacing w:beforeAutospacing="1" w:afterAutospacing="1"/>
      <w:jc w:val="left"/>
    </w:pPr>
    <w:rPr>
      <w:rFonts w:cs="Times New Roman"/>
      <w:kern w:val="0"/>
      <w:sz w:val="24"/>
    </w:rPr>
  </w:style>
  <w:style w:type="paragraph" w:styleId="8">
    <w:name w:val="Title"/>
    <w:basedOn w:val="1"/>
    <w:next w:val="1"/>
    <w:link w:val="17"/>
    <w:qFormat/>
    <w:uiPriority w:val="99"/>
    <w:pPr>
      <w:spacing w:before="240" w:after="60"/>
      <w:jc w:val="center"/>
      <w:outlineLvl w:val="0"/>
    </w:pPr>
    <w:rPr>
      <w:rFonts w:ascii="Cambria" w:hAnsi="Cambria" w:eastAsia="宋体" w:cs="Times New Roman"/>
      <w:b/>
      <w:bCs/>
      <w:sz w:val="32"/>
      <w:szCs w:val="32"/>
    </w:rPr>
  </w:style>
  <w:style w:type="table" w:styleId="10">
    <w:name w:val="Table Grid"/>
    <w:basedOn w:val="9"/>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2">
    <w:name w:val="page number"/>
    <w:basedOn w:val="11"/>
    <w:qFormat/>
    <w:uiPriority w:val="0"/>
    <w:rPr>
      <w:rFonts w:cs="Times New Roman"/>
    </w:rPr>
  </w:style>
  <w:style w:type="character" w:customStyle="1" w:styleId="13">
    <w:name w:val="页眉 Char"/>
    <w:basedOn w:val="11"/>
    <w:link w:val="4"/>
    <w:qFormat/>
    <w:uiPriority w:val="99"/>
    <w:rPr>
      <w:rFonts w:asciiTheme="minorHAnsi" w:hAnsiTheme="minorHAnsi"/>
      <w:kern w:val="2"/>
      <w:sz w:val="18"/>
      <w:szCs w:val="18"/>
    </w:rPr>
  </w:style>
  <w:style w:type="character" w:customStyle="1" w:styleId="14">
    <w:name w:val="页脚 Char"/>
    <w:basedOn w:val="11"/>
    <w:link w:val="3"/>
    <w:qFormat/>
    <w:uiPriority w:val="99"/>
    <w:rPr>
      <w:rFonts w:asciiTheme="minorHAnsi" w:hAnsiTheme="minorHAnsi"/>
      <w:kern w:val="2"/>
      <w:sz w:val="18"/>
      <w:szCs w:val="18"/>
    </w:rPr>
  </w:style>
  <w:style w:type="character" w:customStyle="1" w:styleId="15">
    <w:name w:val="HTML 预设格式 Char"/>
    <w:basedOn w:val="11"/>
    <w:link w:val="6"/>
    <w:qFormat/>
    <w:uiPriority w:val="99"/>
    <w:rPr>
      <w:rFonts w:ascii="宋体" w:hAnsi="宋体" w:eastAsia="宋体" w:cs="宋体"/>
      <w:sz w:val="24"/>
      <w:szCs w:val="24"/>
    </w:rPr>
  </w:style>
  <w:style w:type="character" w:customStyle="1" w:styleId="16">
    <w:name w:val="标题 Char"/>
    <w:link w:val="8"/>
    <w:qFormat/>
    <w:locked/>
    <w:uiPriority w:val="99"/>
    <w:rPr>
      <w:rFonts w:ascii="Cambria" w:hAnsi="Cambria" w:eastAsia="宋体" w:cs="Times New Roman"/>
      <w:b/>
      <w:bCs/>
      <w:kern w:val="2"/>
      <w:sz w:val="32"/>
      <w:szCs w:val="32"/>
    </w:rPr>
  </w:style>
  <w:style w:type="character" w:customStyle="1" w:styleId="17">
    <w:name w:val="标题 Char1"/>
    <w:basedOn w:val="11"/>
    <w:link w:val="8"/>
    <w:qFormat/>
    <w:uiPriority w:val="0"/>
    <w:rPr>
      <w:rFonts w:eastAsia="宋体" w:asciiTheme="majorHAnsi" w:hAnsiTheme="majorHAnsi" w:cstheme="majorBidi"/>
      <w:b/>
      <w:bCs/>
      <w:kern w:val="2"/>
      <w:sz w:val="32"/>
      <w:szCs w:val="32"/>
    </w:rPr>
  </w:style>
  <w:style w:type="paragraph" w:styleId="18">
    <w:name w:val="List Paragraph"/>
    <w:basedOn w:val="1"/>
    <w:unhideWhenUsed/>
    <w:qFormat/>
    <w:uiPriority w:val="99"/>
    <w:pPr>
      <w:ind w:firstLine="420" w:firstLineChars="200"/>
    </w:pPr>
  </w:style>
  <w:style w:type="paragraph" w:customStyle="1" w:styleId="19">
    <w:name w:val="Default"/>
    <w:qFormat/>
    <w:uiPriority w:val="0"/>
    <w:pPr>
      <w:widowControl w:val="0"/>
      <w:autoSpaceDE w:val="0"/>
      <w:autoSpaceDN w:val="0"/>
      <w:adjustRightInd w:val="0"/>
    </w:pPr>
    <w:rPr>
      <w:rFonts w:ascii="黑体" w:hAnsi="Calibri" w:eastAsia="黑体" w:cs="黑体"/>
      <w:color w:val="000000"/>
      <w:sz w:val="24"/>
      <w:szCs w:val="24"/>
      <w:lang w:val="en-US" w:eastAsia="zh-CN" w:bidi="ar-SA"/>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customXml" Target="../customXml/item2.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88CF5F8D-3CD1-40CE-AF73-31D7273C88C1}">
  <ds:schemaRefs/>
</ds:datastoreItem>
</file>

<file path=docProps/app.xml><?xml version="1.0" encoding="utf-8"?>
<Properties xmlns="http://schemas.openxmlformats.org/officeDocument/2006/extended-properties" xmlns:vt="http://schemas.openxmlformats.org/officeDocument/2006/docPropsVTypes">
  <Template>Normal.dotm</Template>
  <Pages>11</Pages>
  <Words>3359</Words>
  <Characters>3390</Characters>
  <Lines>7</Lines>
  <Paragraphs>2</Paragraphs>
  <TotalTime>0</TotalTime>
  <ScaleCrop>false</ScaleCrop>
  <LinksUpToDate>false</LinksUpToDate>
  <CharactersWithSpaces>3664</CharactersWithSpaces>
  <Application>WPS Office_11.1.0.12763_F1E327BC-269C-435d-A152-05C5408002CA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2019-01-02T01:51:00Z</dcterms:created>
  <dc:creator>初佩姗</dc:creator>
  <cp:lastModifiedBy>DONG</cp:lastModifiedBy>
  <cp:lastPrinted>2020-11-27T06:34:00Z</cp:lastPrinted>
  <dcterms:modified xsi:type="dcterms:W3CDTF">2022-11-10T09:52:02Z</dcterms:modified>
  <cp:revision>70</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2052-11.1.0.12763</vt:lpwstr>
  </property>
  <property fmtid="{D5CDD505-2E9C-101B-9397-08002B2CF9AE}" pid="3" name="ICV">
    <vt:lpwstr>A3CBE78AEA36487891521715C9165DC1</vt:lpwstr>
  </property>
</Properties>
</file>