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1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10"/>
          <w:sz w:val="44"/>
          <w:szCs w:val="44"/>
        </w:rPr>
        <w:t>关于开展</w:t>
      </w:r>
      <w:r>
        <w:rPr>
          <w:rFonts w:hint="eastAsia" w:ascii="方正小标宋简体" w:hAnsi="方正小标宋简体" w:eastAsia="方正小标宋简体" w:cs="方正小标宋简体"/>
          <w:kern w:val="10"/>
          <w:sz w:val="44"/>
          <w:szCs w:val="44"/>
          <w:lang w:val="en-US" w:eastAsia="zh-CN"/>
        </w:rPr>
        <w:t>202</w:t>
      </w:r>
      <w:r>
        <w:rPr>
          <w:rFonts w:hint="default" w:ascii="方正小标宋简体" w:hAnsi="方正小标宋简体" w:eastAsia="方正小标宋简体" w:cs="方正小标宋简体"/>
          <w:kern w:val="10"/>
          <w:sz w:val="44"/>
          <w:szCs w:val="44"/>
          <w:lang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kern w:val="10"/>
          <w:sz w:val="44"/>
          <w:szCs w:val="44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kern w:val="10"/>
          <w:sz w:val="44"/>
          <w:szCs w:val="44"/>
        </w:rPr>
        <w:t>世界防治麻风病日活动的通知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"/>
        </w:rPr>
      </w:pPr>
      <w:r>
        <w:rPr>
          <w:rFonts w:hint="eastAsia" w:ascii="仿宋_GB2312" w:hAnsi="仿宋"/>
          <w:lang w:eastAsia="zh-CN"/>
        </w:rPr>
        <w:t>各有关单位</w:t>
      </w:r>
      <w:r>
        <w:rPr>
          <w:rFonts w:hint="eastAsia" w:ascii="仿宋_GB2312" w:hAnsi="仿宋"/>
        </w:rPr>
        <w:t>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default" w:ascii="Times New Roman" w:hAnsi="Times New Roman" w:eastAsia="黑体" w:cs="Times New Roman"/>
          <w:color w:val="000000"/>
          <w:kern w:val="0"/>
        </w:rPr>
      </w:pPr>
      <w:r>
        <w:rPr>
          <w:rFonts w:hint="default" w:ascii="Times New Roman" w:hAnsi="Times New Roman" w:cs="Times New Roman"/>
          <w:color w:val="000000"/>
          <w:kern w:val="0"/>
        </w:rPr>
        <w:t>202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4</w:t>
      </w:r>
      <w:r>
        <w:rPr>
          <w:rFonts w:hint="default" w:ascii="Times New Roman" w:hAnsi="Times New Roman" w:cs="Times New Roman"/>
          <w:color w:val="000000"/>
          <w:kern w:val="0"/>
        </w:rPr>
        <w:t>年1月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28</w:t>
      </w:r>
      <w:r>
        <w:rPr>
          <w:rFonts w:hint="default" w:ascii="Times New Roman" w:hAnsi="Times New Roman" w:cs="Times New Roman"/>
          <w:color w:val="000000"/>
          <w:kern w:val="0"/>
        </w:rPr>
        <w:t>日是第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71</w:t>
      </w:r>
      <w:r>
        <w:rPr>
          <w:rFonts w:hint="default" w:ascii="Times New Roman" w:hAnsi="Times New Roman" w:cs="Times New Roman"/>
          <w:color w:val="000000"/>
          <w:kern w:val="0"/>
        </w:rPr>
        <w:t>届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“</w:t>
      </w:r>
      <w:r>
        <w:rPr>
          <w:rFonts w:hint="default" w:ascii="Times New Roman" w:hAnsi="Times New Roman" w:cs="Times New Roman"/>
          <w:color w:val="000000"/>
          <w:kern w:val="0"/>
        </w:rPr>
        <w:t>世界防治麻风病日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”</w:t>
      </w:r>
      <w:r>
        <w:rPr>
          <w:rFonts w:hint="default" w:ascii="Times New Roman" w:hAnsi="Times New Roman" w:cs="Times New Roman"/>
          <w:color w:val="000000"/>
          <w:kern w:val="0"/>
        </w:rPr>
        <w:t>暨第3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7</w:t>
      </w:r>
      <w:r>
        <w:rPr>
          <w:rFonts w:hint="default" w:ascii="Times New Roman" w:hAnsi="Times New Roman" w:cs="Times New Roman"/>
          <w:color w:val="000000"/>
          <w:kern w:val="0"/>
        </w:rPr>
        <w:t>届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“</w:t>
      </w:r>
      <w:r>
        <w:rPr>
          <w:rFonts w:hint="default" w:ascii="Times New Roman" w:hAnsi="Times New Roman" w:cs="Times New Roman"/>
          <w:color w:val="000000"/>
          <w:kern w:val="0"/>
        </w:rPr>
        <w:t>中国麻风节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”。</w:t>
      </w:r>
      <w:r>
        <w:rPr>
          <w:rFonts w:hint="default" w:ascii="Times New Roman" w:hAnsi="Times New Roman" w:cs="Times New Roman"/>
          <w:color w:val="000000"/>
          <w:kern w:val="0"/>
        </w:rPr>
        <w:t>为进一步加强麻风病防治工作，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根据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威海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市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卫生健康委员会等3部门《关于开展2024年世界防治麻风病日活动的通知》（威卫函〔2024〕11号）有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关要求</w:t>
      </w:r>
      <w:r>
        <w:rPr>
          <w:rFonts w:hint="default" w:ascii="Times New Roman" w:hAnsi="Times New Roman" w:cs="Times New Roman"/>
          <w:color w:val="000000"/>
          <w:kern w:val="0"/>
        </w:rPr>
        <w:t>，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区卫生健康局、区残联和区红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十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字会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以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“</w:t>
      </w:r>
      <w:r>
        <w:rPr>
          <w:rFonts w:hint="default" w:ascii="Times New Roman" w:hAnsi="Times New Roman" w:cs="Times New Roman"/>
          <w:color w:val="000000"/>
          <w:kern w:val="0"/>
        </w:rPr>
        <w:t>世界防治麻风病日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”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为契机组织开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展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为期1个月的世界防治麻风病日系列活动，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现将有关事项</w:t>
      </w:r>
      <w:r>
        <w:rPr>
          <w:rFonts w:hint="default" w:ascii="Times New Roman" w:hAnsi="Times New Roman" w:cs="Times New Roman"/>
          <w:color w:val="000000"/>
          <w:kern w:val="0"/>
        </w:rPr>
        <w:t>通知如下：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default" w:ascii="Times New Roman" w:hAnsi="Times New Roman" w:eastAsia="黑体" w:cs="Times New Roman"/>
          <w:color w:val="000000"/>
          <w:kern w:val="0"/>
        </w:rPr>
      </w:pPr>
      <w:r>
        <w:rPr>
          <w:rFonts w:hint="default" w:ascii="Times New Roman" w:hAnsi="Times New Roman" w:eastAsia="黑体" w:cs="Times New Roman"/>
          <w:color w:val="000000"/>
          <w:kern w:val="0"/>
        </w:rPr>
        <w:t>活动主题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2024年世界防治麻风病日活动的主题为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“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全面消除麻风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危害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，促进社会文明进步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”，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旨在坚持党政主导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、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部门协作、动员社会、全民参与的综合防控机制，全力推进实现我国全面消除麻风危害的目标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；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同时，通过开展系列宣传活动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，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引导社会公众了解麻风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，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进一步提高全民健康素养水平，消除歧视和偏见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，</w:t>
      </w:r>
      <w:r>
        <w:rPr>
          <w:rFonts w:hint="default" w:ascii="Times New Roman" w:hAnsi="Times New Roman" w:cs="Times New Roman"/>
          <w:color w:val="000000"/>
          <w:kern w:val="0"/>
          <w:lang w:val="en-US" w:eastAsia="zh-CN"/>
        </w:rPr>
        <w:t>形成全社会关心关爱麻风患者和治愈者的良好氛围，促进社会的文明进步。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default" w:ascii="Times New Roman" w:hAnsi="Times New Roman" w:eastAsia="黑体" w:cs="Times New Roman"/>
          <w:color w:val="000000"/>
          <w:kern w:val="0"/>
        </w:rPr>
      </w:pPr>
      <w:r>
        <w:rPr>
          <w:rFonts w:hint="default" w:ascii="Times New Roman" w:hAnsi="Times New Roman" w:eastAsia="黑体" w:cs="Times New Roman"/>
          <w:color w:val="000000"/>
          <w:kern w:val="0"/>
        </w:rPr>
        <w:t>二、活动内容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color w:val="000000"/>
          <w:kern w:val="0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0"/>
          <w:lang w:eastAsia="zh-CN"/>
        </w:rPr>
        <w:t>（一）进一步完善联防联控工作机制。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lang w:eastAsia="zh-CN"/>
        </w:rPr>
        <w:t>加强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部门协调联动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lang w:eastAsia="zh-CN"/>
        </w:rPr>
        <w:t>，共同做好麻风病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防控、患者关怀等工作。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val="en-US" w:eastAsia="zh-CN"/>
        </w:rPr>
        <w:t>区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卫生健康、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val="en-US" w:eastAsia="zh-CN"/>
        </w:rPr>
        <w:t>区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残联、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val="en-US" w:eastAsia="zh-CN"/>
        </w:rPr>
        <w:t>区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红十字会等部门，要通过多部门有效合作，细化措施、多措并举，为麻风患者提供规范诊疗服务，持续开展畸残预防与康复服务，落实麻风患者和麻风畸残者的救助政策。要关心慰问一线麻风防治工作者，弘扬新时代麻风防治人员的先进精神和事迹，增强基层防治人员对职业的认同感和荣誉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0"/>
          <w:lang w:eastAsia="zh-CN"/>
        </w:rPr>
        <w:t>（二）进一步丰富宣传教育形式。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结合实际，制定麻风病健康教育内容，引领正确宣传导向，通过形式多样、内容丰富的宣传活动，以群众喜闻乐见的方式，有针对性地开展健康教育，提高群众科学认知水平，引导社会公众转变观念，消除麻风歧视和偏见，营造人人理解、尊重、关心、帮助麻风患者的良好氛围，促进全社会的文明进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eastAsia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0"/>
          <w:lang w:eastAsia="zh-CN"/>
        </w:rPr>
        <w:t>（三）进一步巩固麻风病防治成果。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val="en-US" w:eastAsia="zh-CN"/>
        </w:rPr>
        <w:t>区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卫生健康局、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val="en-US" w:eastAsia="zh-CN"/>
        </w:rPr>
        <w:t>区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残联、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val="en-US" w:eastAsia="zh-CN"/>
        </w:rPr>
        <w:t>区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红十字会等部门，分工协作、有效配合，做好密切接触者检查、皮肤科筛查和治愈者复查等工作，主动监测和早期发现患者，减少畸残发生，提高患者生活质量，为麻风病孤老者、畸残者、流动人口麻风病患者等，进行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val="en-US" w:eastAsia="zh-CN"/>
        </w:rPr>
        <w:t>精神</w:t>
      </w:r>
      <w:r>
        <w:rPr>
          <w:rFonts w:hint="eastAsia" w:ascii="仿宋_GB2312" w:hAnsi="仿宋_GB2312" w:cs="仿宋_GB2312"/>
          <w:b w:val="0"/>
          <w:bCs/>
          <w:color w:val="000000"/>
          <w:kern w:val="0"/>
          <w:lang w:eastAsia="zh-CN"/>
        </w:rPr>
        <w:t>关爱和帮助。同时，要进一步加强麻风病防治能力建设，稳定防治队伍，提升防</w:t>
      </w:r>
      <w:r>
        <w:rPr>
          <w:rFonts w:hint="eastAsia"/>
          <w:lang w:eastAsia="zh-CN"/>
        </w:rPr>
        <w:t>治能力，保障麻风病防治工作的可持续发展，持续巩固我区麻风病防治成果。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40" w:firstLine="646"/>
        <w:jc w:val="both"/>
        <w:textAlignment w:val="auto"/>
        <w:rPr>
          <w:rFonts w:hint="default" w:ascii="Times New Roman" w:hAnsi="Times New Roman" w:eastAsia="黑体" w:cs="Times New Roman"/>
          <w:color w:val="000000"/>
          <w:kern w:val="0"/>
        </w:rPr>
      </w:pPr>
      <w:r>
        <w:rPr>
          <w:rFonts w:hint="default" w:ascii="Times New Roman" w:hAnsi="Times New Roman" w:eastAsia="黑体" w:cs="Times New Roman"/>
          <w:color w:val="000000"/>
          <w:kern w:val="0"/>
        </w:rPr>
        <w:t>三、相关要求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</w:rPr>
      </w:pP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区卫生健康局、区残联和区红十字会要制定相关工作方案，积极组织开展麻风病日系列活动。请各单位及时总结评估主题活动开展情况与效果，形成宣传总结（可包含照片、视频等）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材料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，并于20</w:t>
      </w:r>
      <w:r>
        <w:rPr>
          <w:rFonts w:hint="eastAsia" w:ascii="Times New Roman" w:hAnsi="Times New Roman" w:cs="Times New Roman"/>
          <w:color w:val="000000"/>
          <w:kern w:val="0"/>
          <w:highlight w:val="none"/>
          <w:lang w:eastAsia="zh-CN"/>
        </w:rPr>
        <w:t>24年</w:t>
      </w:r>
      <w:r>
        <w:rPr>
          <w:rFonts w:hint="eastAsia" w:ascii="Times New Roman" w:hAnsi="Times New Roman" w:cs="Times New Roman"/>
          <w:color w:val="000000"/>
          <w:kern w:val="0"/>
          <w:highlight w:val="none"/>
          <w:lang w:val="en-US" w:eastAsia="zh-CN"/>
        </w:rPr>
        <w:t>3</w:t>
      </w:r>
      <w:r>
        <w:rPr>
          <w:rFonts w:hint="eastAsia" w:ascii="Times New Roman" w:hAnsi="Times New Roman" w:cs="Times New Roman"/>
          <w:color w:val="000000"/>
          <w:kern w:val="0"/>
          <w:highlight w:val="none"/>
          <w:lang w:eastAsia="zh-CN"/>
        </w:rPr>
        <w:t>月2日前报送区卫生健康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局。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56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lang w:val="en-US" w:eastAsia="zh-CN"/>
        </w:rPr>
      </w:pPr>
      <w:r>
        <w:rPr>
          <w:rFonts w:hint="default" w:ascii="Times New Roman" w:hAnsi="Times New Roman" w:cs="Times New Roman"/>
          <w:color w:val="000000"/>
          <w:kern w:val="0"/>
        </w:rPr>
        <w:t>联系电话：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5236897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default" w:ascii="Times New Roman" w:hAnsi="Times New Roman" w:eastAsia="宋体" w:cs="Times New Roman"/>
          <w:snapToGrid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000000"/>
          <w:kern w:val="0"/>
        </w:rPr>
        <w:t>电子邮箱：</w:t>
      </w:r>
      <w:r>
        <w:rPr>
          <w:rFonts w:hint="default" w:ascii="Times New Roman" w:hAnsi="Times New Roman" w:eastAsia="CESI仿宋-GB2312" w:cs="Times New Roman"/>
          <w:snapToGrid w:val="0"/>
          <w:color w:val="auto"/>
          <w:sz w:val="32"/>
          <w:szCs w:val="32"/>
          <w:lang w:val="en-US" w:eastAsia="zh-CN"/>
        </w:rPr>
        <w:t>hcqwjjjkk</w:t>
      </w:r>
      <w:r>
        <w:rPr>
          <w:rFonts w:hint="default" w:ascii="Times New Roman" w:hAnsi="Times New Roman" w:eastAsia="宋体" w:cs="Times New Roman"/>
          <w:snapToGrid w:val="0"/>
          <w:color w:val="auto"/>
          <w:sz w:val="32"/>
          <w:szCs w:val="32"/>
          <w:lang w:val="en-US" w:eastAsia="zh-CN"/>
        </w:rPr>
        <w:t>@wh.shandong.cn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16" w:firstLineChars="10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威海市环翠区</w:t>
      </w:r>
      <w:r>
        <w:rPr>
          <w:rFonts w:hint="default" w:ascii="Times New Roman" w:hAnsi="Times New Roman" w:cs="Times New Roman"/>
          <w:color w:val="000000"/>
          <w:kern w:val="0"/>
        </w:rPr>
        <w:t>卫生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健康局</w:t>
      </w:r>
      <w:r>
        <w:rPr>
          <w:rFonts w:hint="default" w:ascii="Times New Roman" w:hAnsi="Times New Roman" w:cs="Times New Roman"/>
          <w:color w:val="000000"/>
          <w:kern w:val="0"/>
        </w:rPr>
        <w:t xml:space="preserve">  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 xml:space="preserve">      威海市</w:t>
      </w:r>
      <w:r>
        <w:rPr>
          <w:rFonts w:hint="eastAsia" w:ascii="Times New Roman" w:hAnsi="Times New Roman" w:cs="Times New Roman"/>
          <w:color w:val="000000"/>
          <w:kern w:val="0"/>
          <w:lang w:eastAsia="zh-CN"/>
        </w:rPr>
        <w:t>环翠区</w:t>
      </w:r>
      <w:r>
        <w:rPr>
          <w:rFonts w:hint="default" w:ascii="Times New Roman" w:hAnsi="Times New Roman" w:cs="Times New Roman"/>
        </w:rPr>
        <w:t xml:space="preserve">残疾人联合会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474" w:leftChars="150" w:firstLine="2686" w:firstLineChars="85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474" w:leftChars="150" w:firstLine="2686" w:firstLineChars="850"/>
        <w:jc w:val="both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372" w:firstLineChars="1700"/>
        <w:jc w:val="both"/>
        <w:textAlignment w:val="auto"/>
        <w:rPr>
          <w:rFonts w:hint="default" w:ascii="Times New Roman" w:hAnsi="Times New Roman" w:cs="Times New Roman"/>
          <w:color w:val="000000"/>
          <w:kern w:val="0"/>
        </w:rPr>
      </w:pPr>
      <w:r>
        <w:rPr>
          <w:rFonts w:hint="eastAsia" w:ascii="Times New Roman" w:hAnsi="Times New Roman" w:cs="Times New Roman"/>
          <w:lang w:eastAsia="zh-CN"/>
        </w:rPr>
        <w:t>威海市环翠区</w:t>
      </w:r>
      <w:r>
        <w:rPr>
          <w:rFonts w:hint="default" w:ascii="Times New Roman" w:hAnsi="Times New Roman" w:cs="Times New Roman"/>
        </w:rPr>
        <w:t>红十字会</w:t>
      </w:r>
      <w:r>
        <w:rPr>
          <w:rFonts w:hint="default" w:ascii="Times New Roman" w:hAnsi="Times New Roman" w:cs="Times New Roman"/>
          <w:color w:val="000000"/>
          <w:kern w:val="0"/>
        </w:rPr>
        <w:t xml:space="preserve">                     　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640"/>
        <w:jc w:val="both"/>
        <w:textAlignment w:val="auto"/>
        <w:rPr>
          <w:rFonts w:hint="default" w:ascii="Times New Roman" w:hAnsi="Times New Roman" w:cs="Times New Roman"/>
          <w:color w:val="000000"/>
          <w:kern w:val="0"/>
        </w:rPr>
      </w:pPr>
      <w:r>
        <w:rPr>
          <w:rFonts w:hint="default" w:ascii="Times New Roman" w:hAnsi="Times New Roman" w:cs="Times New Roman"/>
          <w:color w:val="000000"/>
          <w:kern w:val="0"/>
        </w:rPr>
        <w:t xml:space="preserve">                       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 xml:space="preserve">             </w:t>
      </w:r>
      <w:r>
        <w:rPr>
          <w:rFonts w:hint="default" w:ascii="Times New Roman" w:hAnsi="Times New Roman" w:cs="Times New Roman"/>
          <w:color w:val="000000"/>
          <w:kern w:val="0"/>
        </w:rPr>
        <w:t>202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4</w:t>
      </w:r>
      <w:r>
        <w:rPr>
          <w:rFonts w:hint="default" w:ascii="Times New Roman" w:hAnsi="Times New Roman" w:cs="Times New Roman"/>
          <w:color w:val="000000"/>
          <w:kern w:val="0"/>
        </w:rPr>
        <w:t>年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1</w:t>
      </w:r>
      <w:r>
        <w:rPr>
          <w:rFonts w:hint="default" w:ascii="Times New Roman" w:hAnsi="Times New Roman" w:cs="Times New Roman"/>
          <w:color w:val="000000"/>
          <w:kern w:val="0"/>
        </w:rPr>
        <w:t>月</w:t>
      </w:r>
      <w:r>
        <w:rPr>
          <w:rFonts w:hint="eastAsia" w:ascii="Times New Roman" w:hAnsi="Times New Roman" w:cs="Times New Roman"/>
          <w:color w:val="000000"/>
          <w:kern w:val="0"/>
          <w:lang w:val="en-US" w:eastAsia="zh-CN"/>
        </w:rPr>
        <w:t>27</w:t>
      </w:r>
      <w:r>
        <w:rPr>
          <w:rFonts w:hint="default" w:ascii="Times New Roman" w:hAnsi="Times New Roman" w:cs="Times New Roman"/>
          <w:color w:val="000000"/>
          <w:kern w:val="0"/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640" w:firstLine="316" w:firstLineChars="10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（信息公开形式：主动公开）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640" w:firstLine="316" w:firstLineChars="100"/>
        <w:jc w:val="both"/>
        <w:textAlignment w:val="auto"/>
        <w:rPr>
          <w:rFonts w:hint="default" w:ascii="Times New Roman" w:hAnsi="Times New Roman" w:cs="Times New Roman"/>
        </w:rPr>
        <w:sectPr>
          <w:headerReference r:id="rId3" w:type="default"/>
          <w:footerReference r:id="rId4" w:type="default"/>
          <w:pgSz w:w="11906" w:h="16838"/>
          <w:pgMar w:top="1701" w:right="1417" w:bottom="1701" w:left="1417" w:header="851" w:footer="1304" w:gutter="0"/>
          <w:pgNumType w:fmt="numberInDash" w:start="2"/>
          <w:cols w:space="720" w:num="1"/>
          <w:docGrid w:type="linesAndChars" w:linePitch="600" w:charSpace="-849"/>
        </w:sect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ESI仿宋-GB2312">
    <w:altName w:val="仿宋"/>
    <w:panose1 w:val="02000500000000000000"/>
    <w:charset w:val="00"/>
    <w:family w:val="auto"/>
    <w:pitch w:val="default"/>
    <w:sig w:usb0="00000000" w:usb1="00000000" w:usb2="00000010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- 2 -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FF939D"/>
    <w:multiLevelType w:val="singleLevel"/>
    <w:tmpl w:val="FBFF939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3NjViOWMyYTBmZDk1ZTI2ZDJmYTJjNDQ3ZDdjMzQifQ=="/>
  </w:docVars>
  <w:rsids>
    <w:rsidRoot w:val="00000000"/>
    <w:rsid w:val="192A318E"/>
    <w:rsid w:val="4B214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2024-01-22T08:30:00Z</dcterms:created>
  <dc:creator>Administrator</dc:creator>
  <cp:lastModifiedBy>Administrator</cp:lastModifiedBy>
  <dcterms:modified xsi:type="dcterms:W3CDTF">2024-02-07T01:28:06Z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28DE4ECB74BA467A8C0CA17E9584788D_12</vt:lpwstr>
  </property>
</Properties>
</file>