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威海市环翠区市场监督管理局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http://www.huancui.gov.cn/col/col82465/index.html）查阅或下载。公众如需进一步咨询了解相关信息，请与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威海市青岛北路50-3号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0631-5307066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年，环翠区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市场监督管理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局认真贯彻落实《中华人民共和国政府信息公开条例》等有关文件精神，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按照“公开为常态、不公开为例外”的原则，全面推进决策、执行、管理、服务、结果公开，及时清理过期文件和实效链接，不断促进信息公开工作向制度化、规范化方向发展。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主动公开涉及公众利益调整、需要公众广泛知晓或者需要公众参与决策的政府信息，按照要求及时更新完善机构职能、建议提案、业务动态、财政预决算等相关内容，持续深化食品药品生产经营监管、行政执法公示、优化营商环境等重点领域信息公开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指导“双随机、一公开”监管工作联席会议成员单位及时公开随机抽查事项清单、抽查计划、抽查结果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度</w:t>
      </w:r>
      <w:r>
        <w:rPr>
          <w:rFonts w:ascii="Times New Roman" w:hAnsi="Times New Roman" w:eastAsia="仿宋_GB2312" w:cs="Times New Roman"/>
          <w:sz w:val="32"/>
          <w:szCs w:val="32"/>
        </w:rPr>
        <w:t>主动公开信息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677</w:t>
      </w:r>
      <w:r>
        <w:rPr>
          <w:rFonts w:ascii="Times New Roman" w:hAnsi="Times New Roman" w:eastAsia="仿宋_GB2312" w:cs="Times New Roman"/>
          <w:sz w:val="32"/>
          <w:szCs w:val="32"/>
        </w:rPr>
        <w:t>条，其中财政预决算信息4条，重点领域信息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440</w:t>
      </w:r>
      <w:r>
        <w:rPr>
          <w:rFonts w:ascii="Times New Roman" w:hAnsi="Times New Roman" w:eastAsia="仿宋_GB2312" w:cs="Times New Roman"/>
          <w:sz w:val="32"/>
          <w:szCs w:val="32"/>
        </w:rPr>
        <w:t>条，建议提案答复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条，业务动态信息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124</w:t>
      </w:r>
      <w:r>
        <w:rPr>
          <w:rFonts w:ascii="Times New Roman" w:hAnsi="Times New Roman" w:eastAsia="仿宋_GB2312" w:cs="Times New Roman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优化营商环境信息151条。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我局</w:t>
      </w:r>
      <w:r>
        <w:rPr>
          <w:rFonts w:ascii="Times New Roman" w:hAnsi="Times New Roman" w:eastAsia="仿宋_GB2312" w:cs="Times New Roman"/>
          <w:sz w:val="32"/>
          <w:szCs w:val="32"/>
        </w:rPr>
        <w:t>共受理政府信息公开申请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件，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较2022年增加4件，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主要涉及行政处罚决定书、案件处理结果等方面的申请，均已按期答复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本年度我局依申请公开政府信息未收取任何费用。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做好政府信息依申请公开一体化处理系统切换工作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，进一步提升政府信息依申请公开工作标准化、规范化和信息化水平。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加强政府信息全生命周期管理，不断优化政府信息主动公开目录，切实做到应公开、尽公开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针对已公开内容，定期复查，排查是否涉及错别字、内容错误等。明确政府信息公开各阶段责任，结合工作实际主动制作或获取与履职有关的政府信息，推进行政权力运行留痕。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严把信息审核关，对需公开发布的信息严格执行“分级审核、先审后发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三审三校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原则，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加强信息内容审核、保密审查和个人隐私保护等工作，录入人、审核人严把政治导向关、语言文字关、政策法律关，防止出现错别字、错敏词、失泄密、涉及个人隐私和与法律不相符等问题情形。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一是做好网站集约化建设，结合工作实际情况，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及时调整栏目信息和内容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做好网站栏目的实时更新维护。二是充分利用最威海是环翠APP“环翠市场监管”政企号，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同步部分网站公开信息，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做好各类政务信息的发布与推广，2023年度累计发布信息115篇，营造良好的舆论导向。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明确政务公开工作机构设置及职能情况，将政务公开工作纳入年度岗位目标责任考核细则，</w:t>
      </w:r>
      <w:r>
        <w:rPr>
          <w:rFonts w:ascii="Times New Roman" w:hAnsi="Times New Roman" w:eastAsia="仿宋_GB2312"/>
          <w:sz w:val="32"/>
          <w:szCs w:val="32"/>
        </w:rPr>
        <w:t>根据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主动公开目录明确各科室、单位应公开的政务信息项目、时限及工作流程，各科室安排1名工作人员负责科室信息公开，办公室安排专人协调、调度相关科室单位，</w:t>
      </w:r>
      <w:r>
        <w:rPr>
          <w:rFonts w:ascii="Times New Roman" w:hAnsi="Times New Roman" w:eastAsia="仿宋_GB2312"/>
          <w:sz w:val="32"/>
          <w:szCs w:val="32"/>
        </w:rPr>
        <w:t>对公开的政府信息进行审核，确保公开信息及时、准确。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　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530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5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4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numPr>
          <w:ilvl w:val="0"/>
          <w:numId w:val="3"/>
        </w:numPr>
        <w:spacing w:line="60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存在的主要问题。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一是业务科室信息公开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意识不足，对于哪些内容需要公开把握不准，导致部分栏目内容单薄，形式单一。二是信息质量有待提高，随着网站检索能力的增强，错敏词、错别字等检出率较高。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（二）改进措施。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明确各业务科室政务公开工作职责，明确政务公开内容和时间、程序，落实岗位负责人员，加强监督，确保信息发布全面、及时、准确。二是开展政务公开学习培训，明确政务公开工作要求和注意细节，提高信息质量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件。目前，已全部办理完成，办复率100%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，答复情况已公开。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3.</w:t>
      </w: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落实上级年度政务公开工作要点情况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：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2023年，区市场监管局全面落实环翠区政务公开工作要点相关要求，不断完善双随机、一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公开，食品药品安全、行政执法公示等重点领域信息公开，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不断规范依申请公开工作，依法依规及时准确予以答复反馈，不断拓展公开的内容和范围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，确保信息公开的全面性、准确性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3年度，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威海市环翠区市场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监督管理</w:t>
      </w:r>
      <w:r>
        <w:rPr>
          <w:rFonts w:ascii="Times New Roman" w:hAnsi="Times New Roman" w:eastAsia="仿宋_GB2312" w:cs="Times New Roman"/>
          <w:sz w:val="32"/>
          <w:szCs w:val="32"/>
        </w:rPr>
        <w:t>局通过开展“透明工厂”体验日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活动，加强政民互动交流，提高群众对食品安全工作的知晓度、参与度和满意度。</w:t>
      </w:r>
      <w:bookmarkStart w:id="10" w:name="_GoBack"/>
      <w:bookmarkEnd w:id="10"/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2E556C"/>
    <w:multiLevelType w:val="singleLevel"/>
    <w:tmpl w:val="A92E556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003EB2F"/>
    <w:multiLevelType w:val="singleLevel"/>
    <w:tmpl w:val="D003EB2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jNTE5MWQyNjY0YWRmYTEwYjA0MGYwNDYzNTJjZWQifQ=="/>
  </w:docVars>
  <w:rsids>
    <w:rsidRoot w:val="11AF18C8"/>
    <w:rsid w:val="00377076"/>
    <w:rsid w:val="08D157AC"/>
    <w:rsid w:val="0B5A630E"/>
    <w:rsid w:val="10AFA3C6"/>
    <w:rsid w:val="10D66437"/>
    <w:rsid w:val="117F6ACF"/>
    <w:rsid w:val="11AF18C8"/>
    <w:rsid w:val="13E7095B"/>
    <w:rsid w:val="16377978"/>
    <w:rsid w:val="189E3CDE"/>
    <w:rsid w:val="1A6A77C7"/>
    <w:rsid w:val="1C330BE1"/>
    <w:rsid w:val="1D7E40DE"/>
    <w:rsid w:val="21E9640B"/>
    <w:rsid w:val="22715FC0"/>
    <w:rsid w:val="23EB7FF4"/>
    <w:rsid w:val="24C30629"/>
    <w:rsid w:val="25A4045A"/>
    <w:rsid w:val="278E3170"/>
    <w:rsid w:val="28033B5E"/>
    <w:rsid w:val="29C15A7E"/>
    <w:rsid w:val="2ED95618"/>
    <w:rsid w:val="327318E0"/>
    <w:rsid w:val="327D275F"/>
    <w:rsid w:val="39131727"/>
    <w:rsid w:val="3F7F6D07"/>
    <w:rsid w:val="427174BE"/>
    <w:rsid w:val="464F74E8"/>
    <w:rsid w:val="46827EEC"/>
    <w:rsid w:val="4828061F"/>
    <w:rsid w:val="48396CD0"/>
    <w:rsid w:val="48967C7F"/>
    <w:rsid w:val="4F0E056F"/>
    <w:rsid w:val="50250575"/>
    <w:rsid w:val="511E6463"/>
    <w:rsid w:val="51DE0CA8"/>
    <w:rsid w:val="54D2203E"/>
    <w:rsid w:val="54F23AC6"/>
    <w:rsid w:val="55C534A2"/>
    <w:rsid w:val="56F344A5"/>
    <w:rsid w:val="5B2F2252"/>
    <w:rsid w:val="5F795ED8"/>
    <w:rsid w:val="63640C4D"/>
    <w:rsid w:val="647924D6"/>
    <w:rsid w:val="657D7DA4"/>
    <w:rsid w:val="657F7FC2"/>
    <w:rsid w:val="665705F5"/>
    <w:rsid w:val="68C9088B"/>
    <w:rsid w:val="6B3158B9"/>
    <w:rsid w:val="6B607F4C"/>
    <w:rsid w:val="6C7C7FF0"/>
    <w:rsid w:val="739E7864"/>
    <w:rsid w:val="77181135"/>
    <w:rsid w:val="796432FD"/>
    <w:rsid w:val="79907C4E"/>
    <w:rsid w:val="7BFC1E22"/>
    <w:rsid w:val="7E2277F5"/>
    <w:rsid w:val="7E65553A"/>
    <w:rsid w:val="7EC860DC"/>
    <w:rsid w:val="7F3217A8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0</TotalTime>
  <ScaleCrop>false</ScaleCrop>
  <LinksUpToDate>false</LinksUpToDate>
  <CharactersWithSpaces>2190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gracesy00</cp:lastModifiedBy>
  <cp:lastPrinted>2024-01-08T06:45:00Z</cp:lastPrinted>
  <dcterms:modified xsi:type="dcterms:W3CDTF">2024-02-22T07:58:14Z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E69FC135B6704485BACA57740AE2D712</vt:lpwstr>
  </property>
</Properties>
</file>