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00" w:lineRule="exact"/>
        <w:jc w:val="left"/>
        <w:rPr>
          <w:rFonts w:hint="eastAsia" w:ascii="黑体" w:hAnsi="黑体" w:eastAsia="黑体" w:cs="黑体"/>
          <w:color w:val="000000"/>
          <w:kern w:val="0"/>
          <w:sz w:val="32"/>
          <w:szCs w:val="32"/>
        </w:rPr>
      </w:pPr>
      <w:bookmarkStart w:id="0" w:name="_GoBack"/>
      <w:bookmarkEnd w:id="0"/>
      <w:r>
        <w:rPr>
          <w:rFonts w:hint="eastAsia" w:ascii="黑体" w:hAnsi="黑体" w:eastAsia="黑体" w:cs="黑体"/>
          <w:color w:val="000000"/>
          <w:kern w:val="0"/>
          <w:sz w:val="32"/>
          <w:szCs w:val="32"/>
        </w:rPr>
        <w:t>附件 1</w:t>
      </w:r>
    </w:p>
    <w:p>
      <w:pPr>
        <w:widowControl/>
        <w:spacing w:line="600" w:lineRule="exact"/>
        <w:jc w:val="left"/>
        <w:rPr>
          <w:rFonts w:hint="eastAsia" w:ascii="黑体" w:hAnsi="黑体" w:eastAsia="黑体" w:cs="黑体"/>
          <w:color w:val="000000"/>
          <w:kern w:val="0"/>
          <w:sz w:val="32"/>
          <w:szCs w:val="32"/>
        </w:rPr>
      </w:pPr>
    </w:p>
    <w:p>
      <w:pPr>
        <w:widowControl/>
        <w:spacing w:line="600" w:lineRule="exact"/>
        <w:jc w:val="center"/>
        <w:rPr>
          <w:rFonts w:ascii="仿宋_GB2312" w:hAnsi="宋体" w:eastAsia="仿宋_GB2312" w:cs="宋体"/>
          <w:kern w:val="0"/>
          <w:sz w:val="24"/>
          <w:szCs w:val="24"/>
        </w:rPr>
      </w:pPr>
      <w:r>
        <w:rPr>
          <w:rFonts w:hint="eastAsia" w:ascii="黑体" w:hAnsi="黑体" w:eastAsia="黑体" w:cs="黑体"/>
          <w:color w:val="000000"/>
          <w:kern w:val="0"/>
          <w:sz w:val="44"/>
          <w:szCs w:val="44"/>
        </w:rPr>
        <w:t>部门（单位）整体绩效目标申报表</w:t>
      </w:r>
      <w:r>
        <w:rPr>
          <w:rFonts w:hint="eastAsia" w:ascii="黑体" w:hAnsi="黑体" w:eastAsia="黑体" w:cs="黑体"/>
          <w:color w:val="000000"/>
          <w:kern w:val="0"/>
          <w:sz w:val="44"/>
          <w:szCs w:val="44"/>
        </w:rPr>
        <w:br w:type="textWrapping"/>
      </w:r>
      <w:r>
        <w:rPr>
          <w:rFonts w:hint="eastAsia" w:ascii="楷体_GB2312" w:hAnsi="楷体_GB2312" w:eastAsia="楷体_GB2312" w:cs="楷体_GB2312"/>
          <w:color w:val="000000"/>
          <w:kern w:val="0"/>
          <w:sz w:val="22"/>
          <w:szCs w:val="22"/>
        </w:rPr>
        <w:t>（20</w:t>
      </w:r>
      <w:r>
        <w:rPr>
          <w:rFonts w:hint="eastAsia" w:ascii="楷体_GB2312" w:hAnsi="楷体_GB2312" w:eastAsia="楷体_GB2312" w:cs="楷体_GB2312"/>
          <w:color w:val="000000"/>
          <w:kern w:val="0"/>
          <w:sz w:val="22"/>
          <w:szCs w:val="22"/>
          <w:lang w:val="en-US" w:eastAsia="zh-CN"/>
        </w:rPr>
        <w:t>22</w:t>
      </w:r>
      <w:r>
        <w:rPr>
          <w:rFonts w:hint="eastAsia" w:ascii="楷体_GB2312" w:hAnsi="楷体_GB2312" w:eastAsia="楷体_GB2312" w:cs="楷体_GB2312"/>
          <w:color w:val="000000"/>
          <w:kern w:val="0"/>
          <w:sz w:val="22"/>
          <w:szCs w:val="22"/>
        </w:rPr>
        <w:t>年）</w:t>
      </w:r>
    </w:p>
    <w:tbl>
      <w:tblPr>
        <w:tblStyle w:val="3"/>
        <w:tblW w:w="147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4"/>
        <w:gridCol w:w="1109"/>
        <w:gridCol w:w="1135"/>
        <w:gridCol w:w="1145"/>
        <w:gridCol w:w="1125"/>
        <w:gridCol w:w="362"/>
        <w:gridCol w:w="655"/>
        <w:gridCol w:w="1383"/>
        <w:gridCol w:w="1485"/>
        <w:gridCol w:w="1091"/>
        <w:gridCol w:w="1003"/>
        <w:gridCol w:w="16"/>
        <w:gridCol w:w="726"/>
        <w:gridCol w:w="644"/>
        <w:gridCol w:w="11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部门名称</w:t>
            </w:r>
          </w:p>
        </w:tc>
        <w:tc>
          <w:tcPr>
            <w:tcW w:w="13059" w:type="dxa"/>
            <w:gridSpan w:val="1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威海市环翠区水利局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联系人</w:t>
            </w:r>
          </w:p>
        </w:tc>
        <w:tc>
          <w:tcPr>
            <w:tcW w:w="4876" w:type="dxa"/>
            <w:gridSpan w:val="5"/>
            <w:noWrap w:val="0"/>
            <w:vAlign w:val="center"/>
          </w:tcPr>
          <w:p>
            <w:pPr>
              <w:widowControl/>
              <w:spacing w:line="360" w:lineRule="exact"/>
              <w:jc w:val="left"/>
              <w:rPr>
                <w:rFonts w:hint="eastAsia" w:ascii="仿宋_GB2312" w:hAnsi="宋体" w:eastAsia="仿宋_GB2312" w:cs="宋体"/>
                <w:kern w:val="0"/>
                <w:sz w:val="22"/>
                <w:lang w:eastAsia="zh-CN"/>
              </w:rPr>
            </w:pPr>
            <w:r>
              <w:rPr>
                <w:rFonts w:hint="eastAsia" w:ascii="仿宋_GB2312" w:hAnsi="宋体" w:cs="宋体"/>
                <w:kern w:val="0"/>
                <w:sz w:val="22"/>
                <w:lang w:eastAsia="zh-CN"/>
              </w:rPr>
              <w:t>王坪</w:t>
            </w:r>
          </w:p>
        </w:tc>
        <w:tc>
          <w:tcPr>
            <w:tcW w:w="2038"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联系电话</w:t>
            </w:r>
          </w:p>
        </w:tc>
        <w:tc>
          <w:tcPr>
            <w:tcW w:w="6145" w:type="dxa"/>
            <w:gridSpan w:val="7"/>
            <w:noWrap w:val="0"/>
            <w:vAlign w:val="center"/>
          </w:tcPr>
          <w:p>
            <w:pPr>
              <w:widowControl/>
              <w:spacing w:line="360" w:lineRule="exact"/>
              <w:jc w:val="left"/>
              <w:rPr>
                <w:rFonts w:hint="default" w:ascii="仿宋_GB2312" w:hAnsi="宋体" w:eastAsia="仿宋_GB2312" w:cs="宋体"/>
                <w:kern w:val="0"/>
                <w:sz w:val="22"/>
                <w:lang w:val="en-US" w:eastAsia="zh-CN"/>
              </w:rPr>
            </w:pPr>
            <w:r>
              <w:rPr>
                <w:rFonts w:hint="eastAsia" w:ascii="仿宋_GB2312" w:hAnsi="宋体" w:cs="宋体"/>
                <w:kern w:val="0"/>
                <w:sz w:val="22"/>
                <w:lang w:val="en-US" w:eastAsia="zh-CN"/>
              </w:rPr>
              <w:t>5336386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restart"/>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部门职能</w:t>
            </w: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黑体" w:hAnsi="黑体" w:eastAsia="黑体" w:cs="黑体"/>
                <w:kern w:val="0"/>
                <w:sz w:val="22"/>
              </w:rPr>
              <w:t>职能依据：</w:t>
            </w:r>
            <w:r>
              <w:rPr>
                <w:rFonts w:hint="eastAsia" w:ascii="仿宋_GB2312" w:hAnsi="宋体" w:eastAsia="仿宋_GB2312" w:cs="宋体"/>
                <w:kern w:val="0"/>
                <w:sz w:val="22"/>
                <w:szCs w:val="22"/>
              </w:rPr>
              <w:t>区委办公室、区政府办公室关于印发《威海市环翠区水利局职能配置、内设机构和人员编制规定》的通知（室字【2019】36号】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黑体" w:hAnsi="黑体" w:eastAsia="黑体" w:cs="黑体"/>
                <w:kern w:val="0"/>
                <w:sz w:val="22"/>
              </w:rPr>
              <w:t>部门职能：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职能1，贯彻执行水利工作法律法规，保障水资源的合理开发利用；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职能2，负责实施全区水资源的统一监督管理；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职能3，负责组织实施全区水利改革发展相关工作，参与对水利改革发展成效考核；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职能4，负责全区水资源保护工作；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职能5，负责全区节约用水工作；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职能6，负责全区水利设施、水域及其岸线的管理、保护与综合利用；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职能7，负责指导全区水利工程建设与管理工作；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职能8，负责全区水土保持和水生态建设工作；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职能9，负责指导全区农村水利工作；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职能10，负责全区水利水电工程移民工作；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职能11，负责组织查处全区重大涉水违法事件，调处水事纠纷；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职能12，负责全区水利科技和外事工作；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职能13，负责落实全区综合防灾减灾规划相关要求，组织编制洪水干旱灾害防治规划和防护标准并指导实施；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职能14，负责水利行业安全生产监督管理；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职能15，负责本行业本领域及相关产业发展研究和招商引资（引智）促进工作；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职能16，负责本部门城市国际化相关工作；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职能17，完成区委、区政府交办的其他任务。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总结威海市水务局的核心职能为：水利工程建设、水利工程运行管理、水利行业监管共3个方面。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0" w:hRule="atLeast"/>
          <w:jc w:val="center"/>
        </w:trPr>
        <w:tc>
          <w:tcPr>
            <w:tcW w:w="1694" w:type="dxa"/>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部门战略目标</w:t>
            </w:r>
          </w:p>
        </w:tc>
        <w:tc>
          <w:tcPr>
            <w:tcW w:w="13059" w:type="dxa"/>
            <w:gridSpan w:val="14"/>
            <w:noWrap w:val="0"/>
            <w:vAlign w:val="center"/>
          </w:tcPr>
          <w:p>
            <w:pPr>
              <w:spacing w:line="360" w:lineRule="exact"/>
              <w:rPr>
                <w:rFonts w:hint="eastAsia" w:ascii="仿宋_GB2312" w:hAnsi="宋体" w:eastAsia="仿宋_GB2312" w:cs="宋体"/>
                <w:kern w:val="0"/>
                <w:sz w:val="22"/>
              </w:rPr>
            </w:pPr>
            <w:r>
              <w:rPr>
                <w:rFonts w:hint="eastAsia" w:ascii="仿宋_GB2312" w:hAnsi="宋体" w:eastAsia="仿宋_GB2312" w:cs="宋体"/>
                <w:kern w:val="0"/>
                <w:sz w:val="22"/>
              </w:rPr>
              <w:t>坚持“节水优先、空间均衡、系统治理、两手发力”，以深化改革为动力，以建设现代水利为导向，大力推进水利基础设施建设，大力推进水生态文明建设，大力推进水利科技创新和信息化建设，大力推进依法治水管水，大力推进行业能力建设，进一步提高全区水安全保障水平，为我区建成更高水平的小康社会提供坚实支撑。</w:t>
            </w:r>
          </w:p>
          <w:p>
            <w:pPr>
              <w:spacing w:line="360" w:lineRule="exact"/>
              <w:rPr>
                <w:rFonts w:hint="eastAsia" w:ascii="仿宋_GB2312" w:hAnsi="宋体" w:eastAsia="仿宋_GB2312" w:cs="宋体"/>
                <w:kern w:val="0"/>
                <w:sz w:val="22"/>
              </w:rPr>
            </w:pPr>
            <w:r>
              <w:rPr>
                <w:rFonts w:hint="eastAsia" w:ascii="仿宋_GB2312" w:hAnsi="宋体" w:eastAsia="仿宋_GB2312" w:cs="宋体"/>
                <w:kern w:val="0"/>
                <w:sz w:val="22"/>
              </w:rPr>
              <w:t>核心指标1.水利工程建设，组织指导全区水利工程开工建设，加快推进项目实施，如期完成建设任务；组织指导开展农村饮水安全、水利扶贫等工作；农村自来水普及率达到100%，农田灌溉水有效利用系数≥ 0.69，规模化供水村庄达到90%。</w:t>
            </w:r>
          </w:p>
          <w:p>
            <w:pPr>
              <w:spacing w:line="360" w:lineRule="exact"/>
              <w:rPr>
                <w:rFonts w:hint="eastAsia" w:ascii="仿宋_GB2312" w:hAnsi="宋体" w:eastAsia="仿宋_GB2312" w:cs="宋体"/>
                <w:kern w:val="0"/>
                <w:sz w:val="22"/>
              </w:rPr>
            </w:pPr>
            <w:r>
              <w:rPr>
                <w:rFonts w:hint="eastAsia" w:ascii="仿宋_GB2312" w:hAnsi="宋体" w:eastAsia="仿宋_GB2312" w:cs="宋体"/>
                <w:kern w:val="0"/>
                <w:sz w:val="22"/>
              </w:rPr>
              <w:t>核心指标2.水利工程运行管理，组织开展水利工程安全评价和除险加固、运行管护工作；强化水工程科学调度；组织指导做好抗旱工作，保障农村人畜饮水安全，最大限度减少旱灾损失。</w:t>
            </w:r>
          </w:p>
          <w:p>
            <w:pPr>
              <w:spacing w:line="360" w:lineRule="exact"/>
              <w:rPr>
                <w:rFonts w:hint="eastAsia" w:ascii="仿宋_GB2312" w:hAnsi="宋体" w:eastAsia="仿宋_GB2312" w:cs="宋体"/>
                <w:sz w:val="22"/>
                <w:lang w:eastAsia="zh-CN"/>
              </w:rPr>
            </w:pPr>
            <w:r>
              <w:rPr>
                <w:rFonts w:hint="eastAsia" w:ascii="仿宋_GB2312" w:hAnsi="宋体" w:eastAsia="仿宋_GB2312" w:cs="宋体"/>
                <w:kern w:val="0"/>
                <w:sz w:val="22"/>
              </w:rPr>
              <w:t>核心指标3.水利行业监管，建立健全水利法规制度体系；拟订综合水利规划和专业规划，并作好任务计划管理；规划和建设项目节水评价；水资源消耗总量和强度双控管理制度基本完善，双控措施有效落实；指导推动节水型社会建设；监管水利建设“四制”和建设程序执行情况和水利建设市场；推进河长制湖长制工作组织协调，指导河湖水域及其岸线的管理、保护，指导河湖水生态保护与修复；十三五期间，平水年份年用水总量控制在 6.52 亿立方米以内</w:t>
            </w:r>
            <w:r>
              <w:rPr>
                <w:rFonts w:hint="eastAsia" w:ascii="仿宋_GB2312" w:hAnsi="宋体" w:cs="宋体"/>
                <w:kern w:val="0"/>
                <w:sz w:val="22"/>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6" w:hRule="atLeast"/>
          <w:jc w:val="center"/>
        </w:trPr>
        <w:tc>
          <w:tcPr>
            <w:tcW w:w="1694" w:type="dxa"/>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年度绩效目标</w:t>
            </w:r>
          </w:p>
        </w:tc>
        <w:tc>
          <w:tcPr>
            <w:tcW w:w="13059" w:type="dxa"/>
            <w:gridSpan w:val="14"/>
            <w:noWrap w:val="0"/>
            <w:vAlign w:val="center"/>
          </w:tcPr>
          <w:p>
            <w:pPr>
              <w:widowControl/>
              <w:spacing w:line="360" w:lineRule="exact"/>
              <w:jc w:val="left"/>
              <w:rPr>
                <w:rFonts w:hint="eastAsia" w:ascii="仿宋_GB2312" w:hAnsi="宋体" w:eastAsia="仿宋_GB2312" w:cs="宋体"/>
                <w:kern w:val="0"/>
                <w:sz w:val="22"/>
                <w:highlight w:val="none"/>
              </w:rPr>
            </w:pPr>
            <w:r>
              <w:rPr>
                <w:rFonts w:hint="eastAsia" w:ascii="仿宋_GB2312" w:hAnsi="宋体" w:eastAsia="仿宋_GB2312" w:cs="宋体"/>
                <w:kern w:val="0"/>
                <w:sz w:val="22"/>
                <w:highlight w:val="none"/>
              </w:rPr>
              <w:t>核心指标1、水利工程建设，完成水利薄弱环节建设和重点领域改革攻坚，从根本上扭转水利建设、管理滞后局面，基本建立起与提前建成小康社会相适应、有利于水利科学发展和可持续发展的水利工程与管理体系，加快现代水利建设步伐，移民后期扶持政策覆盖率≥100%；基本建立起与现代农业相适应、健全完善的农田灌排体系，农村自来水普及率100%,规范化供水村庄达到83%；农田灌溉水有效利用系数≥ 0.69；对我区小型水库进行提档升级</w:t>
            </w:r>
            <w:r>
              <w:rPr>
                <w:rFonts w:hint="eastAsia" w:ascii="仿宋_GB2312" w:hAnsi="宋体" w:cs="宋体"/>
                <w:kern w:val="0"/>
                <w:sz w:val="22"/>
                <w:highlight w:val="none"/>
                <w:lang w:eastAsia="zh-CN"/>
              </w:rPr>
              <w:t>：</w:t>
            </w:r>
            <w:r>
              <w:rPr>
                <w:rFonts w:hint="eastAsia" w:ascii="仿宋_GB2312" w:hAnsi="宋体" w:eastAsia="仿宋_GB2312" w:cs="宋体"/>
                <w:kern w:val="0"/>
                <w:sz w:val="22"/>
                <w:szCs w:val="22"/>
                <w:highlight w:val="none"/>
              </w:rPr>
              <w:t>对全区所有单村供水村和接入大管网未使用村的饮用水进行水质检测，并出具水质检测报告</w:t>
            </w:r>
            <w:r>
              <w:rPr>
                <w:rFonts w:hint="eastAsia" w:ascii="仿宋_GB2312" w:hAnsi="宋体" w:cs="宋体"/>
                <w:kern w:val="0"/>
                <w:sz w:val="22"/>
                <w:highlight w:val="none"/>
                <w:lang w:eastAsia="zh-CN"/>
              </w:rPr>
              <w:t>；</w:t>
            </w:r>
            <w:r>
              <w:rPr>
                <w:rFonts w:hint="eastAsia" w:ascii="仿宋_GB2312" w:hAnsi="宋体" w:eastAsia="仿宋_GB2312" w:cs="宋体"/>
                <w:kern w:val="0"/>
                <w:sz w:val="22"/>
                <w:highlight w:val="none"/>
              </w:rPr>
              <w:t>实施农村饮水安全项目，进一步提升农村饮用水水质标准。进一步推进大中型水库后期移民扶持项目。</w:t>
            </w:r>
          </w:p>
          <w:p>
            <w:pPr>
              <w:widowControl/>
              <w:spacing w:line="360" w:lineRule="exact"/>
              <w:jc w:val="left"/>
              <w:rPr>
                <w:rFonts w:hint="eastAsia" w:ascii="仿宋_GB2312" w:hAnsi="宋体" w:eastAsia="仿宋_GB2312" w:cs="宋体"/>
                <w:kern w:val="0"/>
                <w:sz w:val="22"/>
                <w:highlight w:val="none"/>
              </w:rPr>
            </w:pPr>
            <w:r>
              <w:rPr>
                <w:rFonts w:hint="eastAsia" w:ascii="仿宋_GB2312" w:hAnsi="宋体" w:eastAsia="仿宋_GB2312" w:cs="宋体"/>
                <w:kern w:val="0"/>
                <w:sz w:val="22"/>
                <w:highlight w:val="none"/>
              </w:rPr>
              <w:t>核心指标2、水利工程运行管理，继续深入开展小型水库管理体制改革，对小型水库进行维修养护，保证水利工程安全运行、管理规范，发挥水利工程的最大效益，水库安全运行率100%；对山洪灾害防治设备维修维护，消除防洪设备安全隐患。</w:t>
            </w:r>
          </w:p>
          <w:p>
            <w:pPr>
              <w:widowControl/>
              <w:spacing w:line="360" w:lineRule="exact"/>
              <w:jc w:val="left"/>
              <w:rPr>
                <w:rFonts w:hint="eastAsia" w:ascii="仿宋_GB2312" w:hAnsi="宋体" w:eastAsia="仿宋_GB2312" w:cs="宋体"/>
                <w:b/>
                <w:bCs/>
                <w:kern w:val="0"/>
                <w:sz w:val="22"/>
                <w:lang w:val="en-US" w:eastAsia="zh-CN"/>
              </w:rPr>
            </w:pPr>
            <w:r>
              <w:rPr>
                <w:rFonts w:hint="eastAsia" w:ascii="仿宋_GB2312" w:hAnsi="宋体" w:eastAsia="仿宋_GB2312" w:cs="宋体"/>
                <w:kern w:val="0"/>
                <w:sz w:val="22"/>
                <w:highlight w:val="none"/>
              </w:rPr>
              <w:t>核心指标3、</w:t>
            </w:r>
            <w:r>
              <w:rPr>
                <w:rFonts w:hint="default" w:ascii="仿宋_GB2312" w:hAnsi="宋体" w:eastAsia="仿宋_GB2312" w:cs="宋体"/>
                <w:kern w:val="0"/>
                <w:sz w:val="22"/>
                <w:szCs w:val="22"/>
              </w:rPr>
              <w:t>在全市范围进行水资源税远程在线监控安装工作，通过政府购买服务方式，对我区现有计量设施更换为远程在线监控计量设施</w:t>
            </w:r>
            <w:r>
              <w:rPr>
                <w:rFonts w:hint="eastAsia" w:ascii="仿宋_GB2312" w:hAnsi="宋体" w:cs="宋体"/>
                <w:kern w:val="0"/>
                <w:sz w:val="22"/>
                <w:szCs w:val="22"/>
                <w:lang w:eastAsia="zh-CN"/>
              </w:rPr>
              <w:t>；</w:t>
            </w:r>
            <w:r>
              <w:rPr>
                <w:rFonts w:hint="default" w:ascii="仿宋_GB2312" w:hAnsi="宋体" w:eastAsia="仿宋_GB2312" w:cs="宋体"/>
                <w:kern w:val="0"/>
                <w:sz w:val="22"/>
                <w:szCs w:val="22"/>
              </w:rPr>
              <w:t>在温泉镇设立一处防汛物资储备库更有利于高效率地调配防汛物资，满足应急抢险的需要</w:t>
            </w:r>
            <w:r>
              <w:rPr>
                <w:rFonts w:hint="eastAsia" w:ascii="仿宋_GB2312" w:hAnsi="宋体" w:cs="宋体"/>
                <w:kern w:val="0"/>
                <w:sz w:val="22"/>
                <w:szCs w:val="22"/>
                <w:lang w:eastAsia="zh-CN"/>
              </w:rPr>
              <w:t>；</w:t>
            </w:r>
            <w:r>
              <w:rPr>
                <w:rFonts w:hint="eastAsia" w:ascii="仿宋_GB2312" w:hAnsi="宋体" w:eastAsia="仿宋_GB2312" w:cs="宋体"/>
                <w:kern w:val="0"/>
                <w:sz w:val="22"/>
                <w:szCs w:val="22"/>
              </w:rPr>
              <w:t>加强农村饮用水水质卫生管理，确保农村饮用水水质安全</w:t>
            </w:r>
            <w:r>
              <w:rPr>
                <w:rFonts w:hint="eastAsia" w:ascii="仿宋_GB2312" w:hAnsi="宋体" w:cs="宋体"/>
                <w:kern w:val="0"/>
                <w:sz w:val="22"/>
                <w:szCs w:val="22"/>
                <w:lang w:val="en-US" w:eastAsia="zh-CN"/>
              </w:rPr>
              <w:t>;</w:t>
            </w:r>
            <w:r>
              <w:rPr>
                <w:rFonts w:hint="eastAsia" w:ascii="仿宋_GB2312" w:hAnsi="宋体" w:eastAsia="仿宋_GB2312" w:cs="宋体"/>
                <w:kern w:val="0"/>
                <w:sz w:val="22"/>
                <w:szCs w:val="22"/>
              </w:rPr>
              <w:t>完成水旱灾害致灾调查与评估、洪水灾害重点隐患调查与评估、水旱灾害风险评估与区划等水旱灾害风险普查工作。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694" w:type="dxa"/>
            <w:vMerge w:val="restart"/>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部门基本信息</w:t>
            </w: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黑体" w:hAnsi="黑体" w:eastAsia="黑体" w:cs="黑体"/>
                <w:kern w:val="0"/>
                <w:sz w:val="22"/>
              </w:rPr>
              <w:t>直属单位</w:t>
            </w:r>
            <w:r>
              <w:rPr>
                <w:rFonts w:hint="eastAsia" w:ascii="黑体" w:hAnsi="黑体" w:eastAsia="黑体" w:cs="黑体"/>
                <w:kern w:val="0"/>
                <w:sz w:val="22"/>
                <w:lang w:val="en-US" w:eastAsia="zh-CN"/>
              </w:rPr>
              <w:t>2</w:t>
            </w:r>
            <w:r>
              <w:rPr>
                <w:rFonts w:hint="eastAsia" w:ascii="黑体" w:hAnsi="黑体" w:eastAsia="黑体" w:cs="黑体"/>
                <w:kern w:val="0"/>
                <w:sz w:val="22"/>
              </w:rPr>
              <w:t>个，包括：</w:t>
            </w:r>
            <w:r>
              <w:rPr>
                <w:rFonts w:hint="eastAsia" w:ascii="仿宋_GB2312" w:hAnsi="宋体" w:eastAsia="仿宋_GB2312" w:cs="宋体"/>
                <w:kern w:val="0"/>
                <w:sz w:val="22"/>
                <w:u w:val="single"/>
              </w:rPr>
              <w:t>（区水利事务服务中心（区中小型水利工程服务中心）、区冶口水库综合服务中心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黑体" w:hAnsi="黑体" w:eastAsia="黑体" w:cs="黑体"/>
                <w:kern w:val="0"/>
                <w:sz w:val="22"/>
              </w:rPr>
              <w:t>直属单位是否一并纳入本表填报的预算绩效管理范围：</w:t>
            </w:r>
            <w:r>
              <w:rPr>
                <w:rFonts w:hint="eastAsia" w:ascii="黑体" w:hAnsi="黑体" w:eastAsia="黑体" w:cs="黑体"/>
                <w:kern w:val="0"/>
                <w:sz w:val="22"/>
              </w:rPr>
              <w:sym w:font="Wingdings 2" w:char="0052"/>
            </w:r>
            <w:r>
              <w:rPr>
                <w:rFonts w:hint="eastAsia" w:ascii="黑体" w:hAnsi="黑体" w:eastAsia="黑体" w:cs="黑体"/>
                <w:kern w:val="0"/>
                <w:sz w:val="22"/>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3059" w:type="dxa"/>
            <w:gridSpan w:val="14"/>
            <w:noWrap w:val="0"/>
            <w:vAlign w:val="center"/>
          </w:tcPr>
          <w:p>
            <w:pPr>
              <w:widowControl/>
              <w:spacing w:line="360" w:lineRule="exact"/>
              <w:jc w:val="left"/>
              <w:rPr>
                <w:rFonts w:ascii="仿宋_GB2312" w:hAnsi="宋体" w:eastAsia="仿宋_GB2312" w:cs="宋体"/>
                <w:kern w:val="0"/>
                <w:sz w:val="22"/>
              </w:rPr>
            </w:pPr>
            <w:r>
              <w:rPr>
                <w:rFonts w:hint="eastAsia" w:ascii="黑体" w:hAnsi="黑体" w:eastAsia="黑体" w:cs="黑体"/>
                <w:kern w:val="0"/>
                <w:sz w:val="22"/>
              </w:rPr>
              <w:t>内设职能部门</w:t>
            </w:r>
            <w:r>
              <w:rPr>
                <w:rFonts w:hint="eastAsia" w:ascii="黑体" w:hAnsi="黑体" w:eastAsia="黑体" w:cs="黑体"/>
                <w:kern w:val="0"/>
                <w:sz w:val="22"/>
                <w:lang w:eastAsia="zh-CN"/>
              </w:rPr>
              <w:t>：</w:t>
            </w:r>
            <w:r>
              <w:rPr>
                <w:rFonts w:hint="eastAsia" w:ascii="黑体" w:hAnsi="黑体" w:eastAsia="黑体" w:cs="黑体"/>
                <w:kern w:val="0"/>
                <w:sz w:val="22"/>
              </w:rPr>
              <w:t xml:space="preserve"> </w:t>
            </w:r>
            <w:r>
              <w:rPr>
                <w:rFonts w:hint="eastAsia" w:ascii="黑体" w:hAnsi="黑体" w:eastAsia="黑体" w:cs="黑体"/>
                <w:kern w:val="0"/>
                <w:sz w:val="22"/>
                <w:lang w:val="en-US" w:eastAsia="zh-CN"/>
              </w:rPr>
              <w:t>4</w:t>
            </w:r>
            <w:r>
              <w:rPr>
                <w:rFonts w:hint="eastAsia" w:ascii="黑体" w:hAnsi="黑体" w:eastAsia="黑体" w:cs="黑体"/>
                <w:kern w:val="0"/>
                <w:sz w:val="22"/>
              </w:rPr>
              <w:t xml:space="preserve"> 个，包括：</w:t>
            </w:r>
            <w:r>
              <w:rPr>
                <w:rFonts w:hint="eastAsia" w:ascii="仿宋_GB2312" w:hAnsi="宋体" w:eastAsia="仿宋_GB2312" w:cs="宋体"/>
                <w:kern w:val="0"/>
                <w:sz w:val="22"/>
                <w:u w:val="single"/>
              </w:rPr>
              <w:t>办公室(挂财务科牌子)、水政水资源水土保持科（挂区节约用水办公室牌子）、农村水利和移民管理科、水旱灾害防御和运行管理科（挂河湖管理科牌子）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694" w:type="dxa"/>
            <w:vMerge w:val="restart"/>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人员情况</w:t>
            </w:r>
          </w:p>
        </w:tc>
        <w:tc>
          <w:tcPr>
            <w:tcW w:w="4514"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内容</w:t>
            </w:r>
          </w:p>
        </w:tc>
        <w:tc>
          <w:tcPr>
            <w:tcW w:w="3885"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20</w:t>
            </w:r>
            <w:r>
              <w:rPr>
                <w:rFonts w:hint="eastAsia" w:ascii="黑体" w:hAnsi="黑体" w:eastAsia="黑体" w:cs="黑体"/>
                <w:kern w:val="0"/>
                <w:sz w:val="22"/>
                <w:lang w:val="en-US" w:eastAsia="zh-CN"/>
              </w:rPr>
              <w:t>21</w:t>
            </w:r>
            <w:r>
              <w:rPr>
                <w:rFonts w:hint="eastAsia" w:ascii="黑体" w:hAnsi="黑体" w:eastAsia="黑体" w:cs="黑体"/>
                <w:kern w:val="0"/>
                <w:sz w:val="22"/>
              </w:rPr>
              <w:t>年</w:t>
            </w:r>
          </w:p>
        </w:tc>
        <w:tc>
          <w:tcPr>
            <w:tcW w:w="4660" w:type="dxa"/>
            <w:gridSpan w:val="6"/>
            <w:noWrap w:val="0"/>
            <w:vAlign w:val="center"/>
          </w:tcPr>
          <w:p>
            <w:pPr>
              <w:widowControl/>
              <w:spacing w:line="360" w:lineRule="exact"/>
              <w:jc w:val="center"/>
              <w:rPr>
                <w:rFonts w:hint="eastAsia" w:ascii="仿宋_GB2312" w:hAnsi="宋体" w:eastAsia="黑体" w:cs="宋体"/>
                <w:kern w:val="0"/>
                <w:sz w:val="22"/>
                <w:lang w:eastAsia="zh-CN"/>
              </w:rPr>
            </w:pPr>
            <w:r>
              <w:rPr>
                <w:rFonts w:hint="eastAsia" w:ascii="黑体" w:hAnsi="黑体" w:eastAsia="黑体" w:cs="黑体"/>
                <w:kern w:val="0"/>
                <w:sz w:val="22"/>
                <w:highlight w:val="none"/>
              </w:rPr>
              <w:t>20</w:t>
            </w:r>
            <w:r>
              <w:rPr>
                <w:rFonts w:hint="eastAsia" w:ascii="黑体" w:hAnsi="黑体" w:eastAsia="黑体" w:cs="黑体"/>
                <w:kern w:val="0"/>
                <w:sz w:val="22"/>
                <w:highlight w:val="none"/>
                <w:lang w:val="en-US" w:eastAsia="zh-CN"/>
              </w:rPr>
              <w:t>22</w:t>
            </w:r>
            <w:r>
              <w:rPr>
                <w:rFonts w:hint="eastAsia" w:ascii="黑体" w:hAnsi="黑体" w:eastAsia="黑体" w:cs="黑体"/>
                <w:kern w:val="0"/>
                <w:sz w:val="22"/>
                <w:highlight w:val="none"/>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4514" w:type="dxa"/>
            <w:gridSpan w:val="4"/>
            <w:noWrap w:val="0"/>
            <w:vAlign w:val="center"/>
          </w:tcPr>
          <w:p>
            <w:pPr>
              <w:widowControl/>
              <w:spacing w:line="360" w:lineRule="exact"/>
              <w:jc w:val="left"/>
              <w:rPr>
                <w:rFonts w:hint="eastAsia" w:ascii="黑体" w:hAnsi="黑体" w:eastAsia="黑体" w:cs="黑体"/>
                <w:kern w:val="0"/>
                <w:sz w:val="22"/>
              </w:rPr>
            </w:pPr>
            <w:r>
              <w:rPr>
                <w:rFonts w:hint="eastAsia" w:ascii="黑体" w:hAnsi="黑体" w:eastAsia="黑体" w:cs="黑体"/>
                <w:kern w:val="0"/>
                <w:sz w:val="22"/>
              </w:rPr>
              <w:t>人员编制数（人）</w:t>
            </w:r>
          </w:p>
        </w:tc>
        <w:tc>
          <w:tcPr>
            <w:tcW w:w="3885" w:type="dxa"/>
            <w:gridSpan w:val="4"/>
            <w:noWrap w:val="0"/>
            <w:vAlign w:val="center"/>
          </w:tcPr>
          <w:p>
            <w:pPr>
              <w:widowControl/>
              <w:spacing w:line="36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32</w:t>
            </w:r>
          </w:p>
        </w:tc>
        <w:tc>
          <w:tcPr>
            <w:tcW w:w="4660" w:type="dxa"/>
            <w:gridSpan w:val="6"/>
            <w:noWrap w:val="0"/>
            <w:vAlign w:val="center"/>
          </w:tcPr>
          <w:p>
            <w:pPr>
              <w:widowControl/>
              <w:spacing w:line="360" w:lineRule="exact"/>
              <w:jc w:val="center"/>
              <w:rPr>
                <w:rFonts w:hint="default" w:ascii="仿宋_GB2312" w:hAnsi="宋体" w:eastAsia="仿宋_GB2312" w:cs="宋体"/>
                <w:kern w:val="0"/>
                <w:sz w:val="22"/>
                <w:highlight w:val="none"/>
                <w:lang w:val="en-US" w:eastAsia="zh-CN"/>
              </w:rPr>
            </w:pPr>
            <w:r>
              <w:rPr>
                <w:rFonts w:hint="eastAsia" w:ascii="仿宋_GB2312" w:hAnsi="宋体" w:cs="宋体"/>
                <w:kern w:val="0"/>
                <w:sz w:val="22"/>
                <w:highlight w:val="none"/>
                <w:lang w:val="en-US" w:eastAsia="zh-CN"/>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4514" w:type="dxa"/>
            <w:gridSpan w:val="4"/>
            <w:noWrap w:val="0"/>
            <w:vAlign w:val="center"/>
          </w:tcPr>
          <w:p>
            <w:pPr>
              <w:widowControl/>
              <w:spacing w:line="360" w:lineRule="exact"/>
              <w:jc w:val="left"/>
              <w:rPr>
                <w:rFonts w:hint="eastAsia" w:ascii="黑体" w:hAnsi="黑体" w:eastAsia="黑体" w:cs="黑体"/>
                <w:kern w:val="0"/>
                <w:sz w:val="22"/>
              </w:rPr>
            </w:pPr>
            <w:r>
              <w:rPr>
                <w:rFonts w:hint="eastAsia" w:ascii="黑体" w:hAnsi="黑体" w:eastAsia="黑体" w:cs="黑体"/>
                <w:kern w:val="0"/>
                <w:sz w:val="22"/>
              </w:rPr>
              <w:t>在职人员总数（人）</w:t>
            </w:r>
          </w:p>
        </w:tc>
        <w:tc>
          <w:tcPr>
            <w:tcW w:w="3885" w:type="dxa"/>
            <w:gridSpan w:val="4"/>
            <w:noWrap w:val="0"/>
            <w:vAlign w:val="center"/>
          </w:tcPr>
          <w:p>
            <w:pPr>
              <w:widowControl/>
              <w:spacing w:line="36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51</w:t>
            </w:r>
          </w:p>
        </w:tc>
        <w:tc>
          <w:tcPr>
            <w:tcW w:w="4660" w:type="dxa"/>
            <w:gridSpan w:val="6"/>
            <w:noWrap w:val="0"/>
            <w:vAlign w:val="center"/>
          </w:tcPr>
          <w:p>
            <w:pPr>
              <w:widowControl/>
              <w:spacing w:line="360" w:lineRule="exact"/>
              <w:jc w:val="center"/>
              <w:rPr>
                <w:rFonts w:hint="default" w:ascii="仿宋_GB2312" w:hAnsi="宋体" w:eastAsia="仿宋_GB2312" w:cs="宋体"/>
                <w:kern w:val="0"/>
                <w:sz w:val="22"/>
                <w:highlight w:val="none"/>
                <w:lang w:val="en-US" w:eastAsia="zh-CN"/>
              </w:rPr>
            </w:pPr>
            <w:r>
              <w:rPr>
                <w:rFonts w:hint="eastAsia" w:ascii="仿宋_GB2312" w:hAnsi="宋体" w:cs="宋体"/>
                <w:kern w:val="0"/>
                <w:sz w:val="22"/>
                <w:highlight w:val="none"/>
                <w:lang w:val="en-US" w:eastAsia="zh-CN"/>
              </w:rPr>
              <w:t>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4514" w:type="dxa"/>
            <w:gridSpan w:val="4"/>
            <w:noWrap w:val="0"/>
            <w:vAlign w:val="center"/>
          </w:tcPr>
          <w:p>
            <w:pPr>
              <w:widowControl/>
              <w:spacing w:line="360" w:lineRule="exact"/>
              <w:jc w:val="left"/>
              <w:rPr>
                <w:rFonts w:hint="eastAsia" w:ascii="黑体" w:hAnsi="黑体" w:eastAsia="黑体" w:cs="黑体"/>
                <w:kern w:val="0"/>
                <w:sz w:val="22"/>
              </w:rPr>
            </w:pPr>
            <w:r>
              <w:rPr>
                <w:rFonts w:hint="eastAsia" w:ascii="黑体" w:hAnsi="黑体" w:eastAsia="黑体" w:cs="黑体"/>
                <w:kern w:val="0"/>
                <w:sz w:val="22"/>
              </w:rPr>
              <w:t>其中：在编人员数（人）</w:t>
            </w:r>
          </w:p>
        </w:tc>
        <w:tc>
          <w:tcPr>
            <w:tcW w:w="3885" w:type="dxa"/>
            <w:gridSpan w:val="4"/>
            <w:noWrap w:val="0"/>
            <w:vAlign w:val="center"/>
          </w:tcPr>
          <w:p>
            <w:pPr>
              <w:widowControl/>
              <w:spacing w:line="36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28</w:t>
            </w:r>
          </w:p>
        </w:tc>
        <w:tc>
          <w:tcPr>
            <w:tcW w:w="4660" w:type="dxa"/>
            <w:gridSpan w:val="6"/>
            <w:noWrap w:val="0"/>
            <w:vAlign w:val="center"/>
          </w:tcPr>
          <w:p>
            <w:pPr>
              <w:widowControl/>
              <w:spacing w:line="360" w:lineRule="exact"/>
              <w:jc w:val="center"/>
              <w:rPr>
                <w:rFonts w:hint="default" w:ascii="仿宋_GB2312" w:hAnsi="宋体" w:eastAsia="仿宋_GB2312" w:cs="宋体"/>
                <w:kern w:val="0"/>
                <w:sz w:val="22"/>
                <w:highlight w:val="none"/>
                <w:lang w:val="en-US" w:eastAsia="zh-CN"/>
              </w:rPr>
            </w:pPr>
            <w:r>
              <w:rPr>
                <w:rFonts w:hint="eastAsia" w:ascii="仿宋_GB2312" w:hAnsi="宋体" w:cs="宋体"/>
                <w:kern w:val="0"/>
                <w:sz w:val="22"/>
                <w:highlight w:val="none"/>
                <w:lang w:val="en-US" w:eastAsia="zh-CN"/>
              </w:rPr>
              <w:t>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4514" w:type="dxa"/>
            <w:gridSpan w:val="4"/>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 xml:space="preserve">     </w:t>
            </w:r>
            <w:r>
              <w:rPr>
                <w:rFonts w:hint="eastAsia" w:ascii="黑体" w:hAnsi="黑体" w:eastAsia="黑体" w:cs="黑体"/>
                <w:kern w:val="0"/>
                <w:sz w:val="22"/>
              </w:rPr>
              <w:t xml:space="preserve"> 其他人员数（人）</w:t>
            </w:r>
          </w:p>
        </w:tc>
        <w:tc>
          <w:tcPr>
            <w:tcW w:w="3885" w:type="dxa"/>
            <w:gridSpan w:val="4"/>
            <w:noWrap w:val="0"/>
            <w:vAlign w:val="center"/>
          </w:tcPr>
          <w:p>
            <w:pPr>
              <w:widowControl/>
              <w:spacing w:line="36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23</w:t>
            </w:r>
          </w:p>
        </w:tc>
        <w:tc>
          <w:tcPr>
            <w:tcW w:w="4660" w:type="dxa"/>
            <w:gridSpan w:val="6"/>
            <w:noWrap w:val="0"/>
            <w:vAlign w:val="center"/>
          </w:tcPr>
          <w:p>
            <w:pPr>
              <w:widowControl/>
              <w:spacing w:line="360" w:lineRule="exact"/>
              <w:jc w:val="center"/>
              <w:rPr>
                <w:rFonts w:hint="eastAsia" w:ascii="仿宋_GB2312" w:hAnsi="宋体" w:eastAsia="仿宋_GB2312" w:cs="宋体"/>
                <w:kern w:val="0"/>
                <w:sz w:val="22"/>
                <w:highlight w:val="none"/>
                <w:lang w:val="en-US" w:eastAsia="zh-CN"/>
              </w:rPr>
            </w:pPr>
            <w:r>
              <w:rPr>
                <w:rFonts w:hint="eastAsia" w:ascii="仿宋_GB2312" w:hAnsi="宋体" w:cs="宋体"/>
                <w:kern w:val="0"/>
                <w:sz w:val="22"/>
                <w:highlight w:val="no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atLeast"/>
          <w:jc w:val="center"/>
        </w:trPr>
        <w:tc>
          <w:tcPr>
            <w:tcW w:w="1694" w:type="dxa"/>
            <w:vMerge w:val="restart"/>
            <w:noWrap w:val="0"/>
            <w:vAlign w:val="center"/>
          </w:tcPr>
          <w:p>
            <w:pPr>
              <w:widowControl/>
              <w:spacing w:line="360" w:lineRule="exact"/>
              <w:jc w:val="center"/>
              <w:rPr>
                <w:rFonts w:hint="eastAsia" w:ascii="黑体" w:hAnsi="黑体" w:eastAsia="黑体" w:cs="黑体"/>
                <w:kern w:val="0"/>
                <w:sz w:val="22"/>
                <w:highlight w:val="none"/>
              </w:rPr>
            </w:pPr>
            <w:r>
              <w:rPr>
                <w:rFonts w:hint="eastAsia" w:ascii="黑体" w:hAnsi="黑体" w:eastAsia="黑体" w:cs="黑体"/>
                <w:kern w:val="0"/>
                <w:sz w:val="22"/>
                <w:highlight w:val="none"/>
              </w:rPr>
              <w:t>预算情况</w:t>
            </w:r>
          </w:p>
          <w:p>
            <w:pPr>
              <w:widowControl/>
              <w:spacing w:line="360" w:lineRule="exact"/>
              <w:jc w:val="center"/>
              <w:rPr>
                <w:rFonts w:ascii="仿宋_GB2312" w:hAnsi="宋体" w:eastAsia="仿宋_GB2312" w:cs="宋体"/>
                <w:kern w:val="0"/>
                <w:sz w:val="22"/>
                <w:highlight w:val="none"/>
              </w:rPr>
            </w:pPr>
            <w:r>
              <w:rPr>
                <w:rFonts w:hint="eastAsia" w:ascii="黑体" w:hAnsi="黑体" w:eastAsia="黑体" w:cs="黑体"/>
                <w:kern w:val="0"/>
                <w:sz w:val="22"/>
                <w:highlight w:val="none"/>
              </w:rPr>
              <w:t>（万元）</w:t>
            </w:r>
          </w:p>
        </w:tc>
        <w:tc>
          <w:tcPr>
            <w:tcW w:w="1109" w:type="dxa"/>
            <w:vMerge w:val="restart"/>
            <w:noWrap w:val="0"/>
            <w:vAlign w:val="center"/>
          </w:tcPr>
          <w:p>
            <w:pPr>
              <w:widowControl/>
              <w:spacing w:line="360" w:lineRule="exact"/>
              <w:jc w:val="center"/>
              <w:rPr>
                <w:rFonts w:ascii="仿宋_GB2312" w:hAnsi="宋体" w:eastAsia="仿宋_GB2312" w:cs="宋体"/>
                <w:kern w:val="0"/>
                <w:sz w:val="22"/>
                <w:highlight w:val="none"/>
              </w:rPr>
            </w:pPr>
            <w:r>
              <w:rPr>
                <w:rFonts w:hint="eastAsia" w:ascii="黑体" w:hAnsi="黑体" w:eastAsia="黑体" w:cs="黑体"/>
                <w:kern w:val="0"/>
                <w:sz w:val="22"/>
                <w:highlight w:val="none"/>
              </w:rPr>
              <w:t>内容</w:t>
            </w:r>
          </w:p>
        </w:tc>
        <w:tc>
          <w:tcPr>
            <w:tcW w:w="3405" w:type="dxa"/>
            <w:gridSpan w:val="3"/>
            <w:noWrap w:val="0"/>
            <w:vAlign w:val="center"/>
          </w:tcPr>
          <w:p>
            <w:pPr>
              <w:widowControl/>
              <w:spacing w:line="360" w:lineRule="exact"/>
              <w:jc w:val="center"/>
              <w:rPr>
                <w:rFonts w:hint="eastAsia" w:ascii="黑体" w:hAnsi="黑体" w:eastAsia="黑体" w:cs="黑体"/>
                <w:kern w:val="0"/>
                <w:sz w:val="22"/>
                <w:highlight w:val="none"/>
              </w:rPr>
            </w:pPr>
            <w:r>
              <w:rPr>
                <w:rFonts w:hint="eastAsia" w:ascii="黑体" w:hAnsi="黑体" w:eastAsia="黑体" w:cs="黑体"/>
                <w:kern w:val="0"/>
                <w:sz w:val="22"/>
                <w:highlight w:val="none"/>
              </w:rPr>
              <w:t>202</w:t>
            </w:r>
            <w:r>
              <w:rPr>
                <w:rFonts w:hint="eastAsia" w:ascii="黑体" w:hAnsi="黑体" w:eastAsia="黑体" w:cs="黑体"/>
                <w:kern w:val="0"/>
                <w:sz w:val="22"/>
                <w:highlight w:val="none"/>
                <w:lang w:val="en-US" w:eastAsia="zh-CN"/>
              </w:rPr>
              <w:t>1</w:t>
            </w:r>
            <w:r>
              <w:rPr>
                <w:rFonts w:hint="eastAsia" w:ascii="黑体" w:hAnsi="黑体" w:eastAsia="黑体" w:cs="黑体"/>
                <w:kern w:val="0"/>
                <w:sz w:val="22"/>
                <w:highlight w:val="none"/>
              </w:rPr>
              <w:t>年部门收入</w:t>
            </w:r>
          </w:p>
        </w:tc>
        <w:tc>
          <w:tcPr>
            <w:tcW w:w="1017" w:type="dxa"/>
            <w:gridSpan w:val="2"/>
            <w:vMerge w:val="restart"/>
            <w:noWrap w:val="0"/>
            <w:vAlign w:val="center"/>
          </w:tcPr>
          <w:p>
            <w:pPr>
              <w:widowControl/>
              <w:spacing w:line="360" w:lineRule="exact"/>
              <w:jc w:val="center"/>
              <w:rPr>
                <w:rFonts w:hint="eastAsia" w:ascii="黑体" w:hAnsi="黑体" w:eastAsia="黑体" w:cs="黑体"/>
                <w:kern w:val="0"/>
                <w:sz w:val="22"/>
                <w:highlight w:val="none"/>
              </w:rPr>
            </w:pPr>
            <w:r>
              <w:rPr>
                <w:rFonts w:hint="eastAsia" w:ascii="黑体" w:hAnsi="黑体" w:eastAsia="黑体" w:cs="黑体"/>
                <w:kern w:val="0"/>
                <w:sz w:val="22"/>
                <w:highlight w:val="none"/>
              </w:rPr>
              <w:t>202</w:t>
            </w:r>
            <w:r>
              <w:rPr>
                <w:rFonts w:hint="eastAsia" w:ascii="黑体" w:hAnsi="黑体" w:eastAsia="黑体" w:cs="黑体"/>
                <w:kern w:val="0"/>
                <w:sz w:val="22"/>
                <w:highlight w:val="none"/>
                <w:lang w:val="en-US" w:eastAsia="zh-CN"/>
              </w:rPr>
              <w:t>2</w:t>
            </w:r>
            <w:r>
              <w:rPr>
                <w:rFonts w:hint="eastAsia" w:ascii="黑体" w:hAnsi="黑体" w:eastAsia="黑体" w:cs="黑体"/>
                <w:kern w:val="0"/>
                <w:sz w:val="22"/>
                <w:highlight w:val="none"/>
              </w:rPr>
              <w:t>年部门预算收入数</w:t>
            </w:r>
          </w:p>
        </w:tc>
        <w:tc>
          <w:tcPr>
            <w:tcW w:w="1383" w:type="dxa"/>
            <w:vMerge w:val="restart"/>
            <w:noWrap w:val="0"/>
            <w:vAlign w:val="center"/>
          </w:tcPr>
          <w:p>
            <w:pPr>
              <w:widowControl/>
              <w:spacing w:line="360" w:lineRule="exact"/>
              <w:jc w:val="center"/>
              <w:rPr>
                <w:rFonts w:hint="eastAsia" w:ascii="黑体" w:hAnsi="黑体" w:eastAsia="黑体" w:cs="黑体"/>
                <w:kern w:val="0"/>
                <w:sz w:val="22"/>
                <w:highlight w:val="none"/>
              </w:rPr>
            </w:pPr>
            <w:r>
              <w:rPr>
                <w:rFonts w:hint="eastAsia" w:ascii="黑体" w:hAnsi="黑体" w:eastAsia="黑体" w:cs="黑体"/>
                <w:kern w:val="0"/>
                <w:sz w:val="22"/>
                <w:highlight w:val="none"/>
              </w:rPr>
              <w:t>内容</w:t>
            </w:r>
          </w:p>
        </w:tc>
        <w:tc>
          <w:tcPr>
            <w:tcW w:w="4965" w:type="dxa"/>
            <w:gridSpan w:val="6"/>
            <w:noWrap w:val="0"/>
            <w:vAlign w:val="center"/>
          </w:tcPr>
          <w:p>
            <w:pPr>
              <w:widowControl/>
              <w:spacing w:line="360" w:lineRule="exact"/>
              <w:jc w:val="center"/>
              <w:rPr>
                <w:rFonts w:hint="eastAsia" w:ascii="黑体" w:hAnsi="黑体" w:eastAsia="黑体" w:cs="黑体"/>
                <w:kern w:val="0"/>
                <w:sz w:val="22"/>
                <w:highlight w:val="none"/>
              </w:rPr>
            </w:pPr>
            <w:r>
              <w:rPr>
                <w:rFonts w:hint="eastAsia" w:ascii="黑体" w:hAnsi="黑体" w:eastAsia="黑体" w:cs="黑体"/>
                <w:kern w:val="0"/>
                <w:sz w:val="22"/>
                <w:highlight w:val="none"/>
              </w:rPr>
              <w:t>202</w:t>
            </w:r>
            <w:r>
              <w:rPr>
                <w:rFonts w:hint="eastAsia" w:ascii="黑体" w:hAnsi="黑体" w:eastAsia="黑体" w:cs="黑体"/>
                <w:kern w:val="0"/>
                <w:sz w:val="22"/>
                <w:highlight w:val="none"/>
                <w:lang w:val="en-US" w:eastAsia="zh-CN"/>
              </w:rPr>
              <w:t>1</w:t>
            </w:r>
            <w:r>
              <w:rPr>
                <w:rFonts w:hint="eastAsia" w:ascii="黑体" w:hAnsi="黑体" w:eastAsia="黑体" w:cs="黑体"/>
                <w:kern w:val="0"/>
                <w:sz w:val="22"/>
                <w:highlight w:val="none"/>
              </w:rPr>
              <w:t>年部门支出</w:t>
            </w:r>
          </w:p>
        </w:tc>
        <w:tc>
          <w:tcPr>
            <w:tcW w:w="1180" w:type="dxa"/>
            <w:noWrap w:val="0"/>
            <w:vAlign w:val="center"/>
          </w:tcPr>
          <w:p>
            <w:pPr>
              <w:widowControl/>
              <w:spacing w:line="360" w:lineRule="exact"/>
              <w:jc w:val="center"/>
              <w:rPr>
                <w:rFonts w:hint="eastAsia" w:ascii="黑体" w:hAnsi="黑体" w:eastAsia="黑体" w:cs="黑体"/>
                <w:kern w:val="0"/>
                <w:sz w:val="22"/>
                <w:highlight w:val="none"/>
              </w:rPr>
            </w:pPr>
            <w:r>
              <w:rPr>
                <w:rFonts w:hint="eastAsia" w:ascii="黑体" w:hAnsi="黑体" w:eastAsia="黑体" w:cs="黑体"/>
                <w:kern w:val="0"/>
                <w:sz w:val="22"/>
                <w:highlight w:val="none"/>
              </w:rPr>
              <w:t>202</w:t>
            </w:r>
            <w:r>
              <w:rPr>
                <w:rFonts w:hint="eastAsia" w:ascii="黑体" w:hAnsi="黑体" w:eastAsia="黑体" w:cs="黑体"/>
                <w:kern w:val="0"/>
                <w:sz w:val="22"/>
                <w:highlight w:val="none"/>
                <w:lang w:val="en-US" w:eastAsia="zh-CN"/>
              </w:rPr>
              <w:t>2</w:t>
            </w:r>
            <w:r>
              <w:rPr>
                <w:rFonts w:hint="eastAsia" w:ascii="黑体" w:hAnsi="黑体" w:eastAsia="黑体" w:cs="黑体"/>
                <w:kern w:val="0"/>
                <w:sz w:val="22"/>
                <w:highlight w:val="none"/>
              </w:rPr>
              <w:t>年部门预算支出数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1135"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预算收入数</w:t>
            </w:r>
          </w:p>
        </w:tc>
        <w:tc>
          <w:tcPr>
            <w:tcW w:w="1145"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调整后预算收入数</w:t>
            </w:r>
          </w:p>
        </w:tc>
        <w:tc>
          <w:tcPr>
            <w:tcW w:w="1125"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实际收入数</w:t>
            </w:r>
          </w:p>
        </w:tc>
        <w:tc>
          <w:tcPr>
            <w:tcW w:w="1017" w:type="dxa"/>
            <w:gridSpan w:val="2"/>
            <w:vMerge w:val="continue"/>
            <w:noWrap w:val="0"/>
            <w:vAlign w:val="center"/>
          </w:tcPr>
          <w:p>
            <w:pPr>
              <w:widowControl/>
              <w:spacing w:line="360" w:lineRule="exact"/>
              <w:jc w:val="left"/>
              <w:rPr>
                <w:rFonts w:ascii="仿宋_GB2312" w:hAnsi="宋体" w:eastAsia="仿宋_GB2312" w:cs="宋体"/>
                <w:kern w:val="0"/>
                <w:sz w:val="22"/>
              </w:rPr>
            </w:pPr>
          </w:p>
        </w:tc>
        <w:tc>
          <w:tcPr>
            <w:tcW w:w="1383" w:type="dxa"/>
            <w:vMerge w:val="continue"/>
            <w:noWrap w:val="0"/>
            <w:vAlign w:val="center"/>
          </w:tcPr>
          <w:p>
            <w:pPr>
              <w:widowControl/>
              <w:spacing w:line="360" w:lineRule="exact"/>
              <w:jc w:val="center"/>
              <w:rPr>
                <w:rFonts w:ascii="仿宋_GB2312" w:hAnsi="宋体" w:eastAsia="仿宋_GB2312" w:cs="宋体"/>
                <w:kern w:val="0"/>
                <w:sz w:val="22"/>
              </w:rPr>
            </w:pPr>
          </w:p>
        </w:tc>
        <w:tc>
          <w:tcPr>
            <w:tcW w:w="1485"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预算支出数</w:t>
            </w:r>
          </w:p>
        </w:tc>
        <w:tc>
          <w:tcPr>
            <w:tcW w:w="1091"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调整后预算支出数</w:t>
            </w:r>
          </w:p>
        </w:tc>
        <w:tc>
          <w:tcPr>
            <w:tcW w:w="1019" w:type="dxa"/>
            <w:gridSpan w:val="2"/>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实际支出数</w:t>
            </w:r>
          </w:p>
        </w:tc>
        <w:tc>
          <w:tcPr>
            <w:tcW w:w="726"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年末结转数</w:t>
            </w:r>
          </w:p>
        </w:tc>
        <w:tc>
          <w:tcPr>
            <w:tcW w:w="644"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年末结余数</w:t>
            </w:r>
          </w:p>
        </w:tc>
        <w:tc>
          <w:tcPr>
            <w:tcW w:w="1180" w:type="dxa"/>
            <w:noWrap w:val="0"/>
            <w:vAlign w:val="center"/>
          </w:tcPr>
          <w:p>
            <w:pPr>
              <w:widowControl/>
              <w:spacing w:line="360" w:lineRule="exact"/>
              <w:jc w:val="center"/>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上级财政拨款</w:t>
            </w:r>
          </w:p>
        </w:tc>
        <w:tc>
          <w:tcPr>
            <w:tcW w:w="1135" w:type="dxa"/>
            <w:noWrap w:val="0"/>
            <w:vAlign w:val="center"/>
          </w:tcPr>
          <w:p>
            <w:pPr>
              <w:widowControl/>
              <w:spacing w:line="360" w:lineRule="exact"/>
              <w:jc w:val="center"/>
              <w:rPr>
                <w:rFonts w:ascii="仿宋_GB2312" w:hAnsi="宋体" w:eastAsia="仿宋_GB2312" w:cs="宋体"/>
                <w:kern w:val="0"/>
                <w:sz w:val="22"/>
              </w:rPr>
            </w:pPr>
          </w:p>
        </w:tc>
        <w:tc>
          <w:tcPr>
            <w:tcW w:w="1145" w:type="dxa"/>
            <w:noWrap w:val="0"/>
            <w:vAlign w:val="center"/>
          </w:tcPr>
          <w:p>
            <w:pPr>
              <w:widowControl/>
              <w:spacing w:line="360" w:lineRule="exact"/>
              <w:jc w:val="center"/>
              <w:rPr>
                <w:rFonts w:ascii="仿宋_GB2312" w:hAnsi="宋体" w:eastAsia="仿宋_GB2312" w:cs="宋体"/>
                <w:kern w:val="0"/>
                <w:sz w:val="22"/>
              </w:rPr>
            </w:pPr>
          </w:p>
        </w:tc>
        <w:tc>
          <w:tcPr>
            <w:tcW w:w="1125" w:type="dxa"/>
            <w:noWrap w:val="0"/>
            <w:vAlign w:val="center"/>
          </w:tcPr>
          <w:p>
            <w:pPr>
              <w:widowControl/>
              <w:spacing w:line="360" w:lineRule="exact"/>
              <w:jc w:val="center"/>
              <w:rPr>
                <w:rFonts w:ascii="仿宋_GB2312" w:hAnsi="宋体" w:eastAsia="仿宋_GB2312" w:cs="宋体"/>
                <w:kern w:val="0"/>
                <w:sz w:val="22"/>
              </w:rPr>
            </w:pPr>
          </w:p>
        </w:tc>
        <w:tc>
          <w:tcPr>
            <w:tcW w:w="1017" w:type="dxa"/>
            <w:gridSpan w:val="2"/>
            <w:noWrap w:val="0"/>
            <w:vAlign w:val="center"/>
          </w:tcPr>
          <w:p>
            <w:pPr>
              <w:widowControl/>
              <w:spacing w:line="360" w:lineRule="exact"/>
              <w:jc w:val="center"/>
              <w:rPr>
                <w:rFonts w:ascii="仿宋_GB2312" w:hAnsi="宋体" w:eastAsia="仿宋_GB2312" w:cs="宋体"/>
                <w:kern w:val="0"/>
                <w:sz w:val="22"/>
              </w:rPr>
            </w:pPr>
          </w:p>
        </w:tc>
        <w:tc>
          <w:tcPr>
            <w:tcW w:w="1383"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基本支出</w:t>
            </w:r>
          </w:p>
        </w:tc>
        <w:tc>
          <w:tcPr>
            <w:tcW w:w="1485"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495.76</w:t>
            </w:r>
          </w:p>
        </w:tc>
        <w:tc>
          <w:tcPr>
            <w:tcW w:w="1091"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536.24</w:t>
            </w:r>
          </w:p>
        </w:tc>
        <w:tc>
          <w:tcPr>
            <w:tcW w:w="1019" w:type="dxa"/>
            <w:gridSpan w:val="2"/>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536.24</w:t>
            </w:r>
          </w:p>
        </w:tc>
        <w:tc>
          <w:tcPr>
            <w:tcW w:w="726"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644"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80"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522.59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本级财政安排</w:t>
            </w:r>
          </w:p>
        </w:tc>
        <w:tc>
          <w:tcPr>
            <w:tcW w:w="1135"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912.67</w:t>
            </w:r>
          </w:p>
        </w:tc>
        <w:tc>
          <w:tcPr>
            <w:tcW w:w="1145"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1788.26</w:t>
            </w:r>
          </w:p>
        </w:tc>
        <w:tc>
          <w:tcPr>
            <w:tcW w:w="1125"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1788.26</w:t>
            </w:r>
          </w:p>
        </w:tc>
        <w:tc>
          <w:tcPr>
            <w:tcW w:w="1017" w:type="dxa"/>
            <w:gridSpan w:val="2"/>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1030.03</w:t>
            </w:r>
          </w:p>
        </w:tc>
        <w:tc>
          <w:tcPr>
            <w:tcW w:w="1383" w:type="dxa"/>
            <w:vMerge w:val="restart"/>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项目支出</w:t>
            </w:r>
          </w:p>
        </w:tc>
        <w:tc>
          <w:tcPr>
            <w:tcW w:w="1485" w:type="dxa"/>
            <w:vMerge w:val="restart"/>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416.91</w:t>
            </w:r>
          </w:p>
        </w:tc>
        <w:tc>
          <w:tcPr>
            <w:tcW w:w="1091" w:type="dxa"/>
            <w:vMerge w:val="restart"/>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1252.01</w:t>
            </w:r>
          </w:p>
        </w:tc>
        <w:tc>
          <w:tcPr>
            <w:tcW w:w="1019" w:type="dxa"/>
            <w:gridSpan w:val="2"/>
            <w:vMerge w:val="restart"/>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1252.01</w:t>
            </w:r>
          </w:p>
        </w:tc>
        <w:tc>
          <w:tcPr>
            <w:tcW w:w="726" w:type="dxa"/>
            <w:vMerge w:val="restart"/>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644" w:type="dxa"/>
            <w:vMerge w:val="restart"/>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80" w:type="dxa"/>
            <w:vMerge w:val="restart"/>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460.44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其他资金</w:t>
            </w:r>
          </w:p>
        </w:tc>
        <w:tc>
          <w:tcPr>
            <w:tcW w:w="1135" w:type="dxa"/>
            <w:noWrap w:val="0"/>
            <w:vAlign w:val="center"/>
          </w:tcPr>
          <w:p>
            <w:pPr>
              <w:widowControl/>
              <w:spacing w:line="360" w:lineRule="exact"/>
              <w:jc w:val="center"/>
              <w:rPr>
                <w:rFonts w:hint="eastAsia" w:ascii="仿宋_GB2312" w:hAnsi="宋体" w:eastAsia="仿宋_GB2312" w:cs="宋体"/>
                <w:kern w:val="0"/>
                <w:sz w:val="22"/>
                <w:szCs w:val="22"/>
                <w:lang w:val="en-US" w:eastAsia="zh-CN"/>
              </w:rPr>
            </w:pPr>
          </w:p>
          <w:p>
            <w:pPr>
              <w:widowControl/>
              <w:spacing w:line="360" w:lineRule="exact"/>
              <w:jc w:val="center"/>
              <w:rPr>
                <w:rFonts w:hint="eastAsia" w:ascii="仿宋_GB2312" w:hAnsi="宋体" w:eastAsia="仿宋_GB2312" w:cs="宋体"/>
                <w:kern w:val="0"/>
                <w:sz w:val="22"/>
                <w:szCs w:val="22"/>
                <w:lang w:val="en-US" w:eastAsia="zh-CN"/>
              </w:rPr>
            </w:pPr>
          </w:p>
        </w:tc>
        <w:tc>
          <w:tcPr>
            <w:tcW w:w="1145" w:type="dxa"/>
            <w:noWrap w:val="0"/>
            <w:vAlign w:val="center"/>
          </w:tcPr>
          <w:p>
            <w:pPr>
              <w:widowControl/>
              <w:spacing w:line="360" w:lineRule="exact"/>
              <w:jc w:val="center"/>
              <w:rPr>
                <w:rFonts w:hint="eastAsia" w:ascii="仿宋_GB2312" w:hAnsi="宋体" w:eastAsia="仿宋_GB2312" w:cs="宋体"/>
                <w:kern w:val="0"/>
                <w:sz w:val="22"/>
                <w:szCs w:val="22"/>
                <w:lang w:val="en-US" w:eastAsia="zh-CN"/>
              </w:rPr>
            </w:pPr>
          </w:p>
        </w:tc>
        <w:tc>
          <w:tcPr>
            <w:tcW w:w="1125" w:type="dxa"/>
            <w:noWrap w:val="0"/>
            <w:vAlign w:val="center"/>
          </w:tcPr>
          <w:p>
            <w:pPr>
              <w:widowControl/>
              <w:spacing w:line="360" w:lineRule="exact"/>
              <w:jc w:val="center"/>
              <w:rPr>
                <w:rFonts w:hint="eastAsia" w:ascii="仿宋_GB2312" w:hAnsi="宋体" w:eastAsia="仿宋_GB2312" w:cs="宋体"/>
                <w:kern w:val="0"/>
                <w:sz w:val="22"/>
                <w:szCs w:val="22"/>
                <w:lang w:val="en-US" w:eastAsia="zh-CN"/>
              </w:rPr>
            </w:pPr>
          </w:p>
        </w:tc>
        <w:tc>
          <w:tcPr>
            <w:tcW w:w="1017" w:type="dxa"/>
            <w:gridSpan w:val="2"/>
            <w:noWrap w:val="0"/>
            <w:vAlign w:val="center"/>
          </w:tcPr>
          <w:p>
            <w:pPr>
              <w:widowControl/>
              <w:spacing w:line="360" w:lineRule="exact"/>
              <w:jc w:val="center"/>
              <w:rPr>
                <w:rFonts w:hint="eastAsia" w:ascii="仿宋_GB2312" w:hAnsi="宋体" w:eastAsia="仿宋_GB2312" w:cs="宋体"/>
                <w:kern w:val="0"/>
                <w:sz w:val="22"/>
                <w:szCs w:val="22"/>
                <w:lang w:val="en-US" w:eastAsia="zh-CN"/>
              </w:rPr>
            </w:pPr>
          </w:p>
        </w:tc>
        <w:tc>
          <w:tcPr>
            <w:tcW w:w="1383" w:type="dxa"/>
            <w:vMerge w:val="continue"/>
            <w:noWrap w:val="0"/>
            <w:vAlign w:val="center"/>
          </w:tcPr>
          <w:p>
            <w:pPr>
              <w:widowControl/>
              <w:spacing w:line="360" w:lineRule="exact"/>
              <w:jc w:val="center"/>
              <w:rPr>
                <w:rFonts w:hint="eastAsia" w:ascii="黑体" w:hAnsi="黑体" w:eastAsia="黑体" w:cs="黑体"/>
                <w:kern w:val="0"/>
                <w:sz w:val="22"/>
              </w:rPr>
            </w:pPr>
          </w:p>
        </w:tc>
        <w:tc>
          <w:tcPr>
            <w:tcW w:w="1485" w:type="dxa"/>
            <w:vMerge w:val="continue"/>
            <w:noWrap w:val="0"/>
            <w:vAlign w:val="center"/>
          </w:tcPr>
          <w:p>
            <w:pPr>
              <w:widowControl/>
              <w:spacing w:line="360" w:lineRule="exact"/>
              <w:jc w:val="center"/>
              <w:rPr>
                <w:rFonts w:hint="eastAsia" w:ascii="仿宋_GB2312" w:hAnsi="宋体" w:eastAsia="仿宋_GB2312" w:cs="宋体"/>
                <w:kern w:val="0"/>
                <w:sz w:val="22"/>
                <w:szCs w:val="22"/>
                <w:lang w:val="en-US" w:eastAsia="zh-CN"/>
              </w:rPr>
            </w:pPr>
          </w:p>
        </w:tc>
        <w:tc>
          <w:tcPr>
            <w:tcW w:w="1091" w:type="dxa"/>
            <w:vMerge w:val="continue"/>
            <w:noWrap w:val="0"/>
            <w:vAlign w:val="center"/>
          </w:tcPr>
          <w:p>
            <w:pPr>
              <w:widowControl/>
              <w:spacing w:line="360" w:lineRule="exact"/>
              <w:jc w:val="center"/>
              <w:rPr>
                <w:rFonts w:hint="eastAsia" w:ascii="仿宋_GB2312" w:hAnsi="宋体" w:eastAsia="仿宋_GB2312" w:cs="宋体"/>
                <w:kern w:val="0"/>
                <w:sz w:val="22"/>
                <w:szCs w:val="22"/>
                <w:lang w:val="en-US" w:eastAsia="zh-CN"/>
              </w:rPr>
            </w:pPr>
          </w:p>
        </w:tc>
        <w:tc>
          <w:tcPr>
            <w:tcW w:w="1019" w:type="dxa"/>
            <w:gridSpan w:val="2"/>
            <w:vMerge w:val="continue"/>
            <w:noWrap w:val="0"/>
            <w:vAlign w:val="center"/>
          </w:tcPr>
          <w:p>
            <w:pPr>
              <w:widowControl/>
              <w:spacing w:line="360" w:lineRule="exact"/>
              <w:jc w:val="center"/>
              <w:rPr>
                <w:rFonts w:hint="eastAsia" w:ascii="仿宋_GB2312" w:hAnsi="宋体" w:eastAsia="仿宋_GB2312" w:cs="宋体"/>
                <w:kern w:val="0"/>
                <w:sz w:val="22"/>
                <w:szCs w:val="22"/>
                <w:lang w:val="en-US" w:eastAsia="zh-CN"/>
              </w:rPr>
            </w:pPr>
          </w:p>
        </w:tc>
        <w:tc>
          <w:tcPr>
            <w:tcW w:w="726" w:type="dxa"/>
            <w:vMerge w:val="continue"/>
            <w:noWrap w:val="0"/>
            <w:vAlign w:val="center"/>
          </w:tcPr>
          <w:p>
            <w:pPr>
              <w:widowControl/>
              <w:spacing w:line="360" w:lineRule="exact"/>
              <w:jc w:val="center"/>
              <w:rPr>
                <w:rFonts w:hint="eastAsia" w:ascii="仿宋_GB2312" w:hAnsi="宋体" w:eastAsia="仿宋_GB2312" w:cs="宋体"/>
                <w:kern w:val="0"/>
                <w:sz w:val="22"/>
                <w:szCs w:val="22"/>
                <w:lang w:val="en-US" w:eastAsia="zh-CN"/>
              </w:rPr>
            </w:pPr>
          </w:p>
        </w:tc>
        <w:tc>
          <w:tcPr>
            <w:tcW w:w="644" w:type="dxa"/>
            <w:vMerge w:val="continue"/>
            <w:noWrap w:val="0"/>
            <w:vAlign w:val="center"/>
          </w:tcPr>
          <w:p>
            <w:pPr>
              <w:widowControl/>
              <w:spacing w:line="360" w:lineRule="exact"/>
              <w:jc w:val="center"/>
              <w:rPr>
                <w:rFonts w:hint="eastAsia" w:ascii="仿宋_GB2312" w:hAnsi="宋体" w:eastAsia="仿宋_GB2312" w:cs="宋体"/>
                <w:kern w:val="0"/>
                <w:sz w:val="22"/>
                <w:szCs w:val="22"/>
                <w:lang w:val="en-US" w:eastAsia="zh-CN"/>
              </w:rPr>
            </w:pPr>
          </w:p>
        </w:tc>
        <w:tc>
          <w:tcPr>
            <w:tcW w:w="1180" w:type="dxa"/>
            <w:vMerge w:val="continue"/>
            <w:noWrap w:val="0"/>
            <w:vAlign w:val="center"/>
          </w:tcPr>
          <w:p>
            <w:pPr>
              <w:widowControl/>
              <w:spacing w:line="360" w:lineRule="exact"/>
              <w:jc w:val="center"/>
              <w:rPr>
                <w:rFonts w:hint="eastAsia" w:ascii="仿宋_GB2312" w:hAnsi="宋体" w:eastAsia="仿宋_GB2312" w:cs="宋体"/>
                <w:kern w:val="0"/>
                <w:sz w:val="22"/>
                <w:szCs w:val="2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收入合计</w:t>
            </w:r>
          </w:p>
        </w:tc>
        <w:tc>
          <w:tcPr>
            <w:tcW w:w="1135" w:type="dxa"/>
            <w:noWrap w:val="0"/>
            <w:vAlign w:val="center"/>
          </w:tcPr>
          <w:p>
            <w:pPr>
              <w:widowControl/>
              <w:spacing w:line="360" w:lineRule="exact"/>
              <w:jc w:val="center"/>
              <w:rPr>
                <w:rFonts w:hint="eastAsia" w:ascii="仿宋_GB2312" w:hAnsi="宋体" w:eastAsia="仿宋_GB2312" w:cs="宋体"/>
                <w:kern w:val="0"/>
                <w:sz w:val="22"/>
                <w:szCs w:val="22"/>
                <w:lang w:val="en-US" w:eastAsia="zh-CN"/>
              </w:rPr>
            </w:pPr>
          </w:p>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912.67</w:t>
            </w:r>
          </w:p>
          <w:p>
            <w:pPr>
              <w:widowControl/>
              <w:spacing w:line="360" w:lineRule="exact"/>
              <w:jc w:val="center"/>
              <w:rPr>
                <w:rFonts w:hint="eastAsia" w:ascii="仿宋_GB2312" w:hAnsi="宋体" w:eastAsia="仿宋_GB2312" w:cs="宋体"/>
                <w:kern w:val="0"/>
                <w:sz w:val="22"/>
                <w:szCs w:val="22"/>
                <w:lang w:val="en-US" w:eastAsia="zh-CN"/>
              </w:rPr>
            </w:pPr>
          </w:p>
        </w:tc>
        <w:tc>
          <w:tcPr>
            <w:tcW w:w="1145" w:type="dxa"/>
            <w:noWrap w:val="0"/>
            <w:vAlign w:val="center"/>
          </w:tcPr>
          <w:p>
            <w:pPr>
              <w:widowControl/>
              <w:spacing w:line="36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1788.26</w:t>
            </w:r>
          </w:p>
        </w:tc>
        <w:tc>
          <w:tcPr>
            <w:tcW w:w="1125" w:type="dxa"/>
            <w:noWrap w:val="0"/>
            <w:vAlign w:val="center"/>
          </w:tcPr>
          <w:p>
            <w:pPr>
              <w:widowControl/>
              <w:spacing w:line="36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1788.26</w:t>
            </w:r>
          </w:p>
        </w:tc>
        <w:tc>
          <w:tcPr>
            <w:tcW w:w="1017" w:type="dxa"/>
            <w:gridSpan w:val="2"/>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1030.03</w:t>
            </w:r>
          </w:p>
        </w:tc>
        <w:tc>
          <w:tcPr>
            <w:tcW w:w="1383"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支出合计</w:t>
            </w:r>
          </w:p>
        </w:tc>
        <w:tc>
          <w:tcPr>
            <w:tcW w:w="1485"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912.67</w:t>
            </w:r>
          </w:p>
        </w:tc>
        <w:tc>
          <w:tcPr>
            <w:tcW w:w="1091"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1788.26</w:t>
            </w:r>
          </w:p>
        </w:tc>
        <w:tc>
          <w:tcPr>
            <w:tcW w:w="1019" w:type="dxa"/>
            <w:gridSpan w:val="2"/>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1788.26</w:t>
            </w:r>
          </w:p>
        </w:tc>
        <w:tc>
          <w:tcPr>
            <w:tcW w:w="726"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644"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80" w:type="dxa"/>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1030.03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694" w:type="dxa"/>
            <w:vMerge w:val="restart"/>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年度主要任务</w:t>
            </w:r>
          </w:p>
        </w:tc>
        <w:tc>
          <w:tcPr>
            <w:tcW w:w="1109" w:type="dxa"/>
            <w:vMerge w:val="restart"/>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职能</w:t>
            </w:r>
          </w:p>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（名词+动词）</w:t>
            </w:r>
          </w:p>
        </w:tc>
        <w:tc>
          <w:tcPr>
            <w:tcW w:w="3405" w:type="dxa"/>
            <w:gridSpan w:val="3"/>
            <w:vMerge w:val="restart"/>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政策或重点任务</w:t>
            </w:r>
          </w:p>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（根据职能分解对应的政策和重点任务，动词+名词结构）</w:t>
            </w:r>
          </w:p>
        </w:tc>
        <w:tc>
          <w:tcPr>
            <w:tcW w:w="2400" w:type="dxa"/>
            <w:gridSpan w:val="3"/>
            <w:vMerge w:val="restart"/>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对应的拟安排项目</w:t>
            </w:r>
          </w:p>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（完整规范的预算项目名称）</w:t>
            </w:r>
          </w:p>
        </w:tc>
        <w:tc>
          <w:tcPr>
            <w:tcW w:w="1485" w:type="dxa"/>
            <w:vMerge w:val="restart"/>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预算资金（万元）</w:t>
            </w:r>
          </w:p>
        </w:tc>
        <w:tc>
          <w:tcPr>
            <w:tcW w:w="3480" w:type="dxa"/>
            <w:gridSpan w:val="5"/>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其中：</w:t>
            </w:r>
          </w:p>
        </w:tc>
        <w:tc>
          <w:tcPr>
            <w:tcW w:w="1180"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是否重点项目支出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694" w:type="dxa"/>
            <w:vMerge w:val="continue"/>
            <w:noWrap w:val="0"/>
            <w:vAlign w:val="center"/>
          </w:tcPr>
          <w:p>
            <w:pPr>
              <w:widowControl/>
              <w:spacing w:line="360" w:lineRule="exact"/>
              <w:jc w:val="center"/>
              <w:rPr>
                <w:rFonts w:hint="eastAsia" w:ascii="黑体" w:hAnsi="黑体" w:eastAsia="黑体" w:cs="黑体"/>
                <w:kern w:val="0"/>
                <w:sz w:val="22"/>
              </w:rPr>
            </w:pPr>
          </w:p>
        </w:tc>
        <w:tc>
          <w:tcPr>
            <w:tcW w:w="1109" w:type="dxa"/>
            <w:vMerge w:val="continue"/>
            <w:noWrap w:val="0"/>
            <w:vAlign w:val="center"/>
          </w:tcPr>
          <w:p>
            <w:pPr>
              <w:widowControl/>
              <w:spacing w:line="360" w:lineRule="exact"/>
              <w:jc w:val="center"/>
              <w:rPr>
                <w:rFonts w:hint="eastAsia" w:ascii="黑体" w:hAnsi="黑体" w:eastAsia="黑体" w:cs="黑体"/>
                <w:kern w:val="0"/>
                <w:sz w:val="22"/>
              </w:rPr>
            </w:pPr>
          </w:p>
        </w:tc>
        <w:tc>
          <w:tcPr>
            <w:tcW w:w="3405" w:type="dxa"/>
            <w:gridSpan w:val="3"/>
            <w:vMerge w:val="continue"/>
            <w:noWrap w:val="0"/>
            <w:vAlign w:val="center"/>
          </w:tcPr>
          <w:p>
            <w:pPr>
              <w:widowControl/>
              <w:spacing w:line="360" w:lineRule="exact"/>
              <w:jc w:val="center"/>
              <w:rPr>
                <w:rFonts w:hint="eastAsia" w:ascii="黑体" w:hAnsi="黑体" w:eastAsia="黑体" w:cs="黑体"/>
                <w:kern w:val="0"/>
                <w:sz w:val="22"/>
              </w:rPr>
            </w:pPr>
          </w:p>
        </w:tc>
        <w:tc>
          <w:tcPr>
            <w:tcW w:w="2400" w:type="dxa"/>
            <w:gridSpan w:val="3"/>
            <w:vMerge w:val="continue"/>
            <w:noWrap w:val="0"/>
            <w:vAlign w:val="center"/>
          </w:tcPr>
          <w:p>
            <w:pPr>
              <w:widowControl/>
              <w:spacing w:line="360" w:lineRule="exact"/>
              <w:jc w:val="center"/>
              <w:rPr>
                <w:rFonts w:hint="eastAsia" w:ascii="黑体" w:hAnsi="黑体" w:eastAsia="黑体" w:cs="黑体"/>
                <w:kern w:val="0"/>
                <w:sz w:val="22"/>
              </w:rPr>
            </w:pPr>
          </w:p>
        </w:tc>
        <w:tc>
          <w:tcPr>
            <w:tcW w:w="1485" w:type="dxa"/>
            <w:vMerge w:val="continue"/>
            <w:noWrap w:val="0"/>
            <w:vAlign w:val="center"/>
          </w:tcPr>
          <w:p>
            <w:pPr>
              <w:widowControl/>
              <w:spacing w:line="360" w:lineRule="exact"/>
              <w:jc w:val="center"/>
              <w:rPr>
                <w:rFonts w:hint="eastAsia" w:ascii="黑体" w:hAnsi="黑体" w:eastAsia="黑体" w:cs="黑体"/>
                <w:kern w:val="0"/>
                <w:sz w:val="22"/>
              </w:rPr>
            </w:pPr>
          </w:p>
        </w:tc>
        <w:tc>
          <w:tcPr>
            <w:tcW w:w="2094" w:type="dxa"/>
            <w:gridSpan w:val="2"/>
            <w:noWrap w:val="0"/>
            <w:vAlign w:val="center"/>
          </w:tcPr>
          <w:p>
            <w:pPr>
              <w:widowControl/>
              <w:spacing w:line="360" w:lineRule="exact"/>
              <w:jc w:val="center"/>
              <w:rPr>
                <w:rFonts w:hint="eastAsia" w:ascii="黑体" w:hAnsi="黑体" w:eastAsia="黑体" w:cs="黑体"/>
                <w:kern w:val="0"/>
                <w:sz w:val="22"/>
                <w:highlight w:val="none"/>
              </w:rPr>
            </w:pPr>
            <w:r>
              <w:rPr>
                <w:rFonts w:hint="eastAsia" w:ascii="黑体" w:hAnsi="黑体" w:eastAsia="黑体" w:cs="黑体"/>
                <w:kern w:val="0"/>
                <w:sz w:val="22"/>
                <w:highlight w:val="none"/>
              </w:rPr>
              <w:t>财政拨款（万元）</w:t>
            </w:r>
          </w:p>
        </w:tc>
        <w:tc>
          <w:tcPr>
            <w:tcW w:w="1386" w:type="dxa"/>
            <w:gridSpan w:val="3"/>
            <w:noWrap w:val="0"/>
            <w:vAlign w:val="center"/>
          </w:tcPr>
          <w:p>
            <w:pPr>
              <w:widowControl/>
              <w:spacing w:line="360" w:lineRule="exact"/>
              <w:jc w:val="both"/>
              <w:rPr>
                <w:rFonts w:hint="eastAsia" w:ascii="黑体" w:hAnsi="黑体" w:eastAsia="黑体" w:cs="黑体"/>
                <w:kern w:val="0"/>
                <w:sz w:val="22"/>
                <w:highlight w:val="none"/>
              </w:rPr>
            </w:pPr>
            <w:r>
              <w:rPr>
                <w:rFonts w:hint="eastAsia" w:ascii="黑体" w:hAnsi="黑体" w:eastAsia="黑体" w:cs="黑体"/>
                <w:kern w:val="0"/>
                <w:sz w:val="22"/>
                <w:highlight w:val="none"/>
              </w:rPr>
              <w:t>其他资金（万元）</w:t>
            </w:r>
          </w:p>
        </w:tc>
        <w:tc>
          <w:tcPr>
            <w:tcW w:w="1180" w:type="dxa"/>
            <w:noWrap w:val="0"/>
            <w:vAlign w:val="center"/>
          </w:tcPr>
          <w:p>
            <w:pPr>
              <w:widowControl/>
              <w:spacing w:line="360" w:lineRule="exact"/>
              <w:jc w:val="center"/>
              <w:rPr>
                <w:rFonts w:hint="eastAsia" w:ascii="黑体" w:hAnsi="黑体" w:eastAsia="黑体" w:cs="黑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restart"/>
            <w:noWrap w:val="0"/>
            <w:vAlign w:val="center"/>
          </w:tcPr>
          <w:p>
            <w:pPr>
              <w:widowControl/>
              <w:spacing w:line="360" w:lineRule="exact"/>
              <w:jc w:val="both"/>
              <w:rPr>
                <w:rFonts w:hint="eastAsia" w:ascii="黑体" w:hAnsi="黑体" w:eastAsia="黑体" w:cs="黑体"/>
                <w:kern w:val="0"/>
                <w:sz w:val="22"/>
              </w:rPr>
            </w:pPr>
            <w:r>
              <w:rPr>
                <w:rFonts w:hint="eastAsia" w:ascii="黑体" w:hAnsi="黑体" w:eastAsia="黑体" w:cs="黑体"/>
                <w:kern w:val="0"/>
                <w:sz w:val="22"/>
              </w:rPr>
              <w:t>水利工程建设</w:t>
            </w:r>
          </w:p>
        </w:tc>
        <w:tc>
          <w:tcPr>
            <w:tcW w:w="3405" w:type="dxa"/>
            <w:gridSpan w:val="3"/>
            <w:noWrap w:val="0"/>
            <w:vAlign w:val="center"/>
          </w:tcPr>
          <w:p>
            <w:pPr>
              <w:widowControl/>
              <w:spacing w:line="360" w:lineRule="exact"/>
              <w:jc w:val="center"/>
              <w:rPr>
                <w:rFonts w:hint="eastAsia" w:ascii="仿宋_GB2312" w:hAnsi="宋体" w:eastAsia="仿宋_GB2312" w:cs="宋体"/>
                <w:kern w:val="0"/>
                <w:sz w:val="22"/>
              </w:rPr>
            </w:pPr>
            <w:r>
              <w:rPr>
                <w:rFonts w:hint="eastAsia" w:ascii="仿宋_GB2312" w:hAnsi="宋体" w:eastAsia="仿宋_GB2312" w:cs="宋体"/>
                <w:kern w:val="0"/>
                <w:sz w:val="22"/>
              </w:rPr>
              <w:t>实施水利惠民工程，开展农村公共供水设施进行维修，改善农村饮水条件。</w:t>
            </w:r>
          </w:p>
        </w:tc>
        <w:tc>
          <w:tcPr>
            <w:tcW w:w="2400" w:type="dxa"/>
            <w:gridSpan w:val="3"/>
            <w:noWrap w:val="0"/>
            <w:vAlign w:val="center"/>
          </w:tcPr>
          <w:p>
            <w:pPr>
              <w:widowControl/>
              <w:spacing w:line="360" w:lineRule="exact"/>
              <w:jc w:val="center"/>
              <w:rPr>
                <w:rFonts w:hint="eastAsia" w:ascii="仿宋_GB2312" w:hAnsi="宋体" w:eastAsia="仿宋_GB2312" w:cs="宋体"/>
                <w:kern w:val="0"/>
                <w:sz w:val="22"/>
              </w:rPr>
            </w:pPr>
            <w:r>
              <w:rPr>
                <w:rFonts w:hint="eastAsia" w:ascii="仿宋_GB2312" w:hAnsi="宋体" w:eastAsia="仿宋_GB2312" w:cs="宋体"/>
                <w:kern w:val="0"/>
                <w:sz w:val="22"/>
                <w:highlight w:val="none"/>
              </w:rPr>
              <w:t>区农村公共供水工程维修</w:t>
            </w:r>
          </w:p>
        </w:tc>
        <w:tc>
          <w:tcPr>
            <w:tcW w:w="1485" w:type="dxa"/>
            <w:noWrap w:val="0"/>
            <w:vAlign w:val="center"/>
          </w:tcPr>
          <w:p>
            <w:pPr>
              <w:widowControl/>
              <w:spacing w:line="360" w:lineRule="exact"/>
              <w:jc w:val="center"/>
              <w:rPr>
                <w:rFonts w:hint="eastAsia" w:ascii="仿宋_GB2312" w:hAnsi="宋体" w:eastAsia="仿宋_GB2312" w:cs="宋体"/>
                <w:kern w:val="0"/>
                <w:sz w:val="22"/>
              </w:rPr>
            </w:pPr>
            <w:r>
              <w:rPr>
                <w:rFonts w:hint="eastAsia" w:ascii="仿宋_GB2312" w:hAnsi="宋体" w:eastAsia="仿宋_GB2312" w:cs="宋体"/>
                <w:kern w:val="0"/>
                <w:sz w:val="22"/>
              </w:rPr>
              <w:t>94万</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rPr>
            </w:pPr>
            <w:r>
              <w:rPr>
                <w:rFonts w:hint="eastAsia" w:ascii="仿宋_GB2312" w:hAnsi="宋体" w:eastAsia="仿宋_GB2312" w:cs="宋体"/>
                <w:kern w:val="0"/>
                <w:sz w:val="22"/>
              </w:rPr>
              <w:t>94万</w:t>
            </w:r>
          </w:p>
        </w:tc>
        <w:tc>
          <w:tcPr>
            <w:tcW w:w="1386" w:type="dxa"/>
            <w:gridSpan w:val="3"/>
            <w:noWrap w:val="0"/>
            <w:vAlign w:val="center"/>
          </w:tcPr>
          <w:p>
            <w:pPr>
              <w:widowControl/>
              <w:spacing w:line="360" w:lineRule="exact"/>
              <w:jc w:val="center"/>
              <w:rPr>
                <w:rFonts w:ascii="仿宋_GB2312" w:hAnsi="宋体" w:eastAsia="仿宋_GB2312" w:cs="宋体"/>
                <w:kern w:val="0"/>
                <w:sz w:val="22"/>
              </w:rPr>
            </w:pPr>
          </w:p>
        </w:tc>
        <w:tc>
          <w:tcPr>
            <w:tcW w:w="1180" w:type="dxa"/>
            <w:noWrap w:val="0"/>
            <w:vAlign w:val="center"/>
          </w:tcPr>
          <w:p>
            <w:pPr>
              <w:widowControl/>
              <w:spacing w:line="360" w:lineRule="exact"/>
              <w:jc w:val="center"/>
              <w:rPr>
                <w:rFonts w:hint="eastAsia" w:ascii="仿宋_GB2312" w:hAnsi="宋体" w:eastAsia="仿宋_GB2312" w:cs="宋体"/>
                <w:kern w:val="0"/>
                <w:sz w:val="22"/>
              </w:rPr>
            </w:pPr>
            <w:r>
              <w:rPr>
                <w:rFonts w:hint="eastAsia" w:ascii="仿宋_GB2312" w:hAnsi="宋体" w:eastAsia="仿宋_GB2312" w:cs="宋体"/>
                <w:kern w:val="0"/>
                <w:sz w:val="22"/>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both"/>
              <w:rPr>
                <w:rFonts w:hint="eastAsia" w:ascii="黑体" w:hAnsi="黑体" w:eastAsia="黑体" w:cs="黑体"/>
                <w:kern w:val="0"/>
                <w:sz w:val="22"/>
              </w:rPr>
            </w:pPr>
          </w:p>
        </w:tc>
        <w:tc>
          <w:tcPr>
            <w:tcW w:w="3405" w:type="dxa"/>
            <w:gridSpan w:val="3"/>
            <w:noWrap w:val="0"/>
            <w:vAlign w:val="center"/>
          </w:tcPr>
          <w:p>
            <w:pPr>
              <w:widowControl/>
              <w:spacing w:line="360" w:lineRule="exact"/>
              <w:jc w:val="center"/>
              <w:rPr>
                <w:rFonts w:hint="eastAsia" w:ascii="仿宋_GB2312" w:hAnsi="宋体" w:eastAsia="仿宋_GB2312" w:cs="宋体"/>
                <w:kern w:val="0"/>
                <w:sz w:val="22"/>
              </w:rPr>
            </w:pPr>
            <w:r>
              <w:rPr>
                <w:rFonts w:hint="eastAsia" w:ascii="仿宋_GB2312" w:hAnsi="宋体" w:eastAsia="仿宋_GB2312" w:cs="宋体"/>
                <w:kern w:val="0"/>
                <w:sz w:val="22"/>
                <w:szCs w:val="22"/>
              </w:rPr>
              <w:t>对全区所有单村供水村和接入大管网未使用村的饮用水进行水质检测，并出具水质检测报告</w:t>
            </w:r>
            <w:r>
              <w:rPr>
                <w:rFonts w:hint="eastAsia" w:ascii="仿宋_GB2312" w:hAnsi="宋体" w:eastAsia="仿宋_GB2312" w:cs="宋体"/>
                <w:kern w:val="0"/>
                <w:sz w:val="22"/>
                <w:szCs w:val="22"/>
                <w:lang w:eastAsia="zh-CN"/>
              </w:rPr>
              <w:t>。</w:t>
            </w:r>
          </w:p>
        </w:tc>
        <w:tc>
          <w:tcPr>
            <w:tcW w:w="2400" w:type="dxa"/>
            <w:gridSpan w:val="3"/>
            <w:noWrap w:val="0"/>
            <w:vAlign w:val="center"/>
          </w:tcPr>
          <w:p>
            <w:pPr>
              <w:widowControl/>
              <w:spacing w:line="360" w:lineRule="exact"/>
              <w:jc w:val="center"/>
              <w:rPr>
                <w:rFonts w:hint="eastAsia" w:ascii="仿宋_GB2312" w:hAnsi="宋体" w:eastAsia="仿宋_GB2312" w:cs="宋体"/>
                <w:kern w:val="0"/>
                <w:sz w:val="22"/>
                <w:highlight w:val="none"/>
              </w:rPr>
            </w:pPr>
            <w:r>
              <w:rPr>
                <w:rFonts w:hint="eastAsia" w:ascii="仿宋_GB2312" w:hAnsi="宋体" w:eastAsia="仿宋_GB2312" w:cs="宋体"/>
                <w:kern w:val="0"/>
                <w:sz w:val="22"/>
              </w:rPr>
              <w:t>环翠区小型水库提档升级项目</w:t>
            </w:r>
          </w:p>
        </w:tc>
        <w:tc>
          <w:tcPr>
            <w:tcW w:w="1485" w:type="dxa"/>
            <w:noWrap w:val="0"/>
            <w:vAlign w:val="center"/>
          </w:tcPr>
          <w:p>
            <w:pPr>
              <w:widowControl/>
              <w:spacing w:line="360" w:lineRule="exact"/>
              <w:jc w:val="center"/>
              <w:rPr>
                <w:rFonts w:hint="eastAsia" w:ascii="仿宋_GB2312" w:hAnsi="宋体" w:eastAsia="仿宋_GB2312" w:cs="宋体"/>
                <w:kern w:val="0"/>
                <w:sz w:val="22"/>
              </w:rPr>
            </w:pPr>
            <w:r>
              <w:rPr>
                <w:rFonts w:hint="eastAsia" w:ascii="仿宋_GB2312" w:hAnsi="宋体" w:eastAsia="仿宋_GB2312" w:cs="宋体"/>
                <w:kern w:val="0"/>
                <w:sz w:val="22"/>
              </w:rPr>
              <w:t>375.6万</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rPr>
            </w:pPr>
            <w:r>
              <w:rPr>
                <w:rFonts w:hint="eastAsia" w:ascii="仿宋_GB2312" w:hAnsi="宋体" w:eastAsia="仿宋_GB2312" w:cs="宋体"/>
                <w:kern w:val="0"/>
                <w:sz w:val="22"/>
              </w:rPr>
              <w:t>375.6万</w:t>
            </w:r>
          </w:p>
        </w:tc>
        <w:tc>
          <w:tcPr>
            <w:tcW w:w="1386" w:type="dxa"/>
            <w:gridSpan w:val="3"/>
            <w:noWrap w:val="0"/>
            <w:vAlign w:val="center"/>
          </w:tcPr>
          <w:p>
            <w:pPr>
              <w:widowControl/>
              <w:spacing w:line="360" w:lineRule="exact"/>
              <w:jc w:val="center"/>
              <w:rPr>
                <w:rFonts w:ascii="仿宋_GB2312" w:hAnsi="宋体" w:eastAsia="仿宋_GB2312" w:cs="宋体"/>
                <w:kern w:val="0"/>
                <w:sz w:val="22"/>
              </w:rPr>
            </w:pPr>
          </w:p>
        </w:tc>
        <w:tc>
          <w:tcPr>
            <w:tcW w:w="1180" w:type="dxa"/>
            <w:noWrap w:val="0"/>
            <w:vAlign w:val="center"/>
          </w:tcPr>
          <w:p>
            <w:pPr>
              <w:widowControl/>
              <w:spacing w:line="360" w:lineRule="exact"/>
              <w:jc w:val="center"/>
              <w:rPr>
                <w:rFonts w:hint="eastAsia" w:ascii="仿宋_GB2312" w:hAnsi="宋体" w:eastAsia="仿宋_GB2312" w:cs="宋体"/>
                <w:kern w:val="0"/>
                <w:sz w:val="22"/>
              </w:rPr>
            </w:pPr>
            <w:r>
              <w:rPr>
                <w:rFonts w:hint="eastAsia" w:ascii="仿宋_GB2312" w:hAnsi="宋体" w:eastAsia="仿宋_GB2312" w:cs="宋体"/>
                <w:kern w:val="0"/>
                <w:sz w:val="22"/>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restart"/>
            <w:noWrap w:val="0"/>
            <w:vAlign w:val="center"/>
          </w:tcPr>
          <w:p>
            <w:pPr>
              <w:widowControl/>
              <w:spacing w:line="360" w:lineRule="exact"/>
              <w:jc w:val="both"/>
              <w:rPr>
                <w:rFonts w:hint="eastAsia" w:ascii="黑体" w:hAnsi="黑体" w:eastAsia="黑体" w:cs="黑体"/>
                <w:kern w:val="0"/>
                <w:sz w:val="22"/>
              </w:rPr>
            </w:pPr>
          </w:p>
          <w:p>
            <w:pPr>
              <w:widowControl/>
              <w:spacing w:line="360" w:lineRule="exact"/>
              <w:jc w:val="both"/>
              <w:rPr>
                <w:rFonts w:hint="eastAsia" w:ascii="黑体" w:hAnsi="黑体" w:eastAsia="黑体" w:cs="黑体"/>
                <w:kern w:val="0"/>
                <w:sz w:val="22"/>
              </w:rPr>
            </w:pPr>
            <w:r>
              <w:rPr>
                <w:rFonts w:hint="eastAsia" w:ascii="黑体" w:hAnsi="黑体" w:eastAsia="黑体" w:cs="黑体"/>
                <w:kern w:val="0"/>
                <w:sz w:val="22"/>
              </w:rPr>
              <w:t>水利工程运行管理</w:t>
            </w:r>
          </w:p>
        </w:tc>
        <w:tc>
          <w:tcPr>
            <w:tcW w:w="3405" w:type="dxa"/>
            <w:gridSpan w:val="3"/>
            <w:noWrap w:val="0"/>
            <w:vAlign w:val="center"/>
          </w:tcPr>
          <w:p>
            <w:pPr>
              <w:widowControl/>
              <w:spacing w:line="360" w:lineRule="exact"/>
              <w:jc w:val="center"/>
              <w:rPr>
                <w:rFonts w:hint="eastAsia" w:ascii="仿宋_GB2312" w:hAnsi="宋体" w:eastAsia="仿宋_GB2312" w:cs="宋体"/>
                <w:kern w:val="0"/>
                <w:sz w:val="22"/>
              </w:rPr>
            </w:pPr>
          </w:p>
          <w:p>
            <w:pPr>
              <w:widowControl/>
              <w:spacing w:line="360" w:lineRule="exact"/>
              <w:jc w:val="center"/>
              <w:rPr>
                <w:rFonts w:hint="eastAsia" w:ascii="仿宋_GB2312" w:hAnsi="宋体" w:eastAsia="仿宋_GB2312" w:cs="宋体"/>
                <w:kern w:val="0"/>
                <w:sz w:val="22"/>
              </w:rPr>
            </w:pPr>
            <w:r>
              <w:rPr>
                <w:rFonts w:hint="eastAsia" w:ascii="仿宋_GB2312" w:hAnsi="宋体" w:eastAsia="仿宋_GB2312" w:cs="宋体"/>
                <w:kern w:val="0"/>
                <w:sz w:val="22"/>
              </w:rPr>
              <w:t>组织开展小型水库运行管护，保证水利工程安全运行、管理规范，发挥水利工程的最大效益。实施山洪灾害防治常态维护,消除防洪隐患</w:t>
            </w:r>
          </w:p>
        </w:tc>
        <w:tc>
          <w:tcPr>
            <w:tcW w:w="2400" w:type="dxa"/>
            <w:gridSpan w:val="3"/>
            <w:noWrap w:val="0"/>
            <w:vAlign w:val="center"/>
          </w:tcPr>
          <w:p>
            <w:pPr>
              <w:widowControl/>
              <w:spacing w:line="360" w:lineRule="exact"/>
              <w:jc w:val="center"/>
              <w:rPr>
                <w:rFonts w:hint="eastAsia" w:ascii="仿宋_GB2312" w:hAnsi="宋体" w:eastAsia="仿宋_GB2312" w:cs="宋体"/>
                <w:kern w:val="0"/>
                <w:sz w:val="22"/>
              </w:rPr>
            </w:pPr>
          </w:p>
          <w:p>
            <w:pPr>
              <w:widowControl/>
              <w:spacing w:line="360" w:lineRule="exact"/>
              <w:jc w:val="center"/>
              <w:rPr>
                <w:rFonts w:hint="eastAsia" w:ascii="仿宋_GB2312" w:hAnsi="宋体" w:eastAsia="仿宋_GB2312" w:cs="宋体"/>
                <w:kern w:val="0"/>
                <w:sz w:val="22"/>
                <w:highlight w:val="none"/>
              </w:rPr>
            </w:pPr>
            <w:r>
              <w:rPr>
                <w:rFonts w:hint="eastAsia" w:ascii="仿宋_GB2312" w:hAnsi="宋体" w:eastAsia="仿宋_GB2312" w:cs="宋体"/>
                <w:kern w:val="0"/>
                <w:sz w:val="22"/>
              </w:rPr>
              <w:t>山洪灾害非工程措施系统维护</w:t>
            </w:r>
          </w:p>
        </w:tc>
        <w:tc>
          <w:tcPr>
            <w:tcW w:w="1485" w:type="dxa"/>
            <w:noWrap w:val="0"/>
            <w:vAlign w:val="center"/>
          </w:tcPr>
          <w:p>
            <w:pPr>
              <w:widowControl/>
              <w:spacing w:line="360" w:lineRule="exact"/>
              <w:jc w:val="center"/>
              <w:rPr>
                <w:rFonts w:ascii="仿宋_GB2312" w:hAnsi="宋体" w:eastAsia="仿宋_GB2312" w:cs="宋体"/>
                <w:kern w:val="0"/>
                <w:sz w:val="22"/>
              </w:rPr>
            </w:pPr>
          </w:p>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25万</w:t>
            </w:r>
          </w:p>
          <w:p>
            <w:pPr>
              <w:widowControl/>
              <w:spacing w:line="360" w:lineRule="exact"/>
              <w:jc w:val="both"/>
              <w:rPr>
                <w:rFonts w:hint="eastAsia" w:ascii="仿宋_GB2312" w:hAnsi="宋体" w:eastAsia="仿宋_GB2312" w:cs="宋体"/>
                <w:kern w:val="0"/>
                <w:sz w:val="22"/>
              </w:rPr>
            </w:pPr>
          </w:p>
        </w:tc>
        <w:tc>
          <w:tcPr>
            <w:tcW w:w="2094" w:type="dxa"/>
            <w:gridSpan w:val="2"/>
            <w:noWrap w:val="0"/>
            <w:vAlign w:val="center"/>
          </w:tcPr>
          <w:p>
            <w:pPr>
              <w:widowControl/>
              <w:spacing w:line="360" w:lineRule="exact"/>
              <w:jc w:val="center"/>
              <w:rPr>
                <w:rFonts w:ascii="仿宋_GB2312" w:hAnsi="宋体" w:eastAsia="仿宋_GB2312" w:cs="宋体"/>
                <w:kern w:val="0"/>
                <w:sz w:val="22"/>
              </w:rPr>
            </w:pPr>
          </w:p>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25万</w:t>
            </w:r>
          </w:p>
          <w:p>
            <w:pPr>
              <w:widowControl/>
              <w:spacing w:line="360" w:lineRule="exact"/>
              <w:jc w:val="center"/>
              <w:rPr>
                <w:rFonts w:hint="eastAsia" w:ascii="仿宋_GB2312" w:hAnsi="宋体" w:eastAsia="仿宋_GB2312" w:cs="宋体"/>
                <w:kern w:val="0"/>
                <w:sz w:val="22"/>
              </w:rPr>
            </w:pPr>
          </w:p>
        </w:tc>
        <w:tc>
          <w:tcPr>
            <w:tcW w:w="1386" w:type="dxa"/>
            <w:gridSpan w:val="3"/>
            <w:noWrap w:val="0"/>
            <w:vAlign w:val="center"/>
          </w:tcPr>
          <w:p>
            <w:pPr>
              <w:widowControl/>
              <w:spacing w:line="360" w:lineRule="exact"/>
              <w:jc w:val="center"/>
              <w:rPr>
                <w:rFonts w:ascii="仿宋_GB2312" w:hAnsi="宋体" w:eastAsia="仿宋_GB2312" w:cs="宋体"/>
                <w:kern w:val="0"/>
                <w:sz w:val="22"/>
              </w:rPr>
            </w:pPr>
          </w:p>
        </w:tc>
        <w:tc>
          <w:tcPr>
            <w:tcW w:w="1180" w:type="dxa"/>
            <w:noWrap w:val="0"/>
            <w:vAlign w:val="center"/>
          </w:tcPr>
          <w:p>
            <w:pPr>
              <w:widowControl/>
              <w:spacing w:line="360" w:lineRule="exact"/>
              <w:jc w:val="center"/>
              <w:rPr>
                <w:rFonts w:hint="eastAsia" w:ascii="仿宋_GB2312" w:hAnsi="宋体" w:eastAsia="仿宋_GB2312" w:cs="宋体"/>
                <w:kern w:val="0"/>
                <w:sz w:val="22"/>
              </w:rPr>
            </w:pPr>
          </w:p>
          <w:p>
            <w:pPr>
              <w:widowControl/>
              <w:spacing w:line="360" w:lineRule="exact"/>
              <w:jc w:val="center"/>
              <w:rPr>
                <w:rFonts w:hint="eastAsia" w:ascii="仿宋_GB2312" w:hAnsi="宋体" w:eastAsia="仿宋_GB2312" w:cs="宋体"/>
                <w:kern w:val="0"/>
                <w:sz w:val="22"/>
              </w:rPr>
            </w:pPr>
            <w:r>
              <w:rPr>
                <w:rFonts w:hint="eastAsia" w:ascii="仿宋_GB2312" w:hAnsi="宋体" w:eastAsia="仿宋_GB2312" w:cs="宋体"/>
                <w:kern w:val="0"/>
                <w:sz w:val="22"/>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3405" w:type="dxa"/>
            <w:gridSpan w:val="3"/>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通过整治大坝、溢洪道、放水洞、防汛路等对全区小型水库进行提档升级，打造精致样板水库、彻底消除较大安全隐患。</w:t>
            </w:r>
          </w:p>
        </w:tc>
        <w:tc>
          <w:tcPr>
            <w:tcW w:w="2400" w:type="dxa"/>
            <w:gridSpan w:val="3"/>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环翠区小型水库管理体制改革</w:t>
            </w:r>
          </w:p>
        </w:tc>
        <w:tc>
          <w:tcPr>
            <w:tcW w:w="1485" w:type="dxa"/>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23万</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23万</w:t>
            </w:r>
          </w:p>
        </w:tc>
        <w:tc>
          <w:tcPr>
            <w:tcW w:w="1386" w:type="dxa"/>
            <w:gridSpan w:val="3"/>
            <w:noWrap w:val="0"/>
            <w:vAlign w:val="center"/>
          </w:tcPr>
          <w:p>
            <w:pPr>
              <w:widowControl/>
              <w:spacing w:line="360" w:lineRule="exact"/>
              <w:jc w:val="center"/>
              <w:rPr>
                <w:rFonts w:hint="eastAsia" w:ascii="仿宋_GB2312" w:hAnsi="宋体" w:eastAsia="仿宋_GB2312" w:cs="宋体"/>
                <w:kern w:val="0"/>
                <w:sz w:val="22"/>
                <w:szCs w:val="22"/>
              </w:rPr>
            </w:pPr>
          </w:p>
        </w:tc>
        <w:tc>
          <w:tcPr>
            <w:tcW w:w="1180" w:type="dxa"/>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restart"/>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szCs w:val="22"/>
              </w:rPr>
              <w:t>水利行业监管</w:t>
            </w:r>
          </w:p>
        </w:tc>
        <w:tc>
          <w:tcPr>
            <w:tcW w:w="3405" w:type="dxa"/>
            <w:gridSpan w:val="3"/>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完成水旱灾害致灾调查与评估、洪水灾害重点隐患调查与评估、水旱灾害风险评估与区划等水旱灾害风险普查工作。</w:t>
            </w:r>
          </w:p>
        </w:tc>
        <w:tc>
          <w:tcPr>
            <w:tcW w:w="2400" w:type="dxa"/>
            <w:gridSpan w:val="3"/>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环翠区水旱灾害防御演练</w:t>
            </w:r>
          </w:p>
        </w:tc>
        <w:tc>
          <w:tcPr>
            <w:tcW w:w="1485" w:type="dxa"/>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30</w:t>
            </w:r>
            <w:r>
              <w:rPr>
                <w:rFonts w:hint="eastAsia" w:ascii="仿宋_GB2312" w:hAnsi="宋体" w:eastAsia="仿宋_GB2312" w:cs="宋体"/>
                <w:kern w:val="0"/>
                <w:sz w:val="22"/>
                <w:szCs w:val="22"/>
              </w:rPr>
              <w:t>万</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30</w:t>
            </w:r>
            <w:r>
              <w:rPr>
                <w:rFonts w:hint="eastAsia" w:ascii="仿宋_GB2312" w:hAnsi="宋体" w:eastAsia="仿宋_GB2312" w:cs="宋体"/>
                <w:kern w:val="0"/>
                <w:sz w:val="22"/>
                <w:szCs w:val="22"/>
              </w:rPr>
              <w:t>万</w:t>
            </w:r>
          </w:p>
        </w:tc>
        <w:tc>
          <w:tcPr>
            <w:tcW w:w="1386" w:type="dxa"/>
            <w:gridSpan w:val="3"/>
            <w:noWrap w:val="0"/>
            <w:vAlign w:val="center"/>
          </w:tcPr>
          <w:p>
            <w:pPr>
              <w:widowControl/>
              <w:spacing w:line="360" w:lineRule="exact"/>
              <w:jc w:val="center"/>
              <w:rPr>
                <w:rFonts w:hint="eastAsia" w:ascii="仿宋_GB2312" w:hAnsi="宋体" w:eastAsia="仿宋_GB2312" w:cs="宋体"/>
                <w:kern w:val="0"/>
                <w:sz w:val="22"/>
                <w:szCs w:val="22"/>
              </w:rPr>
            </w:pPr>
          </w:p>
        </w:tc>
        <w:tc>
          <w:tcPr>
            <w:tcW w:w="1180" w:type="dxa"/>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3405" w:type="dxa"/>
            <w:gridSpan w:val="3"/>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rPr>
              <w:t>加强水行政综合执法管理，加大河道采砂、地下水、地热水、矿泉水管理综合执法力度，加大县域节水型社会建设力度。水资源税远程在线监控计量设施安装与运行维护</w:t>
            </w:r>
            <w:r>
              <w:rPr>
                <w:rFonts w:hint="eastAsia" w:ascii="仿宋_GB2312" w:hAnsi="宋体" w:eastAsia="仿宋_GB2312" w:cs="宋体"/>
                <w:kern w:val="0"/>
                <w:sz w:val="22"/>
                <w:szCs w:val="22"/>
                <w:lang w:eastAsia="zh-CN"/>
              </w:rPr>
              <w:t>：</w:t>
            </w:r>
            <w:r>
              <w:rPr>
                <w:rFonts w:hint="default" w:ascii="仿宋_GB2312" w:hAnsi="宋体" w:eastAsia="仿宋_GB2312" w:cs="宋体"/>
                <w:kern w:val="0"/>
                <w:sz w:val="22"/>
                <w:szCs w:val="22"/>
              </w:rPr>
              <w:t>根据市水务局《关于加快推进水资源税远程在线监控计量设施安装工作的通知》规定，为加大水资源“数字化治理”创新应用水平，在全市范围进行水资源税远程在线监控安装工作，通过政府购买服务方式，对我区现有计量设施更换为远程在线监控计量设施。</w:t>
            </w:r>
          </w:p>
        </w:tc>
        <w:tc>
          <w:tcPr>
            <w:tcW w:w="2400" w:type="dxa"/>
            <w:gridSpan w:val="3"/>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rPr>
              <w:t>水资源税远程在线监控计量设施安装与运行维护</w:t>
            </w:r>
          </w:p>
        </w:tc>
        <w:tc>
          <w:tcPr>
            <w:tcW w:w="1485" w:type="dxa"/>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36万</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36万</w:t>
            </w:r>
          </w:p>
        </w:tc>
        <w:tc>
          <w:tcPr>
            <w:tcW w:w="1386" w:type="dxa"/>
            <w:gridSpan w:val="3"/>
            <w:noWrap w:val="0"/>
            <w:vAlign w:val="center"/>
          </w:tcPr>
          <w:p>
            <w:pPr>
              <w:widowControl/>
              <w:spacing w:line="360" w:lineRule="exact"/>
              <w:jc w:val="center"/>
              <w:rPr>
                <w:rFonts w:hint="eastAsia" w:ascii="仿宋_GB2312" w:hAnsi="宋体" w:eastAsia="仿宋_GB2312" w:cs="宋体"/>
                <w:kern w:val="0"/>
                <w:sz w:val="22"/>
                <w:szCs w:val="22"/>
              </w:rPr>
            </w:pPr>
          </w:p>
        </w:tc>
        <w:tc>
          <w:tcPr>
            <w:tcW w:w="1180" w:type="dxa"/>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hint="eastAsia" w:ascii="仿宋_GB2312" w:hAnsi="宋体" w:eastAsia="仿宋_GB2312" w:cs="宋体"/>
                <w:kern w:val="0"/>
                <w:sz w:val="22"/>
              </w:rPr>
            </w:pPr>
          </w:p>
        </w:tc>
        <w:tc>
          <w:tcPr>
            <w:tcW w:w="3405" w:type="dxa"/>
            <w:gridSpan w:val="3"/>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根据</w:t>
            </w:r>
            <w:r>
              <w:rPr>
                <w:rFonts w:hint="default" w:ascii="仿宋_GB2312" w:hAnsi="宋体" w:eastAsia="仿宋_GB2312" w:cs="宋体"/>
                <w:kern w:val="0"/>
                <w:sz w:val="22"/>
                <w:szCs w:val="22"/>
              </w:rPr>
              <w:t>《威海市环翠区突发事件总体应急预案》</w:t>
            </w:r>
            <w:r>
              <w:rPr>
                <w:rFonts w:hint="eastAsia" w:ascii="仿宋_GB2312" w:hAnsi="宋体" w:eastAsia="仿宋_GB2312" w:cs="宋体"/>
                <w:kern w:val="0"/>
                <w:sz w:val="22"/>
                <w:szCs w:val="22"/>
                <w:lang w:eastAsia="zh-CN"/>
              </w:rPr>
              <w:t>及</w:t>
            </w:r>
            <w:r>
              <w:rPr>
                <w:rFonts w:hint="default" w:ascii="仿宋_GB2312" w:hAnsi="宋体" w:eastAsia="仿宋_GB2312" w:cs="宋体"/>
                <w:kern w:val="0"/>
                <w:sz w:val="22"/>
                <w:szCs w:val="22"/>
              </w:rPr>
              <w:t>《环翠区小型水库安全运行管理工作实施方案</w:t>
            </w:r>
            <w:r>
              <w:rPr>
                <w:rFonts w:hint="eastAsia" w:ascii="仿宋_GB2312" w:hAnsi="宋体" w:eastAsia="仿宋_GB2312" w:cs="宋体"/>
                <w:kern w:val="0"/>
                <w:sz w:val="22"/>
                <w:szCs w:val="22"/>
                <w:lang w:eastAsia="zh-CN"/>
              </w:rPr>
              <w:t>》，</w:t>
            </w:r>
            <w:r>
              <w:rPr>
                <w:rFonts w:hint="default" w:ascii="仿宋_GB2312" w:hAnsi="宋体" w:eastAsia="仿宋_GB2312" w:cs="宋体"/>
                <w:kern w:val="0"/>
                <w:sz w:val="22"/>
                <w:szCs w:val="22"/>
              </w:rPr>
              <w:t>在温泉镇设立一处防汛物资储备库更有利于高效率地调配防汛物资，满足应急抢险的需要</w:t>
            </w:r>
            <w:r>
              <w:rPr>
                <w:rFonts w:hint="eastAsia" w:ascii="仿宋_GB2312" w:hAnsi="宋体" w:cs="宋体"/>
                <w:kern w:val="0"/>
                <w:sz w:val="22"/>
                <w:szCs w:val="22"/>
                <w:lang w:eastAsia="zh-CN"/>
              </w:rPr>
              <w:t>。</w:t>
            </w:r>
          </w:p>
        </w:tc>
        <w:tc>
          <w:tcPr>
            <w:tcW w:w="2400" w:type="dxa"/>
            <w:gridSpan w:val="3"/>
            <w:noWrap w:val="0"/>
            <w:vAlign w:val="center"/>
          </w:tcPr>
          <w:p>
            <w:pPr>
              <w:widowControl/>
              <w:spacing w:line="360" w:lineRule="exact"/>
              <w:jc w:val="center"/>
              <w:rPr>
                <w:rFonts w:hint="eastAsia" w:ascii="仿宋_GB2312" w:hAnsi="宋体" w:eastAsia="仿宋_GB2312" w:cs="宋体"/>
                <w:kern w:val="0"/>
                <w:sz w:val="22"/>
                <w:szCs w:val="22"/>
                <w:lang w:val="en-US" w:eastAsia="zh-CN"/>
              </w:rPr>
            </w:pPr>
            <w:r>
              <w:rPr>
                <w:rFonts w:hint="default" w:ascii="仿宋_GB2312" w:hAnsi="宋体" w:eastAsia="仿宋_GB2312" w:cs="宋体"/>
                <w:kern w:val="0"/>
                <w:sz w:val="22"/>
                <w:szCs w:val="22"/>
              </w:rPr>
              <w:t>环翠区水利物资储备库设立项目</w:t>
            </w:r>
          </w:p>
        </w:tc>
        <w:tc>
          <w:tcPr>
            <w:tcW w:w="1485" w:type="dxa"/>
            <w:noWrap w:val="0"/>
            <w:vAlign w:val="center"/>
          </w:tcPr>
          <w:p>
            <w:pPr>
              <w:widowControl/>
              <w:spacing w:line="360" w:lineRule="exact"/>
              <w:jc w:val="center"/>
              <w:rPr>
                <w:rFonts w:hint="eastAsia" w:ascii="仿宋_GB2312" w:hAnsi="宋体" w:eastAsia="仿宋_GB2312" w:cs="宋体"/>
                <w:kern w:val="0"/>
                <w:sz w:val="22"/>
                <w:szCs w:val="22"/>
              </w:rPr>
            </w:pPr>
            <w:r>
              <w:rPr>
                <w:rFonts w:hint="default" w:ascii="仿宋_GB2312" w:hAnsi="宋体" w:eastAsia="仿宋_GB2312" w:cs="宋体"/>
                <w:kern w:val="0"/>
                <w:sz w:val="22"/>
                <w:szCs w:val="22"/>
                <w:lang w:val="en-US" w:eastAsia="zh-CN"/>
              </w:rPr>
              <w:t>35万元</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default" w:ascii="仿宋_GB2312" w:hAnsi="宋体" w:eastAsia="仿宋_GB2312" w:cs="宋体"/>
                <w:kern w:val="0"/>
                <w:sz w:val="22"/>
                <w:szCs w:val="22"/>
                <w:lang w:val="en-US" w:eastAsia="zh-CN"/>
              </w:rPr>
              <w:t>35万元</w:t>
            </w:r>
          </w:p>
        </w:tc>
        <w:tc>
          <w:tcPr>
            <w:tcW w:w="1386" w:type="dxa"/>
            <w:gridSpan w:val="3"/>
            <w:noWrap w:val="0"/>
            <w:vAlign w:val="center"/>
          </w:tcPr>
          <w:p>
            <w:pPr>
              <w:widowControl/>
              <w:spacing w:line="360" w:lineRule="exact"/>
              <w:jc w:val="center"/>
              <w:rPr>
                <w:rFonts w:hint="eastAsia" w:ascii="仿宋_GB2312" w:hAnsi="宋体" w:eastAsia="仿宋_GB2312" w:cs="宋体"/>
                <w:kern w:val="0"/>
                <w:sz w:val="22"/>
                <w:szCs w:val="22"/>
              </w:rPr>
            </w:pPr>
          </w:p>
        </w:tc>
        <w:tc>
          <w:tcPr>
            <w:tcW w:w="1180" w:type="dxa"/>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hint="eastAsia" w:ascii="仿宋_GB2312" w:hAnsi="宋体" w:eastAsia="仿宋_GB2312" w:cs="宋体"/>
                <w:kern w:val="0"/>
                <w:sz w:val="22"/>
              </w:rPr>
            </w:pPr>
          </w:p>
        </w:tc>
        <w:tc>
          <w:tcPr>
            <w:tcW w:w="3405" w:type="dxa"/>
            <w:gridSpan w:val="3"/>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加强农村饮用水水质卫生管理，确保农村饮用水水质安全。</w:t>
            </w:r>
          </w:p>
        </w:tc>
        <w:tc>
          <w:tcPr>
            <w:tcW w:w="2400" w:type="dxa"/>
            <w:gridSpan w:val="3"/>
            <w:noWrap w:val="0"/>
            <w:vAlign w:val="center"/>
          </w:tcPr>
          <w:p>
            <w:pPr>
              <w:widowControl/>
              <w:spacing w:line="36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农村饮用水检测项目经费</w:t>
            </w:r>
          </w:p>
        </w:tc>
        <w:tc>
          <w:tcPr>
            <w:tcW w:w="1485" w:type="dxa"/>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27.14万</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27.14万</w:t>
            </w:r>
          </w:p>
        </w:tc>
        <w:tc>
          <w:tcPr>
            <w:tcW w:w="1386" w:type="dxa"/>
            <w:gridSpan w:val="3"/>
            <w:noWrap w:val="0"/>
            <w:vAlign w:val="center"/>
          </w:tcPr>
          <w:p>
            <w:pPr>
              <w:widowControl/>
              <w:spacing w:line="360" w:lineRule="exact"/>
              <w:jc w:val="center"/>
              <w:rPr>
                <w:rFonts w:hint="eastAsia" w:ascii="仿宋_GB2312" w:hAnsi="宋体" w:eastAsia="仿宋_GB2312" w:cs="宋体"/>
                <w:kern w:val="0"/>
                <w:sz w:val="22"/>
                <w:szCs w:val="22"/>
              </w:rPr>
            </w:pPr>
          </w:p>
        </w:tc>
        <w:tc>
          <w:tcPr>
            <w:tcW w:w="1180" w:type="dxa"/>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6914" w:type="dxa"/>
            <w:gridSpan w:val="7"/>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合计</w:t>
            </w:r>
          </w:p>
        </w:tc>
        <w:tc>
          <w:tcPr>
            <w:tcW w:w="1485" w:type="dxa"/>
            <w:noWrap w:val="0"/>
            <w:vAlign w:val="center"/>
          </w:tcPr>
          <w:p>
            <w:pPr>
              <w:widowControl/>
              <w:spacing w:line="360" w:lineRule="exact"/>
              <w:jc w:val="left"/>
              <w:rPr>
                <w:rFonts w:ascii="仿宋_GB2312" w:hAnsi="宋体" w:eastAsia="仿宋_GB2312" w:cs="宋体"/>
                <w:kern w:val="0"/>
                <w:sz w:val="22"/>
              </w:rPr>
            </w:pPr>
          </w:p>
        </w:tc>
        <w:tc>
          <w:tcPr>
            <w:tcW w:w="2094" w:type="dxa"/>
            <w:gridSpan w:val="2"/>
            <w:noWrap w:val="0"/>
            <w:vAlign w:val="center"/>
          </w:tcPr>
          <w:p>
            <w:pPr>
              <w:widowControl/>
              <w:spacing w:line="360" w:lineRule="exact"/>
              <w:jc w:val="left"/>
              <w:rPr>
                <w:rFonts w:ascii="仿宋_GB2312" w:hAnsi="宋体" w:eastAsia="仿宋_GB2312" w:cs="宋体"/>
                <w:kern w:val="0"/>
                <w:sz w:val="22"/>
              </w:rPr>
            </w:pPr>
          </w:p>
        </w:tc>
        <w:tc>
          <w:tcPr>
            <w:tcW w:w="1386" w:type="dxa"/>
            <w:gridSpan w:val="3"/>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　</w:t>
            </w:r>
          </w:p>
        </w:tc>
        <w:tc>
          <w:tcPr>
            <w:tcW w:w="1180" w:type="dxa"/>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jc w:val="center"/>
        </w:trPr>
        <w:tc>
          <w:tcPr>
            <w:tcW w:w="1694" w:type="dxa"/>
            <w:vMerge w:val="restart"/>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年度绩效指标</w:t>
            </w:r>
          </w:p>
        </w:tc>
        <w:tc>
          <w:tcPr>
            <w:tcW w:w="1109" w:type="dxa"/>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一级指标</w:t>
            </w:r>
          </w:p>
        </w:tc>
        <w:tc>
          <w:tcPr>
            <w:tcW w:w="2280" w:type="dxa"/>
            <w:gridSpan w:val="2"/>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二级指标</w:t>
            </w:r>
          </w:p>
        </w:tc>
        <w:tc>
          <w:tcPr>
            <w:tcW w:w="5010" w:type="dxa"/>
            <w:gridSpan w:val="5"/>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三级指标</w:t>
            </w:r>
          </w:p>
        </w:tc>
        <w:tc>
          <w:tcPr>
            <w:tcW w:w="2094" w:type="dxa"/>
            <w:gridSpan w:val="2"/>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目标值</w:t>
            </w:r>
          </w:p>
        </w:tc>
        <w:tc>
          <w:tcPr>
            <w:tcW w:w="2566" w:type="dxa"/>
            <w:gridSpan w:val="4"/>
            <w:noWrap w:val="0"/>
            <w:vAlign w:val="center"/>
          </w:tcPr>
          <w:p>
            <w:pPr>
              <w:widowControl/>
              <w:spacing w:line="360" w:lineRule="exact"/>
              <w:jc w:val="center"/>
              <w:rPr>
                <w:rFonts w:hint="eastAsia" w:ascii="黑体" w:hAnsi="黑体" w:eastAsia="黑体" w:cs="黑体"/>
                <w:kern w:val="0"/>
                <w:sz w:val="22"/>
              </w:rPr>
            </w:pPr>
            <w:r>
              <w:rPr>
                <w:rFonts w:hint="eastAsia" w:ascii="黑体" w:hAnsi="黑体" w:eastAsia="黑体" w:cs="黑体"/>
                <w:kern w:val="0"/>
                <w:sz w:val="22"/>
              </w:rPr>
              <w:t>目标值来源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restart"/>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基本运行绩效</w:t>
            </w:r>
          </w:p>
        </w:tc>
        <w:tc>
          <w:tcPr>
            <w:tcW w:w="2280" w:type="dxa"/>
            <w:gridSpan w:val="2"/>
            <w:vMerge w:val="restart"/>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预算管理</w:t>
            </w: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收入预算完整性</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完整</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项目预算精准性</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精准</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年度综合预算执行率</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100%</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转移支付项目资金拨付率</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100%</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预算调整率</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lang w:val="en-US" w:eastAsia="zh-CN"/>
              </w:rPr>
            </w:pPr>
            <w:r>
              <w:rPr>
                <w:rFonts w:hint="eastAsia" w:ascii="仿宋_GB2312" w:hAnsi="宋体" w:eastAsia="仿宋_GB2312" w:cs="宋体"/>
                <w:kern w:val="0"/>
                <w:sz w:val="22"/>
              </w:rPr>
              <w:t>0</w:t>
            </w:r>
            <w:r>
              <w:rPr>
                <w:rFonts w:hint="eastAsia" w:ascii="仿宋_GB2312" w:hAnsi="宋体" w:eastAsia="仿宋_GB2312" w:cs="宋体"/>
                <w:kern w:val="0"/>
                <w:sz w:val="22"/>
                <w:lang w:val="en-US" w:eastAsia="zh-CN"/>
              </w:rPr>
              <w:t>%</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结转结余率</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≤9%</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预决算公开</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公开</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巡视巡察、审计、财政监督检查、绩效评价发现的问题数</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0件</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center"/>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restart"/>
            <w:noWrap/>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成本控制</w:t>
            </w: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cs="宋体"/>
                <w:kern w:val="0"/>
                <w:sz w:val="22"/>
                <w:lang w:eastAsia="zh-CN"/>
              </w:rPr>
              <w:t>“三公”经费</w:t>
            </w:r>
            <w:r>
              <w:rPr>
                <w:rFonts w:hint="eastAsia" w:ascii="仿宋_GB2312" w:hAnsi="宋体" w:eastAsia="仿宋_GB2312" w:cs="宋体"/>
                <w:kern w:val="0"/>
                <w:sz w:val="22"/>
              </w:rPr>
              <w:t>及会议费、培训费控制率</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100%</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left"/>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left"/>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资金使用规范性</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规范</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left"/>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left"/>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政府采购执行率</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100%</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left"/>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left"/>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项目支出标准制定及匹配率</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100%</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left"/>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left"/>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在职人员控制率</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≤100%</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left"/>
              <w:rPr>
                <w:rFonts w:ascii="仿宋_GB2312" w:hAnsi="宋体" w:eastAsia="仿宋_GB2312" w:cs="宋体"/>
                <w:kern w:val="0"/>
                <w:sz w:val="22"/>
              </w:rPr>
            </w:pPr>
          </w:p>
        </w:tc>
        <w:tc>
          <w:tcPr>
            <w:tcW w:w="2280" w:type="dxa"/>
            <w:gridSpan w:val="2"/>
            <w:vMerge w:val="restart"/>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资产管理</w:t>
            </w: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固定资产利用率</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100%</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left"/>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left"/>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固定资产管理规范性</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规范</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restart"/>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重点履职绩效</w:t>
            </w:r>
          </w:p>
        </w:tc>
        <w:tc>
          <w:tcPr>
            <w:tcW w:w="2280" w:type="dxa"/>
            <w:gridSpan w:val="2"/>
            <w:vMerge w:val="restart"/>
            <w:noWrap w:val="0"/>
            <w:vAlign w:val="center"/>
          </w:tcPr>
          <w:p>
            <w:pPr>
              <w:widowControl/>
              <w:spacing w:line="360" w:lineRule="exact"/>
              <w:jc w:val="center"/>
              <w:rPr>
                <w:rFonts w:hint="eastAsia" w:ascii="黑体" w:hAnsi="黑体" w:eastAsia="黑体" w:cs="黑体"/>
                <w:kern w:val="0"/>
                <w:sz w:val="22"/>
                <w:szCs w:val="22"/>
              </w:rPr>
            </w:pPr>
            <w:r>
              <w:rPr>
                <w:rFonts w:hint="eastAsia" w:ascii="黑体" w:hAnsi="黑体" w:eastAsia="黑体" w:cs="黑体"/>
                <w:kern w:val="0"/>
                <w:sz w:val="22"/>
                <w:szCs w:val="22"/>
              </w:rPr>
              <w:t>水资源税远程在线监控计量设施安装与运行维护</w:t>
            </w: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rPr>
            </w:pPr>
            <w:r>
              <w:rPr>
                <w:rFonts w:hint="eastAsia" w:ascii="仿宋_GB2312" w:hAnsi="宋体" w:cs="宋体"/>
                <w:kern w:val="0"/>
                <w:sz w:val="22"/>
                <w:szCs w:val="22"/>
                <w:lang w:eastAsia="zh-CN"/>
              </w:rPr>
              <w:t>产出指标</w:t>
            </w:r>
            <w:r>
              <w:rPr>
                <w:rFonts w:hint="eastAsia" w:ascii="仿宋_GB2312" w:hAnsi="宋体" w:cs="宋体"/>
                <w:kern w:val="0"/>
                <w:sz w:val="22"/>
                <w:szCs w:val="22"/>
                <w:lang w:val="en-US" w:eastAsia="zh-CN"/>
              </w:rPr>
              <w:t>1：</w:t>
            </w:r>
            <w:r>
              <w:rPr>
                <w:rFonts w:hint="default" w:ascii="仿宋_GB2312" w:hAnsi="宋体" w:eastAsia="仿宋_GB2312" w:cs="宋体"/>
                <w:kern w:val="0"/>
                <w:sz w:val="22"/>
                <w:szCs w:val="22"/>
              </w:rPr>
              <w:t>更换远程在线监控计量设施</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default" w:ascii="仿宋_GB2312" w:hAnsi="宋体" w:eastAsia="仿宋_GB2312" w:cs="宋体"/>
                <w:kern w:val="0"/>
                <w:sz w:val="22"/>
                <w:szCs w:val="22"/>
              </w:rPr>
              <w:t>≥30</w:t>
            </w:r>
            <w:r>
              <w:rPr>
                <w:rFonts w:hint="eastAsia" w:ascii="仿宋_GB2312" w:hAnsi="宋体" w:cs="宋体"/>
                <w:kern w:val="0"/>
                <w:sz w:val="22"/>
                <w:szCs w:val="22"/>
                <w:lang w:eastAsia="zh-CN"/>
              </w:rPr>
              <w:t>台</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政府购买服务合同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rPr>
            </w:pPr>
            <w:r>
              <w:rPr>
                <w:rFonts w:hint="eastAsia" w:ascii="仿宋_GB2312" w:hAnsi="宋体" w:cs="宋体"/>
                <w:kern w:val="0"/>
                <w:sz w:val="22"/>
                <w:szCs w:val="22"/>
                <w:lang w:eastAsia="zh-CN"/>
              </w:rPr>
              <w:t>产出指标</w:t>
            </w:r>
            <w:r>
              <w:rPr>
                <w:rFonts w:hint="eastAsia" w:ascii="仿宋_GB2312" w:hAnsi="宋体" w:cs="宋体"/>
                <w:kern w:val="0"/>
                <w:sz w:val="22"/>
                <w:szCs w:val="22"/>
                <w:lang w:val="en-US" w:eastAsia="zh-CN"/>
              </w:rPr>
              <w:t>2：</w:t>
            </w:r>
            <w:r>
              <w:rPr>
                <w:rFonts w:hint="default" w:ascii="仿宋_GB2312" w:hAnsi="宋体" w:eastAsia="仿宋_GB2312" w:cs="宋体"/>
                <w:kern w:val="0"/>
                <w:sz w:val="22"/>
                <w:szCs w:val="22"/>
              </w:rPr>
              <w:t>实现精准计量且数据直接传至水资源税远程在线监控管理系统，整合比例</w:t>
            </w:r>
          </w:p>
        </w:tc>
        <w:tc>
          <w:tcPr>
            <w:tcW w:w="2094" w:type="dxa"/>
            <w:gridSpan w:val="2"/>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cs="宋体"/>
                <w:kern w:val="0"/>
                <w:sz w:val="22"/>
                <w:szCs w:val="22"/>
                <w:lang w:val="en-US" w:eastAsia="zh-CN"/>
              </w:rPr>
              <w:t>及时</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效果指标1</w:t>
            </w:r>
            <w:r>
              <w:rPr>
                <w:rFonts w:hint="eastAsia" w:ascii="仿宋_GB2312" w:hAnsi="宋体" w:cs="宋体"/>
                <w:kern w:val="0"/>
                <w:sz w:val="22"/>
                <w:szCs w:val="22"/>
                <w:lang w:eastAsia="zh-CN"/>
              </w:rPr>
              <w:t>：</w:t>
            </w:r>
            <w:r>
              <w:rPr>
                <w:rFonts w:hint="default" w:ascii="仿宋_GB2312" w:hAnsi="宋体" w:eastAsia="仿宋_GB2312" w:cs="宋体"/>
                <w:kern w:val="0"/>
                <w:sz w:val="22"/>
                <w:szCs w:val="22"/>
              </w:rPr>
              <w:t>截至2022年底，工作进度完成当年工作计划比例</w:t>
            </w:r>
          </w:p>
        </w:tc>
        <w:tc>
          <w:tcPr>
            <w:tcW w:w="2094" w:type="dxa"/>
            <w:gridSpan w:val="2"/>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cs="宋体"/>
                <w:kern w:val="0"/>
                <w:sz w:val="22"/>
                <w:szCs w:val="22"/>
                <w:lang w:val="en-US" w:eastAsia="zh-CN"/>
              </w:rPr>
              <w:t>100%</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效果指标2</w:t>
            </w:r>
            <w:r>
              <w:rPr>
                <w:rFonts w:hint="eastAsia" w:ascii="仿宋_GB2312" w:hAnsi="宋体" w:cs="宋体"/>
                <w:kern w:val="0"/>
                <w:sz w:val="22"/>
                <w:szCs w:val="22"/>
                <w:lang w:eastAsia="zh-CN"/>
              </w:rPr>
              <w:t>：</w:t>
            </w:r>
            <w:r>
              <w:rPr>
                <w:rFonts w:hint="default" w:ascii="仿宋_GB2312" w:hAnsi="宋体" w:eastAsia="仿宋_GB2312" w:cs="宋体"/>
                <w:kern w:val="0"/>
                <w:sz w:val="22"/>
                <w:szCs w:val="22"/>
              </w:rPr>
              <w:t>规范用水秩序，促进水资源节约集约利用</w:t>
            </w:r>
          </w:p>
        </w:tc>
        <w:tc>
          <w:tcPr>
            <w:tcW w:w="2094" w:type="dxa"/>
            <w:gridSpan w:val="2"/>
            <w:noWrap w:val="0"/>
            <w:vAlign w:val="center"/>
          </w:tcPr>
          <w:p>
            <w:pPr>
              <w:widowControl/>
              <w:spacing w:line="360" w:lineRule="exact"/>
              <w:jc w:val="center"/>
              <w:rPr>
                <w:rFonts w:hint="default" w:ascii="仿宋_GB2312" w:hAnsi="宋体" w:eastAsia="仿宋_GB2312" w:cs="宋体"/>
                <w:kern w:val="0"/>
                <w:sz w:val="22"/>
                <w:szCs w:val="22"/>
                <w:lang w:val="en-US" w:eastAsia="zh-CN"/>
              </w:rPr>
            </w:pPr>
            <w:r>
              <w:rPr>
                <w:rFonts w:hint="eastAsia" w:ascii="仿宋_GB2312" w:hAnsi="宋体" w:cs="宋体"/>
                <w:kern w:val="0"/>
                <w:sz w:val="22"/>
                <w:szCs w:val="22"/>
                <w:lang w:val="en-US" w:eastAsia="zh-CN"/>
              </w:rPr>
              <w:t>100%</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restart"/>
            <w:noWrap w:val="0"/>
            <w:vAlign w:val="center"/>
          </w:tcPr>
          <w:p>
            <w:pPr>
              <w:widowControl/>
              <w:spacing w:line="360" w:lineRule="exact"/>
              <w:jc w:val="center"/>
              <w:rPr>
                <w:rFonts w:hint="eastAsia" w:ascii="黑体" w:hAnsi="黑体" w:eastAsia="黑体" w:cs="黑体"/>
                <w:kern w:val="0"/>
                <w:sz w:val="22"/>
                <w:szCs w:val="22"/>
              </w:rPr>
            </w:pPr>
            <w:r>
              <w:rPr>
                <w:rFonts w:hint="eastAsia" w:ascii="黑体" w:hAnsi="黑体" w:eastAsia="黑体" w:cs="黑体"/>
                <w:kern w:val="0"/>
                <w:sz w:val="22"/>
                <w:szCs w:val="22"/>
              </w:rPr>
              <w:t>环翠区水旱灾害防御演练</w:t>
            </w: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演练达到预期方案比例</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100%</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产出指标2</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2022年底，演练完成比例</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100%</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效果指标1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是否减少灾害损失</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cs="宋体"/>
                <w:kern w:val="0"/>
                <w:sz w:val="22"/>
                <w:szCs w:val="22"/>
                <w:lang w:eastAsia="zh-CN"/>
              </w:rPr>
              <w:t>是</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top"/>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eastAsia="zh-CN"/>
              </w:rPr>
              <w:t>效果指标</w:t>
            </w:r>
            <w:r>
              <w:rPr>
                <w:rFonts w:hint="eastAsia" w:ascii="仿宋_GB2312" w:hAnsi="宋体" w:eastAsia="仿宋_GB2312" w:cs="宋体"/>
                <w:kern w:val="0"/>
                <w:sz w:val="22"/>
                <w:szCs w:val="22"/>
                <w:lang w:val="en-US" w:eastAsia="zh-CN"/>
              </w:rPr>
              <w:t>2：</w:t>
            </w:r>
            <w:r>
              <w:rPr>
                <w:rFonts w:hint="eastAsia" w:ascii="仿宋_GB2312" w:hAnsi="宋体" w:eastAsia="仿宋_GB2312" w:cs="宋体"/>
                <w:kern w:val="0"/>
                <w:sz w:val="22"/>
                <w:szCs w:val="22"/>
              </w:rPr>
              <w:t>是否保障人民群众生命财产安全</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是</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restart"/>
            <w:noWrap w:val="0"/>
            <w:vAlign w:val="center"/>
          </w:tcPr>
          <w:p>
            <w:pPr>
              <w:widowControl/>
              <w:spacing w:line="360" w:lineRule="exact"/>
              <w:jc w:val="center"/>
              <w:rPr>
                <w:rFonts w:hint="eastAsia" w:ascii="黑体" w:hAnsi="黑体" w:eastAsia="黑体" w:cs="黑体"/>
                <w:kern w:val="0"/>
                <w:sz w:val="22"/>
                <w:szCs w:val="22"/>
              </w:rPr>
            </w:pPr>
            <w:r>
              <w:rPr>
                <w:rFonts w:hint="eastAsia" w:ascii="黑体" w:hAnsi="黑体" w:eastAsia="黑体" w:cs="黑体"/>
                <w:kern w:val="0"/>
                <w:sz w:val="22"/>
                <w:szCs w:val="22"/>
              </w:rPr>
              <w:t>山洪灾害非工程措施系统维护</w:t>
            </w: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维护自动雨量水位一体站</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28个</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政府购买服务合同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b/>
                <w:bCs/>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b/>
                <w:bCs/>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b/>
                <w:bCs/>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产出指标2</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维护自动水位站</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8个</w:t>
            </w:r>
          </w:p>
        </w:tc>
        <w:tc>
          <w:tcPr>
            <w:tcW w:w="2566" w:type="dxa"/>
            <w:gridSpan w:val="4"/>
            <w:noWrap w:val="0"/>
            <w:vAlign w:val="center"/>
          </w:tcPr>
          <w:p>
            <w:pPr>
              <w:widowControl/>
              <w:spacing w:line="360" w:lineRule="exact"/>
              <w:jc w:val="center"/>
              <w:rPr>
                <w:rFonts w:hint="eastAsia" w:ascii="仿宋_GB2312" w:hAnsi="宋体" w:eastAsia="仿宋_GB2312" w:cs="宋体"/>
                <w:b/>
                <w:bCs/>
                <w:kern w:val="0"/>
                <w:sz w:val="22"/>
                <w:szCs w:val="22"/>
              </w:rPr>
            </w:pPr>
            <w:r>
              <w:rPr>
                <w:rFonts w:hint="eastAsia" w:ascii="仿宋_GB2312" w:hAnsi="宋体" w:eastAsia="仿宋_GB2312" w:cs="宋体"/>
                <w:kern w:val="0"/>
                <w:sz w:val="22"/>
                <w:szCs w:val="22"/>
              </w:rPr>
              <w:t>政府购买服务合同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b/>
                <w:bCs/>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b/>
                <w:bCs/>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b/>
                <w:bCs/>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效果指标1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解决故障问题</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解决</w:t>
            </w:r>
          </w:p>
        </w:tc>
        <w:tc>
          <w:tcPr>
            <w:tcW w:w="2566" w:type="dxa"/>
            <w:gridSpan w:val="4"/>
            <w:noWrap w:val="0"/>
            <w:vAlign w:val="center"/>
          </w:tcPr>
          <w:p>
            <w:pPr>
              <w:widowControl/>
              <w:spacing w:line="360" w:lineRule="exact"/>
              <w:jc w:val="center"/>
              <w:rPr>
                <w:rFonts w:hint="eastAsia" w:ascii="仿宋_GB2312" w:hAnsi="宋体" w:eastAsia="仿宋_GB2312" w:cs="宋体"/>
                <w:b/>
                <w:bCs/>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b/>
                <w:bCs/>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b/>
                <w:bCs/>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b/>
                <w:bCs/>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效果指标2</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是否及时监测雨水情况</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是</w:t>
            </w:r>
          </w:p>
        </w:tc>
        <w:tc>
          <w:tcPr>
            <w:tcW w:w="2566" w:type="dxa"/>
            <w:gridSpan w:val="4"/>
            <w:noWrap w:val="0"/>
            <w:vAlign w:val="center"/>
          </w:tcPr>
          <w:p>
            <w:pPr>
              <w:widowControl/>
              <w:spacing w:line="360" w:lineRule="exact"/>
              <w:jc w:val="center"/>
              <w:rPr>
                <w:rFonts w:hint="eastAsia" w:ascii="仿宋_GB2312" w:hAnsi="宋体" w:eastAsia="仿宋_GB2312" w:cs="宋体"/>
                <w:b/>
                <w:bCs/>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restart"/>
            <w:noWrap w:val="0"/>
            <w:vAlign w:val="center"/>
          </w:tcPr>
          <w:p>
            <w:pPr>
              <w:widowControl/>
              <w:spacing w:line="360" w:lineRule="exact"/>
              <w:jc w:val="center"/>
              <w:rPr>
                <w:rFonts w:hint="eastAsia" w:ascii="黑体" w:hAnsi="黑体" w:eastAsia="黑体" w:cs="黑体"/>
                <w:kern w:val="0"/>
                <w:sz w:val="22"/>
                <w:szCs w:val="22"/>
              </w:rPr>
            </w:pPr>
            <w:r>
              <w:rPr>
                <w:rFonts w:hint="eastAsia" w:ascii="黑体" w:hAnsi="黑体" w:eastAsia="黑体" w:cs="黑体"/>
                <w:kern w:val="0"/>
                <w:sz w:val="22"/>
                <w:szCs w:val="22"/>
                <w:lang w:eastAsia="zh-CN"/>
              </w:rPr>
              <w:t>环翠区水利志编修</w:t>
            </w: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印刷数量</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500册</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lang w:eastAsia="zh-CN"/>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产出指标2</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lang w:eastAsia="zh-CN"/>
              </w:rPr>
              <w:t>是否按标准按质量出版</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是</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lang w:eastAsia="zh-CN"/>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eastAsia="zh-CN"/>
              </w:rPr>
              <w:t>效果指标1</w:t>
            </w:r>
            <w:r>
              <w:rPr>
                <w:rFonts w:hint="eastAsia" w:ascii="仿宋_GB2312" w:hAnsi="宋体" w:eastAsia="仿宋_GB2312" w:cs="宋体"/>
                <w:kern w:val="0"/>
                <w:sz w:val="22"/>
                <w:szCs w:val="22"/>
                <w:lang w:val="en-US" w:eastAsia="zh-CN"/>
              </w:rPr>
              <w:t>:是</w:t>
            </w:r>
            <w:r>
              <w:rPr>
                <w:rFonts w:hint="eastAsia" w:ascii="仿宋_GB2312" w:hAnsi="宋体" w:eastAsia="仿宋_GB2312" w:cs="宋体"/>
                <w:kern w:val="0"/>
                <w:sz w:val="22"/>
                <w:szCs w:val="22"/>
                <w:lang w:eastAsia="zh-CN"/>
              </w:rPr>
              <w:t>否发挥咨政育人作用</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是</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restart"/>
            <w:noWrap w:val="0"/>
            <w:vAlign w:val="center"/>
          </w:tcPr>
          <w:p>
            <w:pPr>
              <w:widowControl/>
              <w:spacing w:line="360" w:lineRule="exact"/>
              <w:jc w:val="center"/>
              <w:rPr>
                <w:rFonts w:hint="eastAsia" w:ascii="黑体" w:hAnsi="黑体" w:eastAsia="黑体" w:cs="黑体"/>
                <w:kern w:val="0"/>
                <w:sz w:val="22"/>
                <w:szCs w:val="22"/>
              </w:rPr>
            </w:pPr>
            <w:r>
              <w:rPr>
                <w:rFonts w:hint="eastAsia" w:ascii="黑体" w:hAnsi="黑体" w:eastAsia="黑体" w:cs="黑体"/>
                <w:kern w:val="0"/>
                <w:sz w:val="22"/>
                <w:szCs w:val="22"/>
              </w:rPr>
              <w:t>环翠区小型水库管理体制改革</w:t>
            </w: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提档升级水库数量</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9座</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政府购买服务合同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top"/>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eastAsia="zh-CN"/>
              </w:rPr>
              <w:t>产出指标</w:t>
            </w:r>
            <w:r>
              <w:rPr>
                <w:rFonts w:hint="eastAsia" w:ascii="仿宋_GB2312" w:hAnsi="宋体" w:eastAsia="仿宋_GB2312" w:cs="宋体"/>
                <w:kern w:val="0"/>
                <w:sz w:val="22"/>
                <w:szCs w:val="22"/>
                <w:lang w:val="en-US" w:eastAsia="zh-CN"/>
              </w:rPr>
              <w:t>2：</w:t>
            </w:r>
            <w:r>
              <w:rPr>
                <w:rFonts w:hint="eastAsia" w:ascii="仿宋_GB2312" w:hAnsi="宋体" w:eastAsia="仿宋_GB2312" w:cs="宋体"/>
                <w:kern w:val="0"/>
                <w:sz w:val="22"/>
                <w:szCs w:val="22"/>
              </w:rPr>
              <w:t>2022年底，投资完成比例</w:t>
            </w:r>
          </w:p>
        </w:tc>
        <w:tc>
          <w:tcPr>
            <w:tcW w:w="2094" w:type="dxa"/>
            <w:gridSpan w:val="2"/>
            <w:noWrap w:val="0"/>
            <w:vAlign w:val="top"/>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100%</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效果指标1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是否减少灾害损失</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是</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效果指标2</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是否保障人民群众生命财产安全</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是</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restart"/>
            <w:noWrap w:val="0"/>
            <w:vAlign w:val="center"/>
          </w:tcPr>
          <w:p>
            <w:pPr>
              <w:widowControl/>
              <w:spacing w:line="360" w:lineRule="exact"/>
              <w:jc w:val="center"/>
              <w:rPr>
                <w:rFonts w:hint="eastAsia" w:ascii="黑体" w:hAnsi="黑体" w:eastAsia="黑体" w:cs="黑体"/>
                <w:kern w:val="0"/>
                <w:sz w:val="22"/>
                <w:szCs w:val="22"/>
              </w:rPr>
            </w:pPr>
            <w:r>
              <w:rPr>
                <w:rFonts w:hint="eastAsia" w:ascii="黑体" w:hAnsi="黑体" w:eastAsia="黑体" w:cs="黑体"/>
                <w:kern w:val="0"/>
                <w:sz w:val="22"/>
                <w:szCs w:val="22"/>
              </w:rPr>
              <w:t>区农村公共供水工程维修</w:t>
            </w: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维护水处理设施数量</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≥100套</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政府购买服务合同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产出指标2</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维护后设备是否正常使用</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是</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效果指标1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改善饮水安全人数</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≥3万人</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效果指标2</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农村饮水质量是否合格</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合格</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restart"/>
            <w:noWrap w:val="0"/>
            <w:vAlign w:val="center"/>
          </w:tcPr>
          <w:p>
            <w:pPr>
              <w:widowControl/>
              <w:spacing w:line="360" w:lineRule="exact"/>
              <w:jc w:val="center"/>
              <w:rPr>
                <w:rFonts w:hint="eastAsia" w:ascii="黑体" w:hAnsi="黑体" w:eastAsia="黑体" w:cs="黑体"/>
                <w:kern w:val="0"/>
                <w:sz w:val="22"/>
                <w:szCs w:val="22"/>
              </w:rPr>
            </w:pPr>
            <w:r>
              <w:rPr>
                <w:rFonts w:hint="eastAsia" w:ascii="黑体" w:hAnsi="黑体" w:eastAsia="黑体" w:cs="黑体"/>
                <w:kern w:val="0"/>
                <w:sz w:val="22"/>
                <w:szCs w:val="22"/>
              </w:rPr>
              <w:t>环翠区小型水库提档升级项目</w:t>
            </w: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检测水样份数</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≥104份</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产出指标2</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检测指标项数</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≥常规23项</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效果指标1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农村自来水水质</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合格</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restart"/>
            <w:noWrap w:val="0"/>
            <w:vAlign w:val="center"/>
          </w:tcPr>
          <w:p>
            <w:pPr>
              <w:widowControl/>
              <w:spacing w:line="360" w:lineRule="exact"/>
              <w:jc w:val="center"/>
              <w:rPr>
                <w:rFonts w:hint="eastAsia" w:ascii="黑体" w:hAnsi="黑体" w:eastAsia="黑体" w:cs="黑体"/>
                <w:kern w:val="0"/>
                <w:sz w:val="22"/>
                <w:szCs w:val="22"/>
              </w:rPr>
            </w:pPr>
            <w:r>
              <w:rPr>
                <w:rFonts w:hint="eastAsia" w:ascii="黑体" w:hAnsi="黑体" w:eastAsia="黑体" w:cs="黑体"/>
                <w:kern w:val="0"/>
                <w:sz w:val="22"/>
                <w:szCs w:val="22"/>
              </w:rPr>
              <w:t>农村饮用水检测项目经费</w:t>
            </w: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维护水处理设施数量</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≥100套</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产出指标2</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维护后设备是否正常使用</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是</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hint="eastAsia" w:ascii="黑体" w:hAnsi="黑体" w:eastAsia="黑体" w:cs="黑体"/>
                <w:kern w:val="0"/>
                <w:sz w:val="22"/>
                <w:szCs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效果指标2</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农村饮水质量是否合格</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合格</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4"/>
                <w:szCs w:val="21"/>
              </w:rPr>
            </w:pPr>
          </w:p>
        </w:tc>
        <w:tc>
          <w:tcPr>
            <w:tcW w:w="2280" w:type="dxa"/>
            <w:gridSpan w:val="2"/>
            <w:vMerge w:val="restart"/>
            <w:noWrap w:val="0"/>
            <w:vAlign w:val="center"/>
          </w:tcPr>
          <w:p>
            <w:pPr>
              <w:widowControl/>
              <w:spacing w:line="360" w:lineRule="exact"/>
              <w:jc w:val="center"/>
              <w:rPr>
                <w:rFonts w:hint="eastAsia" w:ascii="黑体" w:hAnsi="黑体" w:eastAsia="黑体" w:cs="黑体"/>
                <w:kern w:val="0"/>
                <w:sz w:val="24"/>
                <w:szCs w:val="24"/>
              </w:rPr>
            </w:pPr>
            <w:r>
              <w:rPr>
                <w:rFonts w:hint="default" w:ascii="黑体" w:hAnsi="黑体" w:eastAsia="黑体" w:cs="黑体"/>
                <w:kern w:val="0"/>
                <w:sz w:val="24"/>
                <w:szCs w:val="24"/>
              </w:rPr>
              <w:t>环翠区水利物资储备库设立项目</w:t>
            </w: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物资储备库数量</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rPr>
              <w:t>1</w:t>
            </w:r>
            <w:r>
              <w:rPr>
                <w:rFonts w:hint="eastAsia" w:ascii="仿宋_GB2312" w:hAnsi="宋体" w:cs="宋体"/>
                <w:kern w:val="0"/>
                <w:sz w:val="22"/>
                <w:szCs w:val="22"/>
                <w:lang w:eastAsia="zh-CN"/>
              </w:rPr>
              <w:t>个</w:t>
            </w:r>
          </w:p>
        </w:tc>
        <w:tc>
          <w:tcPr>
            <w:tcW w:w="2566" w:type="dxa"/>
            <w:gridSpan w:val="4"/>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4"/>
                <w:szCs w:val="21"/>
              </w:rPr>
            </w:pPr>
          </w:p>
        </w:tc>
        <w:tc>
          <w:tcPr>
            <w:tcW w:w="2280" w:type="dxa"/>
            <w:gridSpan w:val="2"/>
            <w:vMerge w:val="continue"/>
            <w:noWrap w:val="0"/>
            <w:vAlign w:val="center"/>
          </w:tcPr>
          <w:p>
            <w:pPr>
              <w:widowControl/>
              <w:spacing w:line="360" w:lineRule="exact"/>
              <w:jc w:val="center"/>
              <w:rPr>
                <w:rFonts w:hint="eastAsia" w:ascii="仿宋_GB2312" w:hAnsi="宋体" w:eastAsia="仿宋_GB2312" w:cs="宋体"/>
                <w:kern w:val="0"/>
                <w:sz w:val="24"/>
                <w:szCs w:val="21"/>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产出指标2</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截至2022年底，物资转运完成比例</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100%</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4"/>
                <w:szCs w:val="21"/>
              </w:rPr>
            </w:pPr>
          </w:p>
        </w:tc>
        <w:tc>
          <w:tcPr>
            <w:tcW w:w="2280" w:type="dxa"/>
            <w:gridSpan w:val="2"/>
            <w:vMerge w:val="continue"/>
            <w:noWrap w:val="0"/>
            <w:vAlign w:val="center"/>
          </w:tcPr>
          <w:p>
            <w:pPr>
              <w:widowControl/>
              <w:spacing w:line="360" w:lineRule="exact"/>
              <w:jc w:val="center"/>
              <w:rPr>
                <w:rFonts w:hint="eastAsia" w:ascii="仿宋_GB2312" w:hAnsi="宋体" w:eastAsia="仿宋_GB2312" w:cs="宋体"/>
                <w:kern w:val="0"/>
                <w:sz w:val="24"/>
                <w:szCs w:val="21"/>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rPr>
              <w:t>效果指标1</w:t>
            </w:r>
            <w:r>
              <w:rPr>
                <w:rFonts w:hint="eastAsia" w:ascii="仿宋_GB2312" w:hAnsi="宋体" w:eastAsia="仿宋_GB2312" w:cs="宋体"/>
                <w:kern w:val="0"/>
                <w:sz w:val="22"/>
                <w:szCs w:val="22"/>
                <w:lang w:val="en-US" w:eastAsia="zh-CN"/>
              </w:rPr>
              <w:t>:</w:t>
            </w:r>
            <w:r>
              <w:rPr>
                <w:rFonts w:hint="eastAsia" w:ascii="仿宋_GB2312" w:hAnsi="宋体" w:eastAsia="仿宋_GB2312" w:cs="宋体"/>
                <w:kern w:val="0"/>
                <w:sz w:val="22"/>
                <w:szCs w:val="22"/>
              </w:rPr>
              <w:t>是否减少灾害损失</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是</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szCs w:val="22"/>
              </w:rPr>
              <w:t>合同，预算安排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restart"/>
            <w:noWrap w:val="0"/>
            <w:vAlign w:val="center"/>
          </w:tcPr>
          <w:p>
            <w:pPr>
              <w:widowControl/>
              <w:spacing w:line="360" w:lineRule="exact"/>
              <w:jc w:val="center"/>
              <w:rPr>
                <w:rFonts w:ascii="仿宋_GB2312" w:hAnsi="宋体" w:eastAsia="仿宋_GB2312" w:cs="宋体"/>
                <w:kern w:val="0"/>
                <w:sz w:val="22"/>
              </w:rPr>
            </w:pPr>
            <w:r>
              <w:rPr>
                <w:rFonts w:hint="eastAsia" w:ascii="黑体" w:hAnsi="黑体" w:eastAsia="黑体" w:cs="黑体"/>
                <w:kern w:val="0"/>
                <w:sz w:val="22"/>
              </w:rPr>
              <w:t>部门综合绩效</w:t>
            </w:r>
          </w:p>
        </w:tc>
        <w:tc>
          <w:tcPr>
            <w:tcW w:w="2280" w:type="dxa"/>
            <w:gridSpan w:val="2"/>
            <w:vMerge w:val="restart"/>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综合效益</w:t>
            </w:r>
          </w:p>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（社会效益、经济效益、生态效益）</w:t>
            </w: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综合效果指标1</w:t>
            </w:r>
            <w:r>
              <w:rPr>
                <w:rFonts w:hint="eastAsia" w:ascii="仿宋_GB2312" w:hAnsi="宋体" w:eastAsia="仿宋_GB2312" w:cs="宋体"/>
                <w:kern w:val="0"/>
                <w:sz w:val="22"/>
                <w:szCs w:val="22"/>
                <w:lang w:val="en-US" w:eastAsia="zh-CN"/>
              </w:rPr>
              <w:t>-社会效益：</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hint="eastAsia" w:ascii="黑体" w:hAnsi="黑体" w:eastAsia="黑体" w:cs="黑体"/>
                <w:kern w:val="0"/>
                <w:sz w:val="22"/>
              </w:rPr>
            </w:pPr>
          </w:p>
        </w:tc>
        <w:tc>
          <w:tcPr>
            <w:tcW w:w="2280" w:type="dxa"/>
            <w:gridSpan w:val="2"/>
            <w:vMerge w:val="continue"/>
            <w:noWrap w:val="0"/>
            <w:vAlign w:val="center"/>
          </w:tcPr>
          <w:p>
            <w:pPr>
              <w:widowControl/>
              <w:spacing w:line="360" w:lineRule="exact"/>
              <w:jc w:val="center"/>
              <w:rPr>
                <w:rFonts w:hint="eastAsia" w:ascii="仿宋_GB2312" w:hAnsi="宋体" w:eastAsia="仿宋_GB2312" w:cs="宋体"/>
                <w:kern w:val="0"/>
                <w:sz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w:t>
            </w:r>
            <w:r>
              <w:rPr>
                <w:rFonts w:hint="eastAsia" w:ascii="仿宋_GB2312" w:hAnsi="宋体" w:eastAsia="仿宋_GB2312" w:cs="宋体"/>
                <w:kern w:val="0"/>
                <w:sz w:val="22"/>
                <w:szCs w:val="22"/>
                <w:lang w:eastAsia="zh-CN"/>
              </w:rPr>
              <w:t>是</w:t>
            </w:r>
            <w:r>
              <w:rPr>
                <w:rFonts w:hint="eastAsia" w:ascii="仿宋_GB2312" w:hAnsi="宋体" w:eastAsia="仿宋_GB2312" w:cs="宋体"/>
                <w:kern w:val="0"/>
                <w:sz w:val="22"/>
                <w:szCs w:val="22"/>
              </w:rPr>
              <w:t>否保障人民群众生命财产安全</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是</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hint="eastAsia" w:ascii="黑体" w:hAnsi="黑体" w:eastAsia="黑体" w:cs="黑体"/>
                <w:kern w:val="0"/>
                <w:sz w:val="22"/>
              </w:rPr>
            </w:pPr>
          </w:p>
        </w:tc>
        <w:tc>
          <w:tcPr>
            <w:tcW w:w="2280" w:type="dxa"/>
            <w:gridSpan w:val="2"/>
            <w:vMerge w:val="continue"/>
            <w:noWrap w:val="0"/>
            <w:vAlign w:val="center"/>
          </w:tcPr>
          <w:p>
            <w:pPr>
              <w:widowControl/>
              <w:spacing w:line="360" w:lineRule="exact"/>
              <w:jc w:val="center"/>
              <w:rPr>
                <w:rFonts w:hint="eastAsia" w:ascii="仿宋_GB2312" w:hAnsi="宋体" w:eastAsia="仿宋_GB2312" w:cs="宋体"/>
                <w:kern w:val="0"/>
                <w:sz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w:t>
            </w:r>
            <w:r>
              <w:rPr>
                <w:rFonts w:hint="eastAsia" w:ascii="仿宋_GB2312" w:hAnsi="宋体" w:eastAsia="仿宋_GB2312" w:cs="宋体"/>
                <w:kern w:val="0"/>
                <w:sz w:val="22"/>
                <w:szCs w:val="22"/>
              </w:rPr>
              <w:t>改善饮水安全人数</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rPr>
              <w:t>≥3万人</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hint="eastAsia" w:ascii="黑体" w:hAnsi="黑体" w:eastAsia="黑体" w:cs="黑体"/>
                <w:kern w:val="0"/>
                <w:sz w:val="22"/>
              </w:rPr>
            </w:pPr>
          </w:p>
        </w:tc>
        <w:tc>
          <w:tcPr>
            <w:tcW w:w="2280" w:type="dxa"/>
            <w:gridSpan w:val="2"/>
            <w:vMerge w:val="continue"/>
            <w:noWrap w:val="0"/>
            <w:vAlign w:val="center"/>
          </w:tcPr>
          <w:p>
            <w:pPr>
              <w:widowControl/>
              <w:spacing w:line="360" w:lineRule="exact"/>
              <w:jc w:val="center"/>
              <w:rPr>
                <w:rFonts w:hint="eastAsia" w:ascii="仿宋_GB2312" w:hAnsi="宋体" w:eastAsia="仿宋_GB2312" w:cs="宋体"/>
                <w:kern w:val="0"/>
                <w:sz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w:t>
            </w:r>
            <w:r>
              <w:rPr>
                <w:rFonts w:hint="eastAsia" w:ascii="仿宋_GB2312" w:hAnsi="宋体" w:eastAsia="仿宋_GB2312" w:cs="宋体"/>
                <w:kern w:val="0"/>
                <w:sz w:val="22"/>
                <w:szCs w:val="22"/>
              </w:rPr>
              <w:t>是否发挥咨政育人作用</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是</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综合效果指标2</w:t>
            </w:r>
            <w:r>
              <w:rPr>
                <w:rFonts w:hint="eastAsia" w:ascii="仿宋_GB2312" w:hAnsi="宋体" w:eastAsia="仿宋_GB2312" w:cs="宋体"/>
                <w:kern w:val="0"/>
                <w:sz w:val="22"/>
                <w:szCs w:val="22"/>
                <w:lang w:val="en-US" w:eastAsia="zh-CN"/>
              </w:rPr>
              <w:t>-经济效益：</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w:t>
            </w:r>
            <w:r>
              <w:rPr>
                <w:rFonts w:hint="eastAsia" w:ascii="仿宋_GB2312" w:hAnsi="宋体" w:eastAsia="仿宋_GB2312" w:cs="宋体"/>
                <w:kern w:val="0"/>
                <w:sz w:val="22"/>
                <w:szCs w:val="22"/>
              </w:rPr>
              <w:t>是否减少灾害损失</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是</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w:t>
            </w:r>
            <w:r>
              <w:rPr>
                <w:rFonts w:hint="default" w:ascii="仿宋_GB2312" w:hAnsi="宋体" w:eastAsia="仿宋_GB2312" w:cs="宋体"/>
                <w:kern w:val="0"/>
                <w:sz w:val="22"/>
                <w:szCs w:val="22"/>
              </w:rPr>
              <w:t>实现水资源税征管高效，提高用水效率</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default" w:ascii="仿宋_GB2312" w:hAnsi="宋体" w:eastAsia="仿宋_GB2312" w:cs="宋体"/>
                <w:kern w:val="0"/>
                <w:sz w:val="22"/>
                <w:szCs w:val="22"/>
              </w:rPr>
              <w:t>100%</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综合效果指标3</w:t>
            </w:r>
            <w:r>
              <w:rPr>
                <w:rFonts w:hint="eastAsia" w:ascii="仿宋_GB2312" w:hAnsi="宋体" w:eastAsia="仿宋_GB2312" w:cs="宋体"/>
                <w:kern w:val="0"/>
                <w:sz w:val="22"/>
                <w:szCs w:val="22"/>
                <w:lang w:val="en-US" w:eastAsia="zh-CN"/>
              </w:rPr>
              <w:t>-生态效益：</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w:t>
            </w:r>
            <w:r>
              <w:rPr>
                <w:rFonts w:hint="default" w:ascii="仿宋_GB2312" w:hAnsi="宋体" w:eastAsia="仿宋_GB2312" w:cs="宋体"/>
                <w:kern w:val="0"/>
                <w:sz w:val="22"/>
                <w:szCs w:val="22"/>
              </w:rPr>
              <w:t>是否保护生态环境</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是</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w:t>
            </w:r>
            <w:r>
              <w:rPr>
                <w:rFonts w:hint="eastAsia" w:ascii="仿宋_GB2312" w:hAnsi="宋体" w:eastAsia="仿宋_GB2312" w:cs="宋体"/>
                <w:kern w:val="0"/>
                <w:sz w:val="22"/>
                <w:szCs w:val="22"/>
                <w:lang w:eastAsia="zh-CN"/>
              </w:rPr>
              <w:t>保护地下水合理开采</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eastAsia="zh-CN"/>
              </w:rPr>
              <w:t>是</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restart"/>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可持续发展能力</w:t>
            </w: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长效管理机制建设情况</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开展</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宣传培训工作开展情况</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开展</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年度创新突破工作开展情况</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开展</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restart"/>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满意度</w:t>
            </w:r>
          </w:p>
        </w:tc>
        <w:tc>
          <w:tcPr>
            <w:tcW w:w="5010" w:type="dxa"/>
            <w:gridSpan w:val="5"/>
            <w:noWrap w:val="0"/>
            <w:vAlign w:val="center"/>
          </w:tcPr>
          <w:p>
            <w:pPr>
              <w:widowControl/>
              <w:spacing w:line="360" w:lineRule="exact"/>
              <w:jc w:val="left"/>
              <w:rPr>
                <w:rFonts w:hint="eastAsia" w:ascii="仿宋_GB2312" w:hAnsi="宋体" w:eastAsia="仿宋_GB2312" w:cs="宋体"/>
                <w:kern w:val="0"/>
                <w:sz w:val="22"/>
                <w:lang w:eastAsia="zh-CN"/>
              </w:rPr>
            </w:pPr>
            <w:r>
              <w:rPr>
                <w:rFonts w:hint="eastAsia" w:ascii="仿宋_GB2312" w:hAnsi="宋体" w:cs="宋体"/>
                <w:kern w:val="0"/>
                <w:sz w:val="22"/>
                <w:lang w:eastAsia="zh-CN"/>
              </w:rPr>
              <w:t>区</w:t>
            </w:r>
            <w:r>
              <w:rPr>
                <w:rFonts w:hint="eastAsia" w:ascii="仿宋_GB2312" w:hAnsi="宋体" w:eastAsia="仿宋_GB2312" w:cs="宋体"/>
                <w:kern w:val="0"/>
                <w:sz w:val="22"/>
                <w:lang w:eastAsia="zh-CN"/>
              </w:rPr>
              <w:t>级机关绩效考核综合评价</w:t>
            </w:r>
          </w:p>
        </w:tc>
        <w:tc>
          <w:tcPr>
            <w:tcW w:w="2094" w:type="dxa"/>
            <w:gridSpan w:val="2"/>
            <w:noWrap w:val="0"/>
            <w:vAlign w:val="center"/>
          </w:tcPr>
          <w:p>
            <w:pPr>
              <w:widowControl/>
              <w:spacing w:line="360" w:lineRule="exact"/>
              <w:jc w:val="center"/>
              <w:rPr>
                <w:rFonts w:hint="eastAsia" w:ascii="仿宋_GB2312" w:hAnsi="宋体" w:eastAsia="仿宋_GB2312" w:cs="宋体"/>
                <w:kern w:val="0"/>
                <w:sz w:val="22"/>
                <w:lang w:eastAsia="zh-CN"/>
              </w:rPr>
            </w:pPr>
            <w:r>
              <w:rPr>
                <w:rFonts w:hint="eastAsia" w:ascii="仿宋_GB2312" w:hAnsi="宋体" w:eastAsia="仿宋_GB2312" w:cs="宋体"/>
                <w:kern w:val="0"/>
                <w:sz w:val="22"/>
                <w:lang w:eastAsia="zh-CN"/>
              </w:rPr>
              <w:t>优秀</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涉及水利行业监管企业满意度</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≥90%</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1694" w:type="dxa"/>
            <w:vMerge w:val="continue"/>
            <w:noWrap w:val="0"/>
            <w:vAlign w:val="center"/>
          </w:tcPr>
          <w:p>
            <w:pPr>
              <w:widowControl/>
              <w:spacing w:line="360" w:lineRule="exact"/>
              <w:jc w:val="left"/>
              <w:rPr>
                <w:rFonts w:ascii="仿宋_GB2312" w:hAnsi="宋体" w:eastAsia="仿宋_GB2312" w:cs="宋体"/>
                <w:kern w:val="0"/>
                <w:sz w:val="22"/>
              </w:rPr>
            </w:pPr>
          </w:p>
        </w:tc>
        <w:tc>
          <w:tcPr>
            <w:tcW w:w="1109" w:type="dxa"/>
            <w:vMerge w:val="continue"/>
            <w:noWrap w:val="0"/>
            <w:vAlign w:val="center"/>
          </w:tcPr>
          <w:p>
            <w:pPr>
              <w:widowControl/>
              <w:spacing w:line="360" w:lineRule="exact"/>
              <w:jc w:val="center"/>
              <w:rPr>
                <w:rFonts w:ascii="仿宋_GB2312" w:hAnsi="宋体" w:eastAsia="仿宋_GB2312" w:cs="宋体"/>
                <w:kern w:val="0"/>
                <w:sz w:val="22"/>
              </w:rPr>
            </w:pPr>
          </w:p>
        </w:tc>
        <w:tc>
          <w:tcPr>
            <w:tcW w:w="2280" w:type="dxa"/>
            <w:gridSpan w:val="2"/>
            <w:vMerge w:val="continue"/>
            <w:noWrap w:val="0"/>
            <w:vAlign w:val="center"/>
          </w:tcPr>
          <w:p>
            <w:pPr>
              <w:widowControl/>
              <w:spacing w:line="360" w:lineRule="exact"/>
              <w:jc w:val="center"/>
              <w:rPr>
                <w:rFonts w:ascii="仿宋_GB2312" w:hAnsi="宋体" w:eastAsia="仿宋_GB2312" w:cs="宋体"/>
                <w:kern w:val="0"/>
                <w:sz w:val="22"/>
              </w:rPr>
            </w:pPr>
          </w:p>
        </w:tc>
        <w:tc>
          <w:tcPr>
            <w:tcW w:w="5010" w:type="dxa"/>
            <w:gridSpan w:val="5"/>
            <w:noWrap w:val="0"/>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农村饮水安全居民满意度</w:t>
            </w:r>
          </w:p>
        </w:tc>
        <w:tc>
          <w:tcPr>
            <w:tcW w:w="2094" w:type="dxa"/>
            <w:gridSpan w:val="2"/>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≥90%</w:t>
            </w:r>
          </w:p>
        </w:tc>
        <w:tc>
          <w:tcPr>
            <w:tcW w:w="2566" w:type="dxa"/>
            <w:gridSpan w:val="4"/>
            <w:noWrap w:val="0"/>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固定标准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2803" w:type="dxa"/>
            <w:gridSpan w:val="2"/>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仿宋_GB2312" w:hAnsi="宋体" w:eastAsia="仿宋_GB2312" w:cs="宋体"/>
                <w:kern w:val="0"/>
                <w:sz w:val="22"/>
              </w:rPr>
            </w:pPr>
            <w:r>
              <w:rPr>
                <w:rFonts w:hint="eastAsia" w:ascii="黑体" w:hAnsi="黑体" w:eastAsia="黑体" w:cs="黑体"/>
                <w:kern w:val="0"/>
                <w:sz w:val="22"/>
              </w:rPr>
              <w:t>其他需要说明的问题</w:t>
            </w:r>
          </w:p>
        </w:tc>
        <w:tc>
          <w:tcPr>
            <w:tcW w:w="11950" w:type="dxa"/>
            <w:gridSpan w:val="13"/>
            <w:noWrap w:val="0"/>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仿宋_GB2312" w:hAnsi="宋体" w:eastAsia="仿宋_GB2312" w:cs="宋体"/>
                <w:kern w:val="0"/>
                <w:sz w:val="22"/>
              </w:rPr>
            </w:pPr>
            <w:r>
              <w:rPr>
                <w:rFonts w:hint="eastAsia" w:ascii="仿宋_GB2312" w:hAnsi="宋体" w:eastAsia="仿宋_GB2312" w:cs="宋体"/>
                <w:kern w:val="0"/>
                <w:sz w:val="22"/>
              </w:rPr>
              <w:t>　</w:t>
            </w:r>
          </w:p>
        </w:tc>
      </w:tr>
    </w:tbl>
    <w:p>
      <w:pPr>
        <w:keepNext w:val="0"/>
        <w:keepLines w:val="0"/>
        <w:pageBreakBefore w:val="0"/>
        <w:widowControl/>
        <w:kinsoku/>
        <w:wordWrap/>
        <w:overflowPunct/>
        <w:topLinePunct w:val="0"/>
        <w:autoSpaceDE/>
        <w:autoSpaceDN/>
        <w:bidi w:val="0"/>
        <w:adjustRightInd/>
        <w:snapToGrid/>
        <w:spacing w:line="400" w:lineRule="exact"/>
        <w:jc w:val="both"/>
        <w:textAlignment w:val="auto"/>
        <w:rPr>
          <w:rFonts w:hint="eastAsia" w:ascii="黑体" w:hAnsi="黑体" w:eastAsia="黑体" w:cs="黑体"/>
          <w:color w:val="000000"/>
          <w:kern w:val="0"/>
          <w:sz w:val="32"/>
          <w:szCs w:val="32"/>
        </w:rPr>
        <w:sectPr>
          <w:pgSz w:w="16838" w:h="11906" w:orient="landscape"/>
          <w:pgMar w:top="1531" w:right="2098" w:bottom="1417" w:left="1871" w:header="851" w:footer="992" w:gutter="0"/>
          <w:pgBorders>
            <w:top w:val="none" w:sz="0" w:space="0"/>
            <w:left w:val="none" w:sz="0" w:space="0"/>
            <w:bottom w:val="none" w:sz="0" w:space="0"/>
            <w:right w:val="none" w:sz="0" w:space="0"/>
          </w:pgBorders>
          <w:pgNumType w:fmt="numberInDash"/>
          <w:cols w:space="720" w:num="1"/>
          <w:rtlGutter w:val="0"/>
          <w:docGrid w:type="linesAndChars" w:linePitch="312" w:charSpace="0"/>
        </w:sectPr>
      </w:pPr>
      <w:r>
        <w:rPr>
          <w:rFonts w:hint="eastAsia" w:ascii="仿宋_GB2312" w:hAnsi="CIDFont+F2" w:eastAsia="仿宋_GB2312" w:cs="宋体"/>
          <w:color w:val="000000"/>
          <w:kern w:val="0"/>
          <w:sz w:val="22"/>
        </w:rPr>
        <w:t>备注：对绩效指标设置的要求具体包括：①绩效指标要反映职责履行的核心指标，而不是反映日常具体工作内容或产出的指标。设置绩效指标时，要避免直接将常规工作任务完成情况直接作为考核部门职责的绩效指标。②绩效指标应以结果性指标为主，尽量减少过程性指标。③符合现阶段工作改进方向或事业发展方向。④产出必须包括数量、质量、时效指标，根据情况设置成本指标，若指标太零碎，相同或相似的指标可合并</w:t>
      </w:r>
      <w:r>
        <w:rPr>
          <w:rFonts w:hint="eastAsia" w:ascii="仿宋_GB2312" w:hAnsi="CIDFont+F2" w:eastAsia="仿宋_GB2312" w:cs="宋体"/>
          <w:color w:val="000000"/>
          <w:kern w:val="0"/>
          <w:sz w:val="22"/>
          <w:lang w:eastAsia="zh-CN"/>
        </w:rPr>
        <w:t>。</w:t>
      </w:r>
      <w:r>
        <w:rPr>
          <w:rFonts w:ascii="仿宋_GB2312" w:hAnsi="CIDFont+F2" w:eastAsia="仿宋_GB2312" w:cs="宋体"/>
          <w:color w:val="000000"/>
          <w:kern w:val="0"/>
          <w:sz w:val="22"/>
        </w:rPr>
        <w:t>指标名称不可太长，需合理概括；指标值必须量化</w:t>
      </w:r>
      <w:r>
        <w:rPr>
          <w:rFonts w:hint="eastAsia" w:ascii="仿宋_GB2312" w:hAnsi="CIDFont+F2" w:eastAsia="仿宋_GB2312" w:cs="宋体"/>
          <w:color w:val="000000"/>
          <w:kern w:val="0"/>
          <w:sz w:val="22"/>
          <w:lang w:eastAsia="zh-CN"/>
        </w:rPr>
        <w:t>，</w:t>
      </w:r>
      <w:r>
        <w:rPr>
          <w:rFonts w:hint="eastAsia" w:ascii="仿宋_GB2312" w:hAnsi="CIDFont+F2" w:eastAsia="仿宋_GB2312" w:cs="宋体"/>
          <w:color w:val="000000"/>
          <w:kern w:val="0"/>
          <w:sz w:val="22"/>
        </w:rPr>
        <w:t>指标设置以定量指标为主</w:t>
      </w:r>
      <w:r>
        <w:rPr>
          <w:rFonts w:hint="eastAsia" w:ascii="仿宋_GB2312" w:hAnsi="CIDFont+F2" w:eastAsia="仿宋_GB2312" w:cs="宋体"/>
          <w:color w:val="000000"/>
          <w:kern w:val="0"/>
          <w:sz w:val="22"/>
          <w:lang w:eastAsia="zh-CN"/>
        </w:rPr>
        <w:t>。</w:t>
      </w:r>
      <w:r>
        <w:rPr>
          <w:rFonts w:hint="eastAsia" w:ascii="仿宋_GB2312" w:hAnsi="仿宋_GB2312" w:eastAsia="仿宋_GB2312" w:cs="仿宋_GB2312"/>
          <w:color w:val="000000"/>
          <w:kern w:val="0"/>
          <w:sz w:val="22"/>
        </w:rPr>
        <w:t>⑤</w:t>
      </w:r>
      <w:r>
        <w:rPr>
          <w:rFonts w:hint="eastAsia" w:ascii="仿宋_GB2312" w:hAnsi="CIDFont+F2" w:eastAsia="仿宋_GB2312" w:cs="宋体"/>
          <w:color w:val="000000"/>
          <w:kern w:val="0"/>
          <w:sz w:val="22"/>
        </w:rPr>
        <w:t>效益指标要求，</w:t>
      </w:r>
      <w:r>
        <w:rPr>
          <w:rFonts w:ascii="仿宋_GB2312" w:hAnsi="CIDFont+F2" w:eastAsia="仿宋_GB2312" w:cs="宋体"/>
          <w:color w:val="000000"/>
          <w:kern w:val="0"/>
          <w:sz w:val="22"/>
        </w:rPr>
        <w:t>经济、社会、生态效益指标，</w:t>
      </w:r>
      <w:r>
        <w:rPr>
          <w:rFonts w:hint="eastAsia" w:ascii="仿宋_GB2312" w:hAnsi="CIDFont+F2" w:eastAsia="仿宋_GB2312" w:cs="宋体"/>
          <w:color w:val="000000"/>
          <w:kern w:val="0"/>
          <w:sz w:val="22"/>
          <w:lang w:eastAsia="zh-CN"/>
        </w:rPr>
        <w:t>根据部门实际完整填列，</w:t>
      </w:r>
      <w:r>
        <w:rPr>
          <w:rFonts w:ascii="仿宋_GB2312" w:hAnsi="CIDFont+F2" w:eastAsia="仿宋_GB2312" w:cs="宋体"/>
          <w:color w:val="000000"/>
          <w:kern w:val="0"/>
          <w:sz w:val="22"/>
        </w:rPr>
        <w:t>至少涵盖一项，指标名称不可太长，需合理概括</w:t>
      </w:r>
      <w:r>
        <w:rPr>
          <w:rFonts w:hint="eastAsia" w:ascii="仿宋_GB2312" w:hAnsi="CIDFont+F2" w:eastAsia="仿宋_GB2312" w:cs="宋体"/>
          <w:color w:val="000000"/>
          <w:kern w:val="0"/>
          <w:sz w:val="22"/>
        </w:rPr>
        <w:t>，指标值可以设置定量指标也可以设置定性指标，但是要可衡量</w:t>
      </w:r>
      <w:r>
        <w:rPr>
          <w:rFonts w:hint="eastAsia" w:ascii="仿宋_GB2312" w:hAnsi="CIDFont+F2" w:eastAsia="仿宋_GB2312" w:cs="宋体"/>
          <w:color w:val="000000"/>
          <w:kern w:val="0"/>
          <w:sz w:val="22"/>
          <w:lang w:eastAsia="zh-CN"/>
        </w:rPr>
        <w:t>。</w:t>
      </w:r>
      <w:r>
        <w:rPr>
          <w:rFonts w:hint="eastAsia" w:ascii="仿宋_GB2312" w:hAnsi="仿宋_GB2312" w:eastAsia="仿宋_GB2312" w:cs="仿宋_GB2312"/>
          <w:color w:val="000000"/>
          <w:kern w:val="0"/>
          <w:sz w:val="22"/>
        </w:rPr>
        <w:t>⑥</w:t>
      </w:r>
      <w:r>
        <w:rPr>
          <w:rFonts w:hint="eastAsia" w:ascii="仿宋_GB2312" w:hAnsi="CIDFont+F2" w:eastAsia="仿宋_GB2312" w:cs="宋体"/>
          <w:color w:val="000000"/>
          <w:kern w:val="0"/>
          <w:sz w:val="22"/>
        </w:rPr>
        <w:t>民生、社会服务类有明确服务对象的职责，应设置服务对象满意度指标</w:t>
      </w:r>
      <w:r>
        <w:rPr>
          <w:rFonts w:hint="eastAsia" w:ascii="仿宋_GB2312" w:hAnsi="CIDFont+F2" w:eastAsia="仿宋_GB2312" w:cs="宋体"/>
          <w:color w:val="000000"/>
          <w:kern w:val="0"/>
          <w:sz w:val="22"/>
          <w:lang w:eastAsia="zh-CN"/>
        </w:rPr>
        <w:t>。</w:t>
      </w:r>
      <w:r>
        <w:rPr>
          <w:rFonts w:hint="eastAsia" w:ascii="仿宋_GB2312" w:hAnsi="仿宋_GB2312" w:eastAsia="仿宋_GB2312" w:cs="仿宋_GB2312"/>
          <w:color w:val="000000"/>
          <w:kern w:val="0"/>
          <w:sz w:val="22"/>
        </w:rPr>
        <w:t>⑦</w:t>
      </w:r>
      <w:r>
        <w:rPr>
          <w:rFonts w:hint="eastAsia" w:ascii="仿宋_GB2312" w:hAnsi="CIDFont+F2" w:eastAsia="仿宋_GB2312" w:cs="宋体"/>
          <w:color w:val="000000"/>
          <w:kern w:val="0"/>
          <w:sz w:val="22"/>
        </w:rPr>
        <w:t>年度指标值应具有挑战性。</w:t>
      </w:r>
      <w:r>
        <w:rPr>
          <w:rFonts w:hint="eastAsia" w:ascii="仿宋_GB2312" w:hAnsi="CIDFont+F2" w:eastAsia="仿宋_GB2312" w:cs="宋体"/>
          <w:color w:val="000000"/>
          <w:kern w:val="0"/>
          <w:sz w:val="22"/>
          <w:lang w:eastAsia="zh-CN"/>
        </w:rPr>
        <w:t>⑧</w:t>
      </w:r>
      <w:r>
        <w:rPr>
          <w:rFonts w:hint="eastAsia" w:ascii="仿宋_GB2312" w:hAnsi="CIDFont+F2" w:eastAsia="仿宋_GB2312" w:cs="宋体"/>
          <w:color w:val="000000"/>
          <w:kern w:val="0"/>
          <w:sz w:val="22"/>
        </w:rPr>
        <w:t>指标值格式为“符号+数值+单位”。</w:t>
      </w:r>
      <w:r>
        <w:rPr>
          <w:rFonts w:hint="eastAsia" w:ascii="仿宋_GB2312" w:hAnsi="仿宋_GB2312" w:eastAsia="仿宋_GB2312" w:cs="仿宋_GB2312"/>
          <w:color w:val="000000"/>
          <w:kern w:val="0"/>
          <w:sz w:val="22"/>
          <w:lang w:eastAsia="zh-CN"/>
        </w:rPr>
        <w:t>⑨</w:t>
      </w:r>
      <w:r>
        <w:rPr>
          <w:rFonts w:hint="eastAsia" w:ascii="仿宋_GB2312" w:hAnsi="CIDFont+F2" w:eastAsia="仿宋_GB2312" w:cs="宋体"/>
          <w:color w:val="000000"/>
          <w:kern w:val="0"/>
          <w:sz w:val="22"/>
        </w:rPr>
        <w:t>设置核心指标</w:t>
      </w:r>
      <w:r>
        <w:rPr>
          <w:rFonts w:hint="eastAsia" w:ascii="仿宋_GB2312" w:hAnsi="CIDFont+F2" w:eastAsia="仿宋_GB2312" w:cs="宋体"/>
          <w:color w:val="000000"/>
          <w:kern w:val="0"/>
          <w:sz w:val="22"/>
          <w:lang w:eastAsia="zh-CN"/>
        </w:rPr>
        <w:t>，法律、法规、规章和</w:t>
      </w:r>
      <w:r>
        <w:rPr>
          <w:rFonts w:hint="eastAsia" w:ascii="仿宋_GB2312" w:hAnsi="CIDFont+F2" w:cs="宋体"/>
          <w:color w:val="000000"/>
          <w:kern w:val="0"/>
          <w:sz w:val="22"/>
          <w:lang w:eastAsia="zh-CN"/>
        </w:rPr>
        <w:t>区</w:t>
      </w:r>
      <w:r>
        <w:rPr>
          <w:rFonts w:hint="eastAsia" w:ascii="仿宋_GB2312" w:hAnsi="CIDFont+F2" w:eastAsia="仿宋_GB2312" w:cs="宋体"/>
          <w:color w:val="000000"/>
          <w:kern w:val="0"/>
          <w:sz w:val="22"/>
          <w:lang w:eastAsia="zh-CN"/>
        </w:rPr>
        <w:t>级以上党委、政府及其工作部门对本部门职责范围内的工作有明确的目标和指标要求的，应优先列示</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Wingdings 2">
    <w:altName w:val="Standard Symbols PS"/>
    <w:panose1 w:val="05020102010507070707"/>
    <w:charset w:val="02"/>
    <w:family w:val="auto"/>
    <w:pitch w:val="default"/>
    <w:sig w:usb0="00000000" w:usb1="00000000" w:usb2="00000000" w:usb3="00000000" w:csb0="80000000" w:csb1="00000000"/>
  </w:font>
  <w:font w:name="CIDFont+F2">
    <w:altName w:val="华文仿宋"/>
    <w:panose1 w:val="00000000000000000000"/>
    <w:charset w:val="00"/>
    <w:family w:val="roman"/>
    <w:pitch w:val="default"/>
    <w:sig w:usb0="00000000" w:usb1="00000000" w:usb2="00000000" w:usb3="00000000" w:csb0="00040001" w:csb1="00000000"/>
  </w:font>
  <w:font w:name="方正书宋_GBK">
    <w:panose1 w:val="03000509000000000000"/>
    <w:charset w:val="86"/>
    <w:family w:val="auto"/>
    <w:pitch w:val="default"/>
    <w:sig w:usb0="00000001" w:usb1="080E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QxMDg0NmRiMTNlZWMwNDQ0YTg5ZDk5Mzg0NDY0MjQifQ=="/>
    <w:docVar w:name="KSO_WPS_MARK_KEY" w:val="203bd9b8-3ebe-4435-984a-b68d7b49f97d"/>
  </w:docVars>
  <w:rsids>
    <w:rsidRoot w:val="00000000"/>
    <w:rsid w:val="26C808A6"/>
    <w:rsid w:val="55406DE6"/>
    <w:rsid w:val="5A59140C"/>
    <w:rsid w:val="5CF53A8C"/>
    <w:rsid w:val="6C1B5194"/>
    <w:rsid w:val="6D714B52"/>
    <w:rsid w:val="75625CBE"/>
    <w:rsid w:val="7EEF80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4788</Words>
  <Characters>5121</Characters>
  <Lines>0</Lines>
  <Paragraphs>0</Paragraphs>
  <TotalTime>12</TotalTime>
  <ScaleCrop>false</ScaleCrop>
  <LinksUpToDate>false</LinksUpToDate>
  <CharactersWithSpaces>5141</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2022-04-27T11:08:00Z</dcterms:created>
  <dc:creator>Administrator</dc:creator>
  <cp:lastModifiedBy>user</cp:lastModifiedBy>
  <dcterms:modified xsi:type="dcterms:W3CDTF">2025-02-14T09:20:08Z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63C198D1327D4D8A93D544261E4BE032_12</vt:lpwstr>
  </property>
</Properties>
</file>