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default"/>
          <w:color w:val="auto"/>
          <w:highlight w:val="none"/>
          <w:lang w:val="en-US"/>
        </w:rPr>
      </w:pPr>
      <w:r>
        <w:rPr>
          <w:rFonts w:hint="eastAsia" w:ascii="Times New Roman" w:hAnsi="Times New Roman" w:eastAsia="仿宋_GB2312" w:cs="Times New Roman"/>
          <w:color w:val="auto"/>
          <w:sz w:val="32"/>
          <w:szCs w:val="32"/>
          <w:highlight w:val="none"/>
          <w:lang w:val="en-US" w:eastAsia="zh-CN"/>
        </w:rPr>
        <w:t>HCDR-2</w:t>
      </w:r>
      <w:r>
        <w:rPr>
          <w:rFonts w:hint="eastAsia" w:ascii="Times New Roman" w:hAnsi="Times New Roman" w:eastAsia="仿宋_GB2312" w:cs="Times New Roman"/>
          <w:color w:val="auto"/>
          <w:sz w:val="32"/>
          <w:szCs w:val="32"/>
          <w:highlight w:val="none"/>
        </w:rPr>
        <w:t>0</w:t>
      </w:r>
      <w:r>
        <w:rPr>
          <w:rFonts w:hint="eastAsia" w:ascii="Times New Roman" w:hAnsi="Times New Roman" w:eastAsia="仿宋_GB2312" w:cs="Times New Roman"/>
          <w:color w:val="auto"/>
          <w:sz w:val="32"/>
          <w:szCs w:val="32"/>
          <w:highlight w:val="none"/>
          <w:lang w:val="en-US" w:eastAsia="zh-CN"/>
        </w:rPr>
        <w:t>24-0030001</w:t>
      </w:r>
    </w:p>
    <w:p>
      <w:pPr>
        <w:jc w:val="center"/>
        <w:rPr>
          <w:rFonts w:hint="eastAsia" w:ascii="文星简小标宋" w:hAnsi="文星简小标宋" w:eastAsia="文星简小标宋" w:cs="文星简小标宋"/>
          <w:b w:val="0"/>
          <w:bCs w:val="0"/>
          <w:color w:val="0000FF"/>
          <w:sz w:val="44"/>
          <w:szCs w:val="44"/>
        </w:rPr>
      </w:pPr>
    </w:p>
    <w:p>
      <w:pPr>
        <w:pStyle w:val="2"/>
        <w:keepNext w:val="0"/>
        <w:keepLines w:val="0"/>
        <w:pageBreakBefore w:val="0"/>
        <w:widowControl w:val="0"/>
        <w:kinsoku/>
        <w:wordWrap/>
        <w:overflowPunct/>
        <w:topLinePunct w:val="0"/>
        <w:autoSpaceDE/>
        <w:autoSpaceDN/>
        <w:bidi w:val="0"/>
        <w:snapToGrid/>
        <w:spacing w:line="560" w:lineRule="exact"/>
        <w:ind w:left="0" w:leftChars="0" w:right="0" w:rightChars="0"/>
        <w:jc w:val="center"/>
        <w:textAlignment w:val="auto"/>
        <w:outlineLvl w:val="9"/>
        <w:rPr>
          <w:rFonts w:ascii="Times New Roman" w:hAnsi="Times New Roman" w:eastAsia="黑体"/>
          <w:sz w:val="32"/>
        </w:rPr>
      </w:pPr>
    </w:p>
    <w:p>
      <w:pPr>
        <w:pStyle w:val="2"/>
        <w:keepNext w:val="0"/>
        <w:keepLines w:val="0"/>
        <w:pageBreakBefore w:val="0"/>
        <w:widowControl w:val="0"/>
        <w:kinsoku/>
        <w:wordWrap/>
        <w:overflowPunct/>
        <w:topLinePunct w:val="0"/>
        <w:autoSpaceDE/>
        <w:autoSpaceDN/>
        <w:bidi w:val="0"/>
        <w:snapToGrid/>
        <w:spacing w:line="560" w:lineRule="exact"/>
        <w:ind w:left="0" w:leftChars="0" w:right="0" w:rightChars="0" w:firstLine="768" w:firstLineChars="240"/>
        <w:textAlignment w:val="auto"/>
        <w:outlineLvl w:val="9"/>
        <w:rPr>
          <w:rFonts w:hint="eastAsia" w:ascii="Times New Roman" w:hAnsi="Times New Roman" w:eastAsia="仿宋_GB2312"/>
          <w:sz w:val="32"/>
          <w:lang w:eastAsia="zh-CN"/>
        </w:rPr>
      </w:pPr>
      <w:r>
        <w:rPr>
          <w:rFonts w:hint="default" w:ascii="Times New Roman" w:hAnsi="Times New Roman" w:eastAsia="仿宋_GB2312"/>
          <w:sz w:val="32"/>
        </w:rPr>
        <w:t xml:space="preserve">                                </w:t>
      </w:r>
    </w:p>
    <w:p>
      <w:pPr>
        <w:keepNext w:val="0"/>
        <w:keepLines w:val="0"/>
        <w:pageBreakBefore w:val="0"/>
        <w:widowControl w:val="0"/>
        <w:kinsoku/>
        <w:wordWrap/>
        <w:overflowPunct/>
        <w:topLinePunct w:val="0"/>
        <w:autoSpaceDE/>
        <w:autoSpaceDN/>
        <w:bidi w:val="0"/>
        <w:snapToGrid/>
        <w:spacing w:line="560" w:lineRule="exact"/>
        <w:ind w:left="0" w:leftChars="0" w:right="0" w:rightChars="0"/>
        <w:jc w:val="center"/>
        <w:textAlignment w:val="auto"/>
        <w:outlineLvl w:val="9"/>
        <w:rPr>
          <w:rFonts w:ascii="Times New Roman" w:hAnsi="Times New Roman" w:eastAsia="仿宋_GB2312"/>
          <w:sz w:val="32"/>
        </w:rPr>
      </w:pPr>
    </w:p>
    <w:p>
      <w:pPr>
        <w:keepNext w:val="0"/>
        <w:keepLines w:val="0"/>
        <w:pageBreakBefore w:val="0"/>
        <w:widowControl w:val="0"/>
        <w:kinsoku/>
        <w:wordWrap/>
        <w:overflowPunct/>
        <w:topLinePunct w:val="0"/>
        <w:autoSpaceDE/>
        <w:autoSpaceDN/>
        <w:bidi w:val="0"/>
        <w:adjustRightInd/>
        <w:snapToGrid/>
        <w:spacing w:line="440" w:lineRule="exact"/>
        <w:ind w:left="0" w:leftChars="0" w:right="0" w:rightChars="0"/>
        <w:jc w:val="center"/>
        <w:textAlignment w:val="auto"/>
        <w:outlineLvl w:val="9"/>
        <w:rPr>
          <w:rFonts w:ascii="Times New Roman" w:hAnsi="Times New Roman" w:eastAsia="仿宋_GB2312"/>
          <w:sz w:val="32"/>
        </w:rPr>
      </w:pPr>
    </w:p>
    <w:p>
      <w:pPr>
        <w:keepNext w:val="0"/>
        <w:keepLines w:val="0"/>
        <w:pageBreakBefore w:val="0"/>
        <w:widowControl w:val="0"/>
        <w:kinsoku/>
        <w:wordWrap/>
        <w:overflowPunct/>
        <w:topLinePunct w:val="0"/>
        <w:autoSpaceDE/>
        <w:autoSpaceDN/>
        <w:bidi w:val="0"/>
        <w:adjustRightInd/>
        <w:snapToGrid/>
        <w:spacing w:line="440" w:lineRule="exact"/>
        <w:ind w:left="0" w:leftChars="0" w:right="0" w:rightChars="0"/>
        <w:jc w:val="center"/>
        <w:textAlignment w:val="auto"/>
        <w:outlineLvl w:val="9"/>
        <w:rPr>
          <w:rFonts w:ascii="Times New Roman" w:hAnsi="Times New Roman" w:eastAsia="仿宋_GB2312"/>
          <w:sz w:val="32"/>
        </w:rPr>
      </w:pP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jc w:val="center"/>
        <w:textAlignment w:val="auto"/>
        <w:outlineLvl w:val="9"/>
        <w:rPr>
          <w:rFonts w:ascii="Times New Roman" w:hAnsi="Times New Roman" w:eastAsia="仿宋_GB2312"/>
          <w:sz w:val="32"/>
        </w:rPr>
      </w:pPr>
    </w:p>
    <w:p>
      <w:pPr>
        <w:keepNext w:val="0"/>
        <w:keepLines w:val="0"/>
        <w:pageBreakBefore w:val="0"/>
        <w:widowControl w:val="0"/>
        <w:kinsoku/>
        <w:wordWrap/>
        <w:overflowPunct/>
        <w:topLinePunct w:val="0"/>
        <w:autoSpaceDE/>
        <w:autoSpaceDN/>
        <w:bidi w:val="0"/>
        <w:snapToGrid/>
        <w:spacing w:line="560" w:lineRule="exact"/>
        <w:ind w:left="0" w:leftChars="0" w:right="0" w:rightChars="0"/>
        <w:jc w:val="center"/>
        <w:textAlignment w:val="auto"/>
        <w:outlineLvl w:val="9"/>
        <w:rPr>
          <w:rFonts w:hint="eastAsia" w:ascii="Times New Roman" w:hAnsi="Times New Roman"/>
        </w:rPr>
      </w:pPr>
      <w:r>
        <w:rPr>
          <w:rFonts w:ascii="Times New Roman" w:hAnsi="Times New Roman" w:eastAsia="仿宋_GB2312"/>
          <w:sz w:val="32"/>
        </w:rPr>
        <w:t>威环</w:t>
      </w:r>
      <w:r>
        <w:rPr>
          <w:rFonts w:hint="eastAsia" w:ascii="Times New Roman" w:hAnsi="Times New Roman" w:eastAsia="仿宋_GB2312"/>
          <w:sz w:val="32"/>
        </w:rPr>
        <w:t>发改字</w:t>
      </w:r>
      <w:r>
        <w:rPr>
          <w:rFonts w:hint="eastAsia" w:ascii="Times New Roman" w:hAnsi="Times New Roman" w:eastAsia="仿宋_GB2312"/>
          <w:sz w:val="32"/>
          <w:szCs w:val="32"/>
          <w:highlight w:val="none"/>
        </w:rPr>
        <w:t>〔</w:t>
      </w:r>
      <w:r>
        <w:rPr>
          <w:rFonts w:ascii="Times New Roman" w:hAnsi="Times New Roman" w:eastAsia="仿宋_GB2312"/>
          <w:sz w:val="32"/>
          <w:szCs w:val="32"/>
          <w:highlight w:val="none"/>
        </w:rPr>
        <w:t>20</w:t>
      </w:r>
      <w:r>
        <w:rPr>
          <w:rFonts w:hint="eastAsia" w:ascii="Times New Roman" w:hAnsi="Times New Roman" w:eastAsia="仿宋_GB2312"/>
          <w:sz w:val="32"/>
          <w:szCs w:val="32"/>
          <w:highlight w:val="none"/>
          <w:lang w:val="en-US" w:eastAsia="zh-CN"/>
        </w:rPr>
        <w:t>24</w:t>
      </w:r>
      <w:r>
        <w:rPr>
          <w:rFonts w:hint="eastAsia" w:ascii="Times New Roman" w:hAnsi="Times New Roman" w:eastAsia="仿宋_GB2312"/>
          <w:sz w:val="32"/>
          <w:szCs w:val="32"/>
          <w:highlight w:val="none"/>
        </w:rPr>
        <w:t>〕</w:t>
      </w:r>
      <w:r>
        <w:rPr>
          <w:rFonts w:hint="eastAsia" w:ascii="Times New Roman" w:hAnsi="Times New Roman" w:eastAsia="仿宋_GB2312"/>
          <w:sz w:val="32"/>
          <w:highlight w:val="none"/>
          <w:lang w:val="en-US" w:eastAsia="zh-CN"/>
        </w:rPr>
        <w:t>8</w:t>
      </w:r>
      <w:r>
        <w:rPr>
          <w:rFonts w:ascii="Times New Roman" w:hAnsi="Times New Roman" w:eastAsia="仿宋_GB2312"/>
          <w:sz w:val="32"/>
        </w:rPr>
        <w:t>号</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300" w:afterAutospacing="0" w:line="320" w:lineRule="exact"/>
        <w:ind w:left="0" w:right="0"/>
        <w:jc w:val="center"/>
        <w:textAlignment w:val="auto"/>
        <w:rPr>
          <w:rFonts w:hint="eastAsia" w:ascii="Times New Roman" w:hAnsi="Times New Roman" w:eastAsia="文星简小标宋" w:cs="文星简小标宋"/>
          <w:b w:val="0"/>
          <w:bCs/>
          <w:color w:val="auto"/>
          <w:sz w:val="44"/>
          <w:szCs w:val="44"/>
          <w:u w:val="none"/>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300" w:afterAutospacing="0" w:line="320" w:lineRule="exact"/>
        <w:ind w:left="0" w:right="0"/>
        <w:jc w:val="center"/>
        <w:textAlignment w:val="auto"/>
        <w:rPr>
          <w:rFonts w:hint="eastAsia" w:ascii="Times New Roman" w:hAnsi="Times New Roman" w:eastAsia="文星简小标宋" w:cs="文星简小标宋"/>
          <w:b w:val="0"/>
          <w:bCs/>
          <w:color w:val="auto"/>
          <w:sz w:val="44"/>
          <w:szCs w:val="44"/>
          <w:u w:val="none"/>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300" w:afterAutospacing="0" w:line="540" w:lineRule="exact"/>
        <w:ind w:left="0" w:right="0"/>
        <w:jc w:val="center"/>
        <w:textAlignment w:val="auto"/>
        <w:rPr>
          <w:rFonts w:hint="eastAsia" w:ascii="Times New Roman" w:hAnsi="Times New Roman" w:eastAsia="文星简小标宋" w:cs="文星简小标宋"/>
          <w:b/>
          <w:color w:val="auto"/>
          <w:sz w:val="44"/>
          <w:szCs w:val="44"/>
          <w:u w:val="none"/>
          <w:lang w:eastAsia="zh-CN"/>
        </w:rPr>
      </w:pPr>
      <w:r>
        <w:rPr>
          <w:rFonts w:hint="eastAsia" w:ascii="Times New Roman" w:hAnsi="Times New Roman" w:eastAsia="文星简小标宋" w:cs="文星简小标宋"/>
          <w:b w:val="0"/>
          <w:bCs/>
          <w:color w:val="auto"/>
          <w:sz w:val="44"/>
          <w:szCs w:val="44"/>
          <w:u w:val="none"/>
        </w:rPr>
        <w:t>关于</w:t>
      </w:r>
      <w:r>
        <w:rPr>
          <w:rFonts w:hint="eastAsia" w:ascii="Times New Roman" w:hAnsi="Times New Roman" w:eastAsia="文星简小标宋" w:cs="文星简小标宋"/>
          <w:b w:val="0"/>
          <w:bCs/>
          <w:color w:val="auto"/>
          <w:sz w:val="44"/>
          <w:szCs w:val="44"/>
          <w:u w:val="none"/>
          <w:lang w:eastAsia="zh-CN"/>
        </w:rPr>
        <w:t>明确半月湾景区环海路辅线季节性封闭</w:t>
      </w:r>
      <w:r>
        <w:rPr>
          <w:rFonts w:hint="eastAsia" w:ascii="Times New Roman" w:hAnsi="Times New Roman" w:eastAsia="文星简小标宋" w:cs="文星简小标宋"/>
          <w:b w:val="0"/>
          <w:bCs/>
          <w:color w:val="auto"/>
          <w:sz w:val="44"/>
          <w:szCs w:val="44"/>
          <w:u w:val="none"/>
          <w:lang w:val="en-US" w:eastAsia="zh-CN"/>
        </w:rPr>
        <w:t xml:space="preserve">  </w:t>
      </w:r>
      <w:r>
        <w:rPr>
          <w:rFonts w:hint="eastAsia" w:ascii="Times New Roman" w:hAnsi="Times New Roman" w:eastAsia="文星简小标宋" w:cs="文星简小标宋"/>
          <w:b w:val="0"/>
          <w:bCs/>
          <w:color w:val="auto"/>
          <w:sz w:val="44"/>
          <w:szCs w:val="44"/>
          <w:u w:val="none"/>
          <w:lang w:eastAsia="zh-CN"/>
        </w:rPr>
        <w:t>期间观光游览车试行票价的通知</w:t>
      </w:r>
    </w:p>
    <w:p>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ascii="Times New Roman" w:hAnsi="Times New Roman" w:eastAsia="仿宋_GB2312" w:cs="仿宋_GB2312"/>
          <w:color w:val="0000FF"/>
          <w:sz w:val="32"/>
          <w:szCs w:val="32"/>
        </w:rPr>
      </w:pP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威海环晟文旅发展有限公司：</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仿宋_GB2312" w:cs="仿宋_GB2312"/>
          <w:color w:val="auto"/>
          <w:sz w:val="32"/>
          <w:szCs w:val="32"/>
          <w:highlight w:val="none"/>
        </w:rPr>
      </w:pPr>
      <w:r>
        <w:rPr>
          <w:rFonts w:hint="eastAsia" w:ascii="Times New Roman" w:hAnsi="Times New Roman" w:eastAsia="仿宋_GB2312" w:cs="仿宋_GB2312"/>
          <w:color w:val="auto"/>
          <w:sz w:val="32"/>
          <w:szCs w:val="32"/>
        </w:rPr>
        <w:t>你</w:t>
      </w:r>
      <w:r>
        <w:rPr>
          <w:rFonts w:hint="eastAsia" w:ascii="Times New Roman" w:hAnsi="Times New Roman" w:eastAsia="仿宋_GB2312" w:cs="仿宋_GB2312"/>
          <w:color w:val="auto"/>
          <w:sz w:val="32"/>
          <w:szCs w:val="32"/>
          <w:lang w:eastAsia="zh-CN"/>
        </w:rPr>
        <w:t>公司</w:t>
      </w:r>
      <w:r>
        <w:rPr>
          <w:rFonts w:hint="eastAsia" w:ascii="Times New Roman" w:hAnsi="Times New Roman" w:eastAsia="仿宋_GB2312" w:cs="仿宋_GB2312"/>
          <w:color w:val="auto"/>
          <w:sz w:val="32"/>
          <w:szCs w:val="32"/>
        </w:rPr>
        <w:t>《关于申请制定半月湾景区环海路辅线季节性封闭运营期间观光游览车车票价格的请示》（</w:t>
      </w:r>
      <w:r>
        <w:rPr>
          <w:rFonts w:hint="eastAsia" w:ascii="Times New Roman" w:hAnsi="Times New Roman" w:eastAsia="仿宋_GB2312" w:cs="仿宋_GB2312"/>
          <w:color w:val="auto"/>
          <w:sz w:val="32"/>
          <w:szCs w:val="32"/>
          <w:lang w:val="en-US" w:eastAsia="zh-CN"/>
        </w:rPr>
        <w:t>威环文旅发〔2024〕1号</w:t>
      </w:r>
      <w:r>
        <w:rPr>
          <w:rFonts w:hint="eastAsia" w:ascii="Times New Roman" w:hAnsi="Times New Roman" w:eastAsia="仿宋_GB2312" w:cs="仿宋_GB2312"/>
          <w:color w:val="auto"/>
          <w:sz w:val="32"/>
          <w:szCs w:val="32"/>
        </w:rPr>
        <w:t>）</w:t>
      </w:r>
      <w:r>
        <w:rPr>
          <w:rFonts w:hint="eastAsia" w:ascii="Times New Roman" w:hAnsi="Times New Roman" w:eastAsia="仿宋_GB2312" w:cs="仿宋_GB2312"/>
          <w:color w:val="auto"/>
          <w:sz w:val="32"/>
          <w:szCs w:val="32"/>
          <w:lang w:eastAsia="zh-CN"/>
        </w:rPr>
        <w:t>已</w:t>
      </w:r>
      <w:r>
        <w:rPr>
          <w:rFonts w:hint="eastAsia" w:ascii="Times New Roman" w:hAnsi="Times New Roman" w:eastAsia="仿宋_GB2312" w:cs="仿宋_GB2312"/>
          <w:color w:val="auto"/>
          <w:sz w:val="32"/>
          <w:szCs w:val="32"/>
        </w:rPr>
        <w:t>收悉。为进一步提升游客体验度，满足游客需求，你</w:t>
      </w:r>
      <w:r>
        <w:rPr>
          <w:rFonts w:hint="eastAsia" w:ascii="Times New Roman" w:hAnsi="Times New Roman" w:eastAsia="仿宋_GB2312" w:cs="仿宋_GB2312"/>
          <w:color w:val="auto"/>
          <w:sz w:val="32"/>
          <w:szCs w:val="32"/>
          <w:lang w:eastAsia="zh-CN"/>
        </w:rPr>
        <w:t>公司</w:t>
      </w:r>
      <w:r>
        <w:rPr>
          <w:rFonts w:hint="eastAsia" w:ascii="Times New Roman" w:hAnsi="Times New Roman" w:eastAsia="仿宋_GB2312" w:cs="仿宋_GB2312"/>
          <w:color w:val="auto"/>
          <w:sz w:val="32"/>
          <w:szCs w:val="32"/>
        </w:rPr>
        <w:t>结合</w:t>
      </w:r>
      <w:r>
        <w:rPr>
          <w:rFonts w:hint="eastAsia" w:ascii="Times New Roman" w:hAnsi="Times New Roman" w:eastAsia="仿宋_GB2312" w:cs="仿宋_GB2312"/>
          <w:color w:val="auto"/>
          <w:sz w:val="32"/>
          <w:szCs w:val="32"/>
          <w:lang w:eastAsia="zh-CN"/>
        </w:rPr>
        <w:t>游览线路</w:t>
      </w:r>
      <w:r>
        <w:rPr>
          <w:rFonts w:hint="eastAsia" w:ascii="Times New Roman" w:hAnsi="Times New Roman" w:eastAsia="仿宋_GB2312" w:cs="仿宋_GB2312"/>
          <w:color w:val="auto"/>
          <w:sz w:val="32"/>
          <w:szCs w:val="32"/>
        </w:rPr>
        <w:t>、景观布局，新增</w:t>
      </w:r>
      <w:r>
        <w:rPr>
          <w:rFonts w:hint="eastAsia" w:ascii="Times New Roman" w:hAnsi="Times New Roman" w:eastAsia="仿宋_GB2312" w:cs="仿宋_GB2312"/>
          <w:color w:val="auto"/>
          <w:sz w:val="32"/>
          <w:szCs w:val="32"/>
          <w:lang w:eastAsia="zh-CN"/>
        </w:rPr>
        <w:t>环海路</w:t>
      </w:r>
      <w:r>
        <w:rPr>
          <w:rFonts w:hint="eastAsia" w:ascii="Times New Roman" w:hAnsi="Times New Roman" w:eastAsia="仿宋_GB2312" w:cs="仿宋_GB2312"/>
          <w:color w:val="auto"/>
          <w:sz w:val="32"/>
          <w:szCs w:val="32"/>
          <w:highlight w:val="none"/>
          <w:lang w:eastAsia="zh-CN"/>
        </w:rPr>
        <w:t>辅线</w:t>
      </w:r>
      <w:r>
        <w:rPr>
          <w:rFonts w:hint="eastAsia" w:ascii="Times New Roman" w:hAnsi="Times New Roman" w:eastAsia="仿宋_GB2312" w:cs="仿宋_GB2312"/>
          <w:color w:val="auto"/>
          <w:sz w:val="32"/>
          <w:szCs w:val="32"/>
          <w:highlight w:val="none"/>
        </w:rPr>
        <w:t>景区游览车（往返线路）</w:t>
      </w:r>
      <w:r>
        <w:rPr>
          <w:rFonts w:hint="eastAsia" w:ascii="Times New Roman" w:hAnsi="Times New Roman" w:eastAsia="仿宋_GB2312" w:cs="仿宋_GB2312"/>
          <w:color w:val="auto"/>
          <w:sz w:val="32"/>
          <w:szCs w:val="32"/>
          <w:highlight w:val="none"/>
          <w:lang w:eastAsia="zh-CN"/>
        </w:rPr>
        <w:t>。</w:t>
      </w:r>
      <w:r>
        <w:rPr>
          <w:rFonts w:hint="eastAsia" w:ascii="Times New Roman" w:hAnsi="Times New Roman" w:eastAsia="仿宋_GB2312" w:cs="仿宋_GB2312"/>
          <w:color w:val="auto"/>
          <w:sz w:val="32"/>
          <w:szCs w:val="32"/>
          <w:highlight w:val="none"/>
        </w:rPr>
        <w:t>根据《山东省定价目录》有关规定，</w:t>
      </w:r>
      <w:r>
        <w:rPr>
          <w:rFonts w:hint="eastAsia" w:ascii="Times New Roman" w:hAnsi="Times New Roman" w:eastAsia="仿宋_GB2312" w:cs="仿宋_GB2312"/>
          <w:color w:val="auto"/>
          <w:sz w:val="32"/>
          <w:szCs w:val="32"/>
          <w:highlight w:val="none"/>
          <w:lang w:eastAsia="zh-CN"/>
        </w:rPr>
        <w:t>结合成本测算情况，</w:t>
      </w:r>
      <w:r>
        <w:rPr>
          <w:rFonts w:hint="eastAsia" w:ascii="Times New Roman" w:hAnsi="Times New Roman" w:eastAsia="仿宋_GB2312" w:cs="仿宋_GB2312"/>
          <w:color w:val="auto"/>
          <w:sz w:val="32"/>
          <w:szCs w:val="32"/>
          <w:highlight w:val="none"/>
        </w:rPr>
        <w:t>经研究确定</w:t>
      </w:r>
      <w:r>
        <w:rPr>
          <w:rFonts w:hint="eastAsia" w:ascii="Times New Roman" w:hAnsi="Times New Roman" w:eastAsia="仿宋_GB2312" w:cs="仿宋_GB2312"/>
          <w:color w:val="auto"/>
          <w:sz w:val="32"/>
          <w:szCs w:val="32"/>
          <w:highlight w:val="none"/>
          <w:lang w:eastAsia="zh-CN"/>
        </w:rPr>
        <w:t>半月湾景区环海路辅线观光游览车（非观光大巴）试运行</w:t>
      </w:r>
      <w:r>
        <w:rPr>
          <w:rFonts w:hint="eastAsia" w:ascii="Times New Roman" w:hAnsi="Times New Roman" w:eastAsia="仿宋_GB2312" w:cs="仿宋_GB2312"/>
          <w:color w:val="auto"/>
          <w:sz w:val="32"/>
          <w:szCs w:val="32"/>
          <w:highlight w:val="none"/>
        </w:rPr>
        <w:t>票价最高为</w:t>
      </w:r>
      <w:r>
        <w:rPr>
          <w:rFonts w:hint="eastAsia" w:ascii="Times New Roman" w:hAnsi="Times New Roman" w:eastAsia="仿宋_GB2312" w:cs="仿宋_GB2312"/>
          <w:color w:val="auto"/>
          <w:sz w:val="32"/>
          <w:szCs w:val="32"/>
          <w:highlight w:val="none"/>
          <w:lang w:val="en-US" w:eastAsia="zh-CN"/>
        </w:rPr>
        <w:t>10</w:t>
      </w:r>
      <w:r>
        <w:rPr>
          <w:rFonts w:hint="eastAsia" w:ascii="Times New Roman" w:hAnsi="Times New Roman" w:eastAsia="仿宋_GB2312" w:cs="仿宋_GB2312"/>
          <w:color w:val="auto"/>
          <w:sz w:val="32"/>
          <w:szCs w:val="32"/>
          <w:highlight w:val="none"/>
        </w:rPr>
        <w:t>元/人次</w:t>
      </w:r>
      <w:r>
        <w:rPr>
          <w:rFonts w:hint="eastAsia" w:ascii="Times New Roman" w:hAnsi="Times New Roman" w:eastAsia="仿宋_GB2312" w:cs="仿宋_GB2312"/>
          <w:color w:val="auto"/>
          <w:sz w:val="32"/>
          <w:szCs w:val="32"/>
          <w:highlight w:val="none"/>
          <w:lang w:eastAsia="zh-CN"/>
        </w:rPr>
        <w:t>，当日购票全天有效，一次购票两条辅线内均可使用。你公司应</w:t>
      </w:r>
      <w:r>
        <w:rPr>
          <w:rFonts w:hint="eastAsia" w:ascii="Times New Roman" w:hAnsi="Times New Roman" w:eastAsia="仿宋_GB2312" w:cs="仿宋_GB2312"/>
          <w:color w:val="auto"/>
          <w:sz w:val="32"/>
          <w:szCs w:val="32"/>
          <w:highlight w:val="none"/>
        </w:rPr>
        <w:t>按国家、省、市有关规定严格落实对特殊群体</w:t>
      </w:r>
    </w:p>
    <w:p>
      <w:pPr>
        <w:rPr>
          <w:rFonts w:hint="eastAsia" w:ascii="Times New Roman" w:hAnsi="Times New Roman" w:eastAsia="仿宋_GB2312" w:cs="仿宋_GB2312"/>
          <w:color w:val="auto"/>
          <w:sz w:val="32"/>
          <w:szCs w:val="32"/>
          <w:highlight w:val="none"/>
        </w:rPr>
      </w:pPr>
      <w:r>
        <w:rPr>
          <w:rFonts w:hint="eastAsia" w:ascii="Times New Roman" w:hAnsi="Times New Roman" w:eastAsia="仿宋_GB2312" w:cs="仿宋_GB2312"/>
          <w:color w:val="auto"/>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仿宋_GB2312"/>
          <w:color w:val="0000FF"/>
          <w:sz w:val="32"/>
          <w:szCs w:val="32"/>
          <w:highlight w:val="none"/>
          <w:lang w:eastAsia="zh-CN"/>
        </w:rPr>
      </w:pPr>
      <w:r>
        <w:rPr>
          <w:rFonts w:hint="eastAsia" w:ascii="Times New Roman" w:hAnsi="Times New Roman" w:eastAsia="仿宋_GB2312" w:cs="仿宋_GB2312"/>
          <w:color w:val="auto"/>
          <w:sz w:val="32"/>
          <w:szCs w:val="32"/>
          <w:highlight w:val="none"/>
        </w:rPr>
        <w:t>的优惠政策，做好价格公示，自觉接受社会的监督。</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仿宋_GB2312"/>
          <w:color w:val="auto"/>
          <w:sz w:val="32"/>
          <w:szCs w:val="32"/>
          <w:highlight w:val="none"/>
          <w:lang w:val="en-US" w:eastAsia="zh-CN"/>
        </w:rPr>
      </w:pPr>
      <w:r>
        <w:rPr>
          <w:rFonts w:hint="eastAsia" w:ascii="Times New Roman" w:hAnsi="Times New Roman" w:eastAsia="仿宋_GB2312" w:cs="仿宋_GB2312"/>
          <w:color w:val="auto"/>
          <w:sz w:val="32"/>
          <w:szCs w:val="32"/>
          <w:highlight w:val="none"/>
        </w:rPr>
        <w:t>本通知自202</w:t>
      </w:r>
      <w:r>
        <w:rPr>
          <w:rFonts w:hint="eastAsia" w:ascii="Times New Roman" w:hAnsi="Times New Roman" w:eastAsia="仿宋_GB2312" w:cs="仿宋_GB2312"/>
          <w:color w:val="auto"/>
          <w:sz w:val="32"/>
          <w:szCs w:val="32"/>
          <w:highlight w:val="none"/>
          <w:lang w:val="en-US" w:eastAsia="zh-CN"/>
        </w:rPr>
        <w:t>4</w:t>
      </w:r>
      <w:r>
        <w:rPr>
          <w:rFonts w:hint="eastAsia" w:ascii="Times New Roman" w:hAnsi="Times New Roman" w:eastAsia="仿宋_GB2312" w:cs="仿宋_GB2312"/>
          <w:color w:val="auto"/>
          <w:sz w:val="32"/>
          <w:szCs w:val="32"/>
          <w:highlight w:val="none"/>
        </w:rPr>
        <w:t>年</w:t>
      </w:r>
      <w:r>
        <w:rPr>
          <w:rFonts w:hint="eastAsia" w:ascii="Times New Roman" w:hAnsi="Times New Roman" w:eastAsia="仿宋_GB2312" w:cs="仿宋_GB2312"/>
          <w:color w:val="auto"/>
          <w:sz w:val="32"/>
          <w:szCs w:val="32"/>
          <w:highlight w:val="none"/>
          <w:lang w:val="en-US" w:eastAsia="zh-CN"/>
        </w:rPr>
        <w:t>4</w:t>
      </w:r>
      <w:r>
        <w:rPr>
          <w:rFonts w:hint="eastAsia" w:ascii="Times New Roman" w:hAnsi="Times New Roman" w:eastAsia="仿宋_GB2312" w:cs="仿宋_GB2312"/>
          <w:color w:val="auto"/>
          <w:sz w:val="32"/>
          <w:szCs w:val="32"/>
          <w:highlight w:val="none"/>
        </w:rPr>
        <w:t>月</w:t>
      </w:r>
      <w:r>
        <w:rPr>
          <w:rFonts w:hint="eastAsia" w:ascii="Times New Roman" w:hAnsi="Times New Roman" w:eastAsia="仿宋_GB2312" w:cs="仿宋_GB2312"/>
          <w:color w:val="auto"/>
          <w:sz w:val="32"/>
          <w:szCs w:val="32"/>
          <w:highlight w:val="none"/>
          <w:lang w:val="en-US" w:eastAsia="zh-CN"/>
        </w:rPr>
        <w:t>15</w:t>
      </w:r>
      <w:r>
        <w:rPr>
          <w:rFonts w:hint="eastAsia" w:ascii="Times New Roman" w:hAnsi="Times New Roman" w:eastAsia="仿宋_GB2312" w:cs="仿宋_GB2312"/>
          <w:color w:val="auto"/>
          <w:sz w:val="32"/>
          <w:szCs w:val="32"/>
          <w:highlight w:val="none"/>
        </w:rPr>
        <w:t>日起</w:t>
      </w:r>
      <w:r>
        <w:rPr>
          <w:rFonts w:hint="eastAsia" w:ascii="Times New Roman" w:hAnsi="Times New Roman" w:eastAsia="仿宋_GB2312" w:cs="仿宋_GB2312"/>
          <w:color w:val="auto"/>
          <w:sz w:val="32"/>
          <w:szCs w:val="32"/>
          <w:highlight w:val="none"/>
          <w:lang w:eastAsia="zh-CN"/>
        </w:rPr>
        <w:t>试行，试行期</w:t>
      </w:r>
      <w:r>
        <w:rPr>
          <w:rFonts w:hint="eastAsia" w:ascii="Times New Roman" w:hAnsi="Times New Roman" w:eastAsia="仿宋_GB2312" w:cs="仿宋_GB2312"/>
          <w:color w:val="auto"/>
          <w:sz w:val="32"/>
          <w:szCs w:val="32"/>
          <w:highlight w:val="none"/>
          <w:lang w:val="en-US" w:eastAsia="zh-CN"/>
        </w:rPr>
        <w:t>1年。试行期满前3个月重新报批。</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仿宋_GB2312" w:cs="仿宋_GB2312"/>
          <w:color w:val="0000FF"/>
          <w:sz w:val="32"/>
          <w:szCs w:val="32"/>
          <w:highlight w:val="none"/>
        </w:rPr>
      </w:pP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仿宋_GB2312" w:cs="仿宋_GB2312"/>
          <w:color w:val="0000FF"/>
          <w:sz w:val="32"/>
          <w:szCs w:val="32"/>
          <w:highlight w:val="none"/>
        </w:rPr>
      </w:pP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仿宋_GB2312"/>
          <w:color w:val="auto"/>
          <w:sz w:val="32"/>
          <w:szCs w:val="32"/>
          <w:highlight w:val="none"/>
          <w:lang w:eastAsia="zh-CN"/>
        </w:rPr>
      </w:pPr>
      <w:r>
        <w:rPr>
          <w:rFonts w:hint="eastAsia" w:ascii="Times New Roman" w:hAnsi="Times New Roman" w:eastAsia="仿宋_GB2312" w:cs="仿宋_GB2312"/>
          <w:color w:val="0000FF"/>
          <w:sz w:val="32"/>
          <w:szCs w:val="32"/>
          <w:highlight w:val="none"/>
          <w:lang w:val="en-US" w:eastAsia="zh-CN"/>
        </w:rPr>
        <w:t xml:space="preserve">                     </w:t>
      </w:r>
      <w:r>
        <w:rPr>
          <w:rFonts w:hint="eastAsia" w:ascii="Times New Roman" w:hAnsi="Times New Roman" w:eastAsia="仿宋_GB2312" w:cs="仿宋_GB2312"/>
          <w:color w:val="auto"/>
          <w:sz w:val="32"/>
          <w:szCs w:val="32"/>
          <w:highlight w:val="none"/>
          <w:lang w:val="en-US" w:eastAsia="zh-CN"/>
        </w:rPr>
        <w:t xml:space="preserve">   威海市环翠区</w:t>
      </w:r>
      <w:r>
        <w:rPr>
          <w:rFonts w:hint="eastAsia" w:ascii="Times New Roman" w:hAnsi="Times New Roman" w:eastAsia="仿宋_GB2312" w:cs="仿宋_GB2312"/>
          <w:color w:val="auto"/>
          <w:sz w:val="32"/>
          <w:szCs w:val="32"/>
          <w:highlight w:val="none"/>
        </w:rPr>
        <w:t>发展和改革</w:t>
      </w:r>
      <w:r>
        <w:rPr>
          <w:rFonts w:hint="eastAsia" w:ascii="Times New Roman" w:hAnsi="Times New Roman" w:eastAsia="仿宋_GB2312" w:cs="仿宋_GB2312"/>
          <w:color w:val="auto"/>
          <w:sz w:val="32"/>
          <w:szCs w:val="32"/>
          <w:highlight w:val="none"/>
          <w:lang w:eastAsia="zh-CN"/>
        </w:rPr>
        <w:t>局</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仿宋_GB2312"/>
          <w:color w:val="auto"/>
          <w:sz w:val="32"/>
          <w:szCs w:val="32"/>
          <w:highlight w:val="none"/>
        </w:rPr>
      </w:pPr>
      <w:r>
        <w:rPr>
          <w:rFonts w:hint="eastAsia" w:ascii="Times New Roman" w:hAnsi="Times New Roman" w:eastAsia="仿宋_GB2312" w:cs="仿宋_GB2312"/>
          <w:color w:val="auto"/>
          <w:sz w:val="32"/>
          <w:szCs w:val="32"/>
          <w:highlight w:val="none"/>
          <w:lang w:val="en-US" w:eastAsia="zh-CN"/>
        </w:rPr>
        <w:t xml:space="preserve">                             </w:t>
      </w:r>
      <w:r>
        <w:rPr>
          <w:rFonts w:hint="eastAsia" w:ascii="Times New Roman" w:hAnsi="Times New Roman" w:eastAsia="仿宋_GB2312" w:cs="仿宋_GB2312"/>
          <w:color w:val="auto"/>
          <w:sz w:val="32"/>
          <w:szCs w:val="32"/>
          <w:highlight w:val="none"/>
        </w:rPr>
        <w:t>202</w:t>
      </w:r>
      <w:r>
        <w:rPr>
          <w:rFonts w:hint="eastAsia" w:ascii="Times New Roman" w:hAnsi="Times New Roman" w:eastAsia="仿宋_GB2312" w:cs="仿宋_GB2312"/>
          <w:color w:val="auto"/>
          <w:sz w:val="32"/>
          <w:szCs w:val="32"/>
          <w:highlight w:val="none"/>
          <w:lang w:val="en-US" w:eastAsia="zh-CN"/>
        </w:rPr>
        <w:t>4</w:t>
      </w:r>
      <w:r>
        <w:rPr>
          <w:rFonts w:hint="eastAsia" w:ascii="Times New Roman" w:hAnsi="Times New Roman" w:eastAsia="仿宋_GB2312" w:cs="仿宋_GB2312"/>
          <w:color w:val="auto"/>
          <w:sz w:val="32"/>
          <w:szCs w:val="32"/>
          <w:highlight w:val="none"/>
        </w:rPr>
        <w:t>年</w:t>
      </w:r>
      <w:r>
        <w:rPr>
          <w:rFonts w:hint="eastAsia" w:ascii="Times New Roman" w:hAnsi="Times New Roman" w:eastAsia="仿宋_GB2312" w:cs="仿宋_GB2312"/>
          <w:color w:val="auto"/>
          <w:sz w:val="32"/>
          <w:szCs w:val="32"/>
          <w:highlight w:val="none"/>
          <w:lang w:val="en-US" w:eastAsia="zh-CN"/>
        </w:rPr>
        <w:t>4</w:t>
      </w:r>
      <w:r>
        <w:rPr>
          <w:rFonts w:hint="eastAsia" w:ascii="Times New Roman" w:hAnsi="Times New Roman" w:eastAsia="仿宋_GB2312" w:cs="仿宋_GB2312"/>
          <w:color w:val="auto"/>
          <w:sz w:val="32"/>
          <w:szCs w:val="32"/>
          <w:highlight w:val="none"/>
        </w:rPr>
        <w:t>月</w:t>
      </w:r>
      <w:r>
        <w:rPr>
          <w:rFonts w:hint="eastAsia" w:ascii="Times New Roman" w:hAnsi="Times New Roman" w:eastAsia="仿宋_GB2312" w:cs="仿宋_GB2312"/>
          <w:color w:val="auto"/>
          <w:sz w:val="32"/>
          <w:szCs w:val="32"/>
          <w:highlight w:val="none"/>
          <w:lang w:val="en-US" w:eastAsia="zh-CN"/>
        </w:rPr>
        <w:t>11</w:t>
      </w:r>
      <w:r>
        <w:rPr>
          <w:rFonts w:hint="eastAsia" w:ascii="Times New Roman" w:hAnsi="Times New Roman" w:eastAsia="仿宋_GB2312" w:cs="仿宋_GB2312"/>
          <w:color w:val="auto"/>
          <w:sz w:val="32"/>
          <w:szCs w:val="32"/>
          <w:highlight w:val="none"/>
        </w:rPr>
        <w:t>日</w:t>
      </w:r>
    </w:p>
    <w:p>
      <w:pPr>
        <w:tabs>
          <w:tab w:val="left" w:pos="8640"/>
        </w:tabs>
        <w:adjustRightInd w:val="0"/>
        <w:snapToGrid w:val="0"/>
        <w:spacing w:line="360" w:lineRule="auto"/>
        <w:ind w:firstLine="5440" w:firstLineChars="1700"/>
        <w:rPr>
          <w:rFonts w:hint="eastAsia" w:ascii="仿宋" w:hAnsi="仿宋" w:eastAsia="仿宋"/>
          <w:color w:val="0000FF"/>
          <w:sz w:val="32"/>
          <w:szCs w:val="32"/>
        </w:rPr>
      </w:pPr>
    </w:p>
    <w:p>
      <w:pPr>
        <w:tabs>
          <w:tab w:val="left" w:pos="8640"/>
        </w:tabs>
        <w:adjustRightInd w:val="0"/>
        <w:snapToGrid w:val="0"/>
        <w:spacing w:line="360" w:lineRule="auto"/>
        <w:ind w:firstLine="5440" w:firstLineChars="1700"/>
        <w:rPr>
          <w:rFonts w:hint="eastAsia" w:ascii="仿宋" w:hAnsi="仿宋" w:eastAsia="仿宋"/>
          <w:color w:val="0000FF"/>
          <w:sz w:val="32"/>
          <w:szCs w:val="32"/>
        </w:rPr>
      </w:pPr>
    </w:p>
    <w:p>
      <w:pPr>
        <w:keepNext w:val="0"/>
        <w:keepLines w:val="0"/>
        <w:pageBreakBefore w:val="0"/>
        <w:widowControl w:val="0"/>
        <w:tabs>
          <w:tab w:val="left" w:pos="8640"/>
        </w:tabs>
        <w:kinsoku/>
        <w:wordWrap/>
        <w:overflowPunct/>
        <w:topLinePunct w:val="0"/>
        <w:autoSpaceDE/>
        <w:autoSpaceDN/>
        <w:bidi w:val="0"/>
        <w:adjustRightInd w:val="0"/>
        <w:snapToGrid w:val="0"/>
        <w:spacing w:line="700" w:lineRule="exact"/>
        <w:ind w:firstLine="5440" w:firstLineChars="1700"/>
        <w:textAlignment w:val="auto"/>
        <w:rPr>
          <w:rFonts w:hint="eastAsia" w:ascii="仿宋" w:hAnsi="仿宋" w:eastAsia="仿宋"/>
          <w:color w:val="0000FF"/>
          <w:sz w:val="32"/>
          <w:szCs w:val="32"/>
        </w:rPr>
      </w:pPr>
    </w:p>
    <w:p>
      <w:pPr>
        <w:keepNext w:val="0"/>
        <w:keepLines w:val="0"/>
        <w:pageBreakBefore w:val="0"/>
        <w:widowControl w:val="0"/>
        <w:tabs>
          <w:tab w:val="left" w:pos="8640"/>
        </w:tabs>
        <w:kinsoku/>
        <w:wordWrap/>
        <w:overflowPunct/>
        <w:topLinePunct w:val="0"/>
        <w:autoSpaceDE/>
        <w:autoSpaceDN/>
        <w:bidi w:val="0"/>
        <w:adjustRightInd w:val="0"/>
        <w:snapToGrid w:val="0"/>
        <w:spacing w:line="700" w:lineRule="exact"/>
        <w:ind w:firstLine="5440" w:firstLineChars="1700"/>
        <w:textAlignment w:val="auto"/>
        <w:rPr>
          <w:rFonts w:hint="eastAsia" w:ascii="仿宋" w:hAnsi="仿宋" w:eastAsia="仿宋"/>
          <w:color w:val="0000FF"/>
          <w:sz w:val="32"/>
          <w:szCs w:val="32"/>
        </w:rPr>
      </w:pPr>
    </w:p>
    <w:p>
      <w:pPr>
        <w:keepNext w:val="0"/>
        <w:keepLines w:val="0"/>
        <w:pageBreakBefore w:val="0"/>
        <w:widowControl w:val="0"/>
        <w:tabs>
          <w:tab w:val="left" w:pos="8640"/>
        </w:tabs>
        <w:kinsoku/>
        <w:wordWrap/>
        <w:overflowPunct/>
        <w:topLinePunct w:val="0"/>
        <w:autoSpaceDE/>
        <w:autoSpaceDN/>
        <w:bidi w:val="0"/>
        <w:adjustRightInd w:val="0"/>
        <w:snapToGrid w:val="0"/>
        <w:spacing w:line="700" w:lineRule="exact"/>
        <w:ind w:firstLine="5440" w:firstLineChars="1700"/>
        <w:textAlignment w:val="auto"/>
        <w:rPr>
          <w:rFonts w:hint="eastAsia" w:ascii="仿宋" w:hAnsi="仿宋" w:eastAsia="仿宋"/>
          <w:color w:val="0000FF"/>
          <w:sz w:val="32"/>
          <w:szCs w:val="32"/>
        </w:rPr>
      </w:pPr>
    </w:p>
    <w:p>
      <w:pPr>
        <w:keepNext w:val="0"/>
        <w:keepLines w:val="0"/>
        <w:pageBreakBefore w:val="0"/>
        <w:widowControl w:val="0"/>
        <w:tabs>
          <w:tab w:val="left" w:pos="8640"/>
        </w:tabs>
        <w:kinsoku/>
        <w:wordWrap/>
        <w:overflowPunct/>
        <w:topLinePunct w:val="0"/>
        <w:autoSpaceDE/>
        <w:autoSpaceDN/>
        <w:bidi w:val="0"/>
        <w:adjustRightInd w:val="0"/>
        <w:snapToGrid w:val="0"/>
        <w:spacing w:line="700" w:lineRule="exact"/>
        <w:ind w:firstLine="5440" w:firstLineChars="1700"/>
        <w:textAlignment w:val="auto"/>
        <w:rPr>
          <w:rFonts w:hint="eastAsia" w:ascii="仿宋" w:hAnsi="仿宋" w:eastAsia="仿宋"/>
          <w:color w:val="0000FF"/>
          <w:sz w:val="32"/>
          <w:szCs w:val="32"/>
        </w:rPr>
      </w:pPr>
      <w:bookmarkStart w:id="0" w:name="_GoBack"/>
      <w:bookmarkEnd w:id="0"/>
    </w:p>
    <w:sectPr>
      <w:pgSz w:w="11906" w:h="16838"/>
      <w:pgMar w:top="1417" w:right="1417" w:bottom="1417" w:left="141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文星简小标宋">
    <w:panose1 w:val="02010609000101010101"/>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新宋体">
    <w:panose1 w:val="02010609030101010101"/>
    <w:charset w:val="86"/>
    <w:family w:val="modern"/>
    <w:pitch w:val="default"/>
    <w:sig w:usb0="00000003" w:usb1="288F0000" w:usb2="0000000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128215D"/>
    <w:rsid w:val="0128215D"/>
    <w:rsid w:val="09927955"/>
    <w:rsid w:val="0B100686"/>
    <w:rsid w:val="0EC56235"/>
    <w:rsid w:val="1BA77AA0"/>
    <w:rsid w:val="1E794214"/>
    <w:rsid w:val="20971EB1"/>
    <w:rsid w:val="220C67F7"/>
    <w:rsid w:val="24DA09F9"/>
    <w:rsid w:val="2AEE75B4"/>
    <w:rsid w:val="2CE46637"/>
    <w:rsid w:val="2E97272A"/>
    <w:rsid w:val="307A2898"/>
    <w:rsid w:val="39F767B2"/>
    <w:rsid w:val="3FA91477"/>
    <w:rsid w:val="3FC66474"/>
    <w:rsid w:val="41777272"/>
    <w:rsid w:val="42DA4741"/>
    <w:rsid w:val="4362581E"/>
    <w:rsid w:val="43D82577"/>
    <w:rsid w:val="44D074E4"/>
    <w:rsid w:val="494E17DD"/>
    <w:rsid w:val="4D6B2F6C"/>
    <w:rsid w:val="4F884740"/>
    <w:rsid w:val="52190701"/>
    <w:rsid w:val="541B3DDD"/>
    <w:rsid w:val="5A41635E"/>
    <w:rsid w:val="60661E5E"/>
    <w:rsid w:val="618D6939"/>
    <w:rsid w:val="6595779F"/>
    <w:rsid w:val="68BF51E8"/>
    <w:rsid w:val="6B9A500E"/>
    <w:rsid w:val="712D7F0E"/>
    <w:rsid w:val="750C119C"/>
    <w:rsid w:val="758E1CF0"/>
    <w:rsid w:val="77AB0349"/>
    <w:rsid w:val="78080206"/>
    <w:rsid w:val="7A563F0E"/>
    <w:rsid w:val="7DD861F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Plain Text"/>
    <w:basedOn w:val="1"/>
    <w:qFormat/>
    <w:uiPriority w:val="0"/>
    <w:pPr>
      <w:adjustRightInd w:val="0"/>
      <w:spacing w:line="312" w:lineRule="atLeast"/>
    </w:pPr>
    <w:rPr>
      <w:rFonts w:hint="eastAsia" w:ascii="宋体" w:hAnsi="Courier New"/>
      <w:kern w:val="0"/>
      <w:szCs w:val="20"/>
    </w:r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24</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2022-09-09T01:38:00Z</dcterms:created>
  <dc:creator>你好茄子小</dc:creator>
  <cp:lastModifiedBy>wwk</cp:lastModifiedBy>
  <cp:lastPrinted>2024-04-11T07:22:00Z</cp:lastPrinted>
  <dcterms:modified xsi:type="dcterms:W3CDTF">2024-10-29T07:14:08Z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