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简小标宋"/>
          <w:color w:val="auto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文星简小标宋"/>
          <w:color w:val="auto"/>
          <w:sz w:val="44"/>
          <w:szCs w:val="44"/>
          <w:shd w:val="clear" w:color="auto" w:fill="FFFFFF"/>
        </w:rPr>
        <w:t>201</w:t>
      </w:r>
      <w:r>
        <w:rPr>
          <w:rFonts w:hint="eastAsia" w:ascii="Times New Roman" w:hAnsi="Times New Roman" w:eastAsia="文星简小标宋"/>
          <w:color w:val="auto"/>
          <w:sz w:val="44"/>
          <w:szCs w:val="44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文星简小标宋"/>
          <w:color w:val="auto"/>
          <w:sz w:val="44"/>
          <w:szCs w:val="44"/>
          <w:shd w:val="clear" w:color="auto" w:fill="FFFFFF"/>
        </w:rPr>
        <w:t>年环翠区住建局政府信息公开年度报告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简小标宋"/>
          <w:color w:val="auto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本年度报告根据《中华人民共和国政府信息公开条例》（以下简称《条例》）和《山东省政府信息公开办法》编制。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报告中所列数据统计期限为2018年1月1日至2018年12月31日。本报告由概述、政府信息公开工作推进情况、政府信息公开工作存在的主要问题和改进措施三部分组成。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报告全文在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bidi="ar"/>
        </w:rPr>
        <w:t>威海市环翠区人民政府网站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（www.huancui.gov.cn）进行公布。如对本报告有疑问，可与环翠区住房和城乡建设局法制科联系（地址：环翠区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远遥墩路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99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号，邮编：264200，联系电话：5224110）。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年，环翠区住建局按照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区委、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区政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的部署要求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着力加强住房保障、房地产市场、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“双随机一公开”、施工许可办理、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建筑市场监管等领域信息公开，切实做好政务公开有关工作。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</w:rPr>
        <w:t>加强领导，落实工作责任。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围绕促进行政权力公开透明运行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机制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，自始至终把推行政府信息公开工作作为落实党风廉政建设责任制、转变机关作风、提高行政效能、优化部门形象的一项重要工作来抓，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法制科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负责协调跟踪督办局机关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公开的日常工作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0" w:firstLineChars="300"/>
        <w:jc w:val="both"/>
        <w:textAlignment w:val="auto"/>
        <w:outlineLvl w:val="9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auto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91440</wp:posOffset>
            </wp:positionV>
            <wp:extent cx="5113020" cy="4059555"/>
            <wp:effectExtent l="0" t="0" r="11430" b="1714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</w:rPr>
        <w:t>严格把关，确保安全公开。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2018年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共主动公开政府信息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312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条。发布机制上，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始终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坚持公开与保密相结合的原则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做到不因强调公开而造成泄密，也不因强调保密而不敢公开。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上传的业务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经科室负责人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、法制科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分管领导层层把关，既实现了信息及时公开，又满足了信息保密需要。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</w:rPr>
        <w:t>创新载体，及时公开。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充分利用政府网站、官方微博、电子显示屏、悬挂标语、上街宣传等形式广泛开展宣传活动。在政府网站、官方微博公开普法工作动态及法律知识；在局办公楼电子显示屏上播放宣传标语；利用“法制宣传日”、“安全生产月”等面向社会开展宣传活动。2018年，在幸福门广场及孙家疃镇蓝山海岸、蓝湾公馆、恒大海上帝景等工地，通过悬挂横幅、设置展板、设立咨询服务台、现场发放宣传资料等方式开展咨询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right="0" w:rightChars="0" w:hanging="1280" w:hangingChars="4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drawing>
          <wp:inline distT="0" distB="0" distL="114300" distR="114300">
            <wp:extent cx="5520690" cy="4140835"/>
            <wp:effectExtent l="0" t="0" r="3810" b="12065"/>
            <wp:docPr id="5" name="图片 5" descr="QQ图片2018053009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805300956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304" w:right="0" w:rightChars="0" w:hanging="640" w:hanging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  <w:lang w:val="en-US" w:eastAsia="zh-CN"/>
        </w:rPr>
        <w:t>政府信息公开工作推进情况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</w:rPr>
        <w:t>主动公开政府信息的情况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年，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共公开信息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377条，其中，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通过环翠政务网主动公开信息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113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条，通过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微博、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微信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主动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公开信息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、通过其他方式主动公开信息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134条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。包括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机构设置、政策法规、工作动态、三公经费、保障性住房、棚户区改造等内容。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166370</wp:posOffset>
            </wp:positionV>
            <wp:extent cx="2585720" cy="4757420"/>
            <wp:effectExtent l="0" t="0" r="5080" b="5080"/>
            <wp:wrapTopAndBottom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47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27305</wp:posOffset>
            </wp:positionV>
            <wp:extent cx="2976880" cy="4921885"/>
            <wp:effectExtent l="0" t="0" r="13970" b="12065"/>
            <wp:wrapTopAndBottom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 2.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</w:rPr>
        <w:t>依申请公开政府信息办理情况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年度收到信息公开申请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件，全部按时办结。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13335</wp:posOffset>
            </wp:positionV>
            <wp:extent cx="4948555" cy="3220720"/>
            <wp:effectExtent l="0" t="0" r="4445" b="17780"/>
            <wp:wrapTopAndBottom/>
            <wp:docPr id="2" name="图片 2" descr="QQ图片20190327175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327175617"/>
                    <pic:cNvPicPr>
                      <a:picLocks noChangeAspect="1"/>
                    </pic:cNvPicPr>
                  </pic:nvPicPr>
                  <pic:blipFill>
                    <a:blip r:embed="rId8"/>
                    <a:srcRect l="4178" t="5799" r="2569" b="13426"/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</w:rPr>
        <w:t>不予公开政府信息的情况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年收到的信息公开申请不涉及不予公开的情况。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</w:rPr>
        <w:t>政府信息公开的收费及减免情况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年度未收取信息公开的相关费用。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</w:rPr>
        <w:t>因政府信息公开申请行政复议和提起行政诉讼情况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201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未收到政府信息公开方面的行政复议申请和行政诉讼。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6.举报投诉情况。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2018年，通过12345热线、区长公开电话、市民热线、社会信息、市长信箱、政府信箱、行风热线、信访局等转办单共受理2130件，均严格按照政府信息公开的相关制度，认真处理、及时回复，回复率达100%。</w:t>
      </w:r>
    </w:p>
    <w:p>
      <w:pPr>
        <w:keepNext w:val="0"/>
        <w:keepLines w:val="0"/>
        <w:widowControl/>
        <w:suppressLineNumbers w:val="0"/>
        <w:ind w:left="480" w:hanging="480" w:hanging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Times New Roman" w:hAnsi="Times New Roman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23765" cy="2225675"/>
            <wp:effectExtent l="0" t="0" r="635" b="31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7.政务公开重点工作及责任分工完成情况。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（1）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完善建筑市场监管与诚信一体化平台，健全建筑施工安全监管执法信息公示制度，及时公开执法检查、生产安全事故调查处理等相关信息。2018年1月4日参加了环翠区第二批信用“红黑名单”新闻发布会。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同时加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大建筑市场不良行为信息和行政处罚信息公开力度。2018年，对1家建设单位、8家施工单位、1名公民的违法行为进行了行政处罚，并根据“双公示”相关要求及时公开。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62865</wp:posOffset>
            </wp:positionV>
            <wp:extent cx="5577840" cy="3653155"/>
            <wp:effectExtent l="0" t="0" r="3810" b="4445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（二）2018年，共办理建议提案12件。其中关于区十八届人大二次会议建议提案2件，环翠区政协十四届二次会议建议提案10件。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163195</wp:posOffset>
            </wp:positionV>
            <wp:extent cx="3181985" cy="4093845"/>
            <wp:effectExtent l="0" t="0" r="18415" b="1905"/>
            <wp:wrapTopAndBottom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三、政府信息公开工作存在的主要问题和改进措施。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2018年，政府信息公开工作严格按照上级统一安排，进行了及时、高效地公开，信息公开工作取得了理想成效，但仍存在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公开内容重点不突出问题，仅是按照规定要求公开了全部内容，在确定公开重点内容方面缺乏深入细致研究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，没有大胆探索。下一步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提高思想认识。充分认识信息公开的重要性，进一步学习信息公开相关要求，提高信息公开的准确性、时效性；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突出公开重点。依据公示要求和工作安排情况，对住房保障、工程建设项目、招标投标信息、棚户区改造等群众关注高的重点公开、及时公开；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创新工作方式。深入研究信息工作的新形势新要求，结合住建领域实际情况，减少环节、加快节奏、提高效率，以优良扎实的工作推动信息公开取得新的更大成绩。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bidi="ar"/>
        </w:rPr>
        <w:t>201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年度政府信息公开工作情况统计表</w:t>
      </w:r>
    </w:p>
    <w:p>
      <w:pPr>
        <w:spacing w:line="560" w:lineRule="exact"/>
        <w:ind w:firstLine="800" w:firstLineChars="25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05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威海市环翠区住房和城乡建设局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年3月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件：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政府信息公开工作情况统计表</w:t>
      </w:r>
    </w:p>
    <w:p>
      <w:pPr>
        <w:jc w:val="center"/>
        <w:rPr>
          <w:rFonts w:ascii="Times New Roman" w:hAnsi="Times New Roman" w:eastAsia="楷体_GB2312"/>
          <w:color w:val="auto"/>
          <w:sz w:val="28"/>
          <w:szCs w:val="28"/>
        </w:rPr>
      </w:pPr>
      <w:r>
        <w:rPr>
          <w:rFonts w:hint="eastAsia" w:ascii="Times New Roman" w:hAnsi="Times New Roman" w:eastAsia="楷体_GB2312"/>
          <w:color w:val="auto"/>
          <w:sz w:val="28"/>
          <w:szCs w:val="28"/>
        </w:rPr>
        <w:t>（201</w:t>
      </w:r>
      <w:r>
        <w:rPr>
          <w:rFonts w:hint="eastAsia" w:ascii="Times New Roman" w:hAnsi="Times New Roman" w:eastAsia="楷体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楷体_GB2312"/>
          <w:color w:val="auto"/>
          <w:sz w:val="28"/>
          <w:szCs w:val="28"/>
        </w:rPr>
        <w:t>年度）</w:t>
      </w:r>
    </w:p>
    <w:p>
      <w:pPr>
        <w:ind w:firstLine="420" w:firstLineChars="15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</w:rPr>
        <w:t>单位名称：</w:t>
      </w:r>
    </w:p>
    <w:tbl>
      <w:tblPr>
        <w:tblStyle w:val="7"/>
        <w:tblW w:w="8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6"/>
        <w:gridCol w:w="102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416" w:type="dxa"/>
            <w:vAlign w:val="center"/>
          </w:tcPr>
          <w:p>
            <w:pPr>
              <w:widowControl/>
              <w:spacing w:line="300" w:lineRule="exact"/>
              <w:ind w:firstLine="685"/>
              <w:jc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4"/>
              </w:rPr>
              <w:t>统　计　指　标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单位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一、主动公开情况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（一）主动公开政府信息数（不同渠道和方式公开相同信息计1条）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其中：主动公开规范性文件数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　　　制发规范性文件总数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1.政府公报公开政府信息数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2.政府网站公开政府信息数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3.政务微博公开政府信息数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4.政务微信公开政府信息数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5.其他方式公开政府信息数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二、回应解读情况（不同方式回应同一热点或舆情计1次）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widowControl/>
              <w:spacing w:line="300" w:lineRule="exact"/>
              <w:ind w:firstLine="400" w:firstLineChars="20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（一）回应公众关注热点或重大舆情数（不同方式回应同一热点或舆情计1次）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1.参加或举办新闻发布会总次数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　其中：主要负责同志参加新闻发布会次数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2.政府网站在线访谈次数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　其中：主要负责同志参加政府网站在线访谈次数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3.政策解读稿件发布数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篇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4.微博微信回应事件数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5.其他方式回应事件数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三、依申请公开情况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（一）收到申请数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1.当面申请数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2.传真申请数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3.网络申请数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4.信函申请数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5.其他形式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（二）申请办结数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1.按时办结数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2.延期办结数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（三）申请答复数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1.属于已主动公开范围数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2.同意公开答复数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3.同意部分公开答复数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4.不同意公开答复数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　其中：涉及国家秘密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　　　　涉及商业秘密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　　　　涉及个人隐私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　　　　危及国家安全、公共安全、经济安全和社会稳定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　　　　不是《条例》所指政府信息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　　　　法律法规规定的其他情形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5.不属于本行政机关公开数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6.申请信息不存在数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7.告知作出更改补充数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8.告知通过其他途径办理数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四、行政复议数量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（一）维持具体行政行为数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（二）被依法纠错数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（三）其他情形数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五、行政诉讼数量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（二）被依法纠错数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（三）其他情形数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六、被举报投诉数量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（一）维持具体行政行为数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（二）被纠错数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（三）其他情形数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七、向图书馆、档案馆等查阅场所报送信息数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（一）纸质文件数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（二）电子文件数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八、开通政府信息公开网站（或设立门户网站信息公开专栏）数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（一）市政府及其部门门户网站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（二）县（市、区）政府门户网站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（三）乡镇政府（街道办事处）门户网站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九、政府公报发行量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（一）公报发行期数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期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（二）公报发行总份数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份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十、设置政府信息查阅点数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十一、查阅点接待人数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十二、依申请公开信息收取的费用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十三、机构建设和保障经费情况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（一）政府信息公开工作专门机构数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个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（二）从事政府信息公开工作人员数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1.专职人员数（不包括政府公报及政府网站工作人员数）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　　　2.兼职人员数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（三）政府信息公开专项经费（不包括用于政府公报编辑管理及政府网站建设维护等方面的经费）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/>
                <w:color w:val="auto"/>
              </w:rPr>
              <w:t>十四、政府信息公开会议和培训情况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（二）举办各类培训班数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416" w:type="dxa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　　（三）接受培训人员数</w:t>
            </w: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人次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2</w:t>
            </w:r>
          </w:p>
        </w:tc>
      </w:tr>
    </w:tbl>
    <w:p>
      <w:pPr>
        <w:spacing w:line="300" w:lineRule="exact"/>
        <w:ind w:firstLine="300" w:firstLineChars="150"/>
        <w:rPr>
          <w:rFonts w:ascii="Times New Roman" w:hAnsi="Times New Roman"/>
          <w:color w:val="auto"/>
          <w:sz w:val="20"/>
          <w:szCs w:val="20"/>
        </w:rPr>
      </w:pPr>
      <w:r>
        <w:rPr>
          <w:rFonts w:hint="eastAsia" w:ascii="Times New Roman" w:hAnsi="Times New Roman"/>
          <w:color w:val="auto"/>
          <w:sz w:val="20"/>
          <w:szCs w:val="20"/>
        </w:rPr>
        <w:t>（注：各子栏目数总数要等于总栏目数量）</w:t>
      </w:r>
    </w:p>
    <w:p>
      <w:pPr>
        <w:spacing w:line="300" w:lineRule="exact"/>
        <w:rPr>
          <w:rFonts w:ascii="Times New Roman" w:hAnsi="Times New Roman"/>
          <w:color w:val="auto"/>
          <w:sz w:val="20"/>
          <w:szCs w:val="20"/>
        </w:rPr>
      </w:pPr>
    </w:p>
    <w:p>
      <w:pPr>
        <w:spacing w:line="300" w:lineRule="exact"/>
        <w:ind w:firstLine="400" w:firstLineChars="200"/>
        <w:rPr>
          <w:rFonts w:ascii="Times New Roman" w:hAnsi="Times New Roman"/>
          <w:color w:val="auto"/>
          <w:sz w:val="20"/>
          <w:szCs w:val="20"/>
        </w:rPr>
      </w:pPr>
      <w:r>
        <w:rPr>
          <w:rFonts w:hint="eastAsia" w:ascii="Times New Roman" w:hAnsi="Times New Roman"/>
          <w:color w:val="auto"/>
          <w:sz w:val="20"/>
          <w:szCs w:val="20"/>
        </w:rPr>
        <w:t xml:space="preserve">单位负责人： 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>林青松</w:t>
      </w:r>
      <w:r>
        <w:rPr>
          <w:rFonts w:hint="eastAsia" w:ascii="Times New Roman" w:hAnsi="Times New Roman"/>
          <w:color w:val="auto"/>
          <w:sz w:val="20"/>
          <w:szCs w:val="20"/>
        </w:rPr>
        <w:t xml:space="preserve">             审核人： 杨秀丽            填报人： 张薇薇</w:t>
      </w:r>
    </w:p>
    <w:p>
      <w:pPr>
        <w:spacing w:line="300" w:lineRule="exact"/>
        <w:ind w:firstLine="400" w:firstLineChars="200"/>
        <w:rPr>
          <w:rFonts w:hint="default" w:ascii="Times New Roman" w:hAnsi="Times New Roman" w:eastAsiaTheme="minorEastAsia"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/>
          <w:color w:val="auto"/>
          <w:sz w:val="20"/>
          <w:szCs w:val="20"/>
        </w:rPr>
        <w:t>联系电话： 5224110                                      填报日期：201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>9</w:t>
      </w:r>
      <w:r>
        <w:rPr>
          <w:rFonts w:hint="eastAsia" w:ascii="Times New Roman" w:hAnsi="Times New Roman"/>
          <w:color w:val="auto"/>
          <w:sz w:val="20"/>
          <w:szCs w:val="20"/>
        </w:rPr>
        <w:t>.3.</w:t>
      </w:r>
      <w:r>
        <w:rPr>
          <w:rFonts w:hint="eastAsia" w:ascii="Times New Roman" w:hAnsi="Times New Roman"/>
          <w:color w:val="auto"/>
          <w:sz w:val="20"/>
          <w:szCs w:val="20"/>
          <w:lang w:val="en-US" w:eastAsia="zh-CN"/>
        </w:rPr>
        <w:t>22</w:t>
      </w:r>
    </w:p>
    <w:p>
      <w:pPr>
        <w:jc w:val="left"/>
        <w:rPr>
          <w:rFonts w:ascii="Times New Roman" w:hAnsi="Times New Roman" w:eastAsia="黑体"/>
          <w:color w:val="auto"/>
        </w:rPr>
      </w:pPr>
    </w:p>
    <w:p>
      <w:pPr>
        <w:ind w:firstLine="1600" w:firstLineChars="5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20"/>
    <w:rsid w:val="000109C2"/>
    <w:rsid w:val="00071BAD"/>
    <w:rsid w:val="000C6ADE"/>
    <w:rsid w:val="0010239F"/>
    <w:rsid w:val="001B792D"/>
    <w:rsid w:val="00246002"/>
    <w:rsid w:val="002B7F0A"/>
    <w:rsid w:val="002D6667"/>
    <w:rsid w:val="00385020"/>
    <w:rsid w:val="003872A3"/>
    <w:rsid w:val="0039035F"/>
    <w:rsid w:val="003B4954"/>
    <w:rsid w:val="00423EF9"/>
    <w:rsid w:val="004D5315"/>
    <w:rsid w:val="00565C21"/>
    <w:rsid w:val="006B53C4"/>
    <w:rsid w:val="007455F8"/>
    <w:rsid w:val="007F5A74"/>
    <w:rsid w:val="00866D6A"/>
    <w:rsid w:val="008D2ADB"/>
    <w:rsid w:val="00982DB9"/>
    <w:rsid w:val="00A25934"/>
    <w:rsid w:val="00A6237E"/>
    <w:rsid w:val="00AC09BB"/>
    <w:rsid w:val="00AF455B"/>
    <w:rsid w:val="00B204F5"/>
    <w:rsid w:val="00B446E4"/>
    <w:rsid w:val="00B51409"/>
    <w:rsid w:val="00CE0E26"/>
    <w:rsid w:val="00D2680A"/>
    <w:rsid w:val="00D7400B"/>
    <w:rsid w:val="00DC5096"/>
    <w:rsid w:val="00DF49A5"/>
    <w:rsid w:val="00E40FA1"/>
    <w:rsid w:val="00E65D02"/>
    <w:rsid w:val="00F924CE"/>
    <w:rsid w:val="06D4026E"/>
    <w:rsid w:val="075259FA"/>
    <w:rsid w:val="07690712"/>
    <w:rsid w:val="07C92223"/>
    <w:rsid w:val="09777BA5"/>
    <w:rsid w:val="0A541CEA"/>
    <w:rsid w:val="0A782BDD"/>
    <w:rsid w:val="0CC82DE3"/>
    <w:rsid w:val="0D680DC5"/>
    <w:rsid w:val="0E263A04"/>
    <w:rsid w:val="0F15317F"/>
    <w:rsid w:val="0F6E1387"/>
    <w:rsid w:val="10F20135"/>
    <w:rsid w:val="134216ED"/>
    <w:rsid w:val="147B4A7A"/>
    <w:rsid w:val="1685229A"/>
    <w:rsid w:val="1757294C"/>
    <w:rsid w:val="175858ED"/>
    <w:rsid w:val="17BD74FE"/>
    <w:rsid w:val="1885793D"/>
    <w:rsid w:val="188A27C5"/>
    <w:rsid w:val="19730D75"/>
    <w:rsid w:val="19EB0718"/>
    <w:rsid w:val="1ADE27CE"/>
    <w:rsid w:val="1BD40E18"/>
    <w:rsid w:val="1C082D80"/>
    <w:rsid w:val="1C711FA2"/>
    <w:rsid w:val="1D117734"/>
    <w:rsid w:val="1D432AEA"/>
    <w:rsid w:val="1DCC0915"/>
    <w:rsid w:val="20996ABF"/>
    <w:rsid w:val="20F02B93"/>
    <w:rsid w:val="22D34206"/>
    <w:rsid w:val="22D91295"/>
    <w:rsid w:val="23881F32"/>
    <w:rsid w:val="25350B0A"/>
    <w:rsid w:val="2648046A"/>
    <w:rsid w:val="2722659D"/>
    <w:rsid w:val="277435C8"/>
    <w:rsid w:val="282B58D3"/>
    <w:rsid w:val="29406AB6"/>
    <w:rsid w:val="2C263ECC"/>
    <w:rsid w:val="2D8318F6"/>
    <w:rsid w:val="2FDA0792"/>
    <w:rsid w:val="2FF7521A"/>
    <w:rsid w:val="339B55B3"/>
    <w:rsid w:val="355966BA"/>
    <w:rsid w:val="36D00CDA"/>
    <w:rsid w:val="37C062F8"/>
    <w:rsid w:val="37CF33B4"/>
    <w:rsid w:val="38BD1EDD"/>
    <w:rsid w:val="38D51F27"/>
    <w:rsid w:val="39774313"/>
    <w:rsid w:val="3CC53885"/>
    <w:rsid w:val="3CDF3023"/>
    <w:rsid w:val="3DA46B04"/>
    <w:rsid w:val="3ED02966"/>
    <w:rsid w:val="42450104"/>
    <w:rsid w:val="42CC024C"/>
    <w:rsid w:val="430275BD"/>
    <w:rsid w:val="449125B7"/>
    <w:rsid w:val="46890C4C"/>
    <w:rsid w:val="476B444D"/>
    <w:rsid w:val="48573BF7"/>
    <w:rsid w:val="48D20395"/>
    <w:rsid w:val="4A96478E"/>
    <w:rsid w:val="4BF645BC"/>
    <w:rsid w:val="4C7C3458"/>
    <w:rsid w:val="4D004A83"/>
    <w:rsid w:val="4E974C1E"/>
    <w:rsid w:val="531B75E5"/>
    <w:rsid w:val="549E223A"/>
    <w:rsid w:val="553628A5"/>
    <w:rsid w:val="57AE69A1"/>
    <w:rsid w:val="57CE7481"/>
    <w:rsid w:val="580C5856"/>
    <w:rsid w:val="59302453"/>
    <w:rsid w:val="5932776A"/>
    <w:rsid w:val="599B35C3"/>
    <w:rsid w:val="5BE10B81"/>
    <w:rsid w:val="5BF84A2B"/>
    <w:rsid w:val="5C151DD2"/>
    <w:rsid w:val="5D341C38"/>
    <w:rsid w:val="5F2206D1"/>
    <w:rsid w:val="61115C42"/>
    <w:rsid w:val="61A11A98"/>
    <w:rsid w:val="61D1568C"/>
    <w:rsid w:val="62726639"/>
    <w:rsid w:val="62D702C6"/>
    <w:rsid w:val="69104A7B"/>
    <w:rsid w:val="6A346F44"/>
    <w:rsid w:val="6B0B6973"/>
    <w:rsid w:val="6C4017F2"/>
    <w:rsid w:val="6CFF0E46"/>
    <w:rsid w:val="6D097F9B"/>
    <w:rsid w:val="6DEC2045"/>
    <w:rsid w:val="6EC548D2"/>
    <w:rsid w:val="6F213F60"/>
    <w:rsid w:val="707E1431"/>
    <w:rsid w:val="70B64370"/>
    <w:rsid w:val="731C4B87"/>
    <w:rsid w:val="75A7266F"/>
    <w:rsid w:val="76CA797F"/>
    <w:rsid w:val="76FD343B"/>
    <w:rsid w:val="77A84002"/>
    <w:rsid w:val="781D26A3"/>
    <w:rsid w:val="79980904"/>
    <w:rsid w:val="7A810F29"/>
    <w:rsid w:val="7AED23C9"/>
    <w:rsid w:val="7B6A78FD"/>
    <w:rsid w:val="7D487791"/>
    <w:rsid w:val="7DF71BF4"/>
    <w:rsid w:val="7F9375D8"/>
    <w:rsid w:val="7FA607F1"/>
    <w:rsid w:val="7F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535</Words>
  <Characters>3055</Characters>
  <Lines>25</Lines>
  <Paragraphs>7</Paragraphs>
  <TotalTime>9</TotalTime>
  <ScaleCrop>false</ScaleCrop>
  <LinksUpToDate>false</LinksUpToDate>
  <CharactersWithSpaces>3583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2017-09-27T08:04:00Z</dcterms:created>
  <dc:creator>PC</dc:creator>
  <cp:lastModifiedBy>QQ1403241261</cp:lastModifiedBy>
  <cp:lastPrinted>2019-03-29T01:13:00Z</cp:lastPrinted>
  <dcterms:modified xsi:type="dcterms:W3CDTF">2019-04-02T09:35:25Z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