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2018年威海</w:t>
      </w:r>
      <w:r>
        <w:rPr>
          <w:rFonts w:hint="eastAsia" w:ascii="Times New Roman" w:hAnsi="Times New Roman" w:eastAsia="方正小标宋简体" w:cs="方正小标宋简体"/>
          <w:spacing w:val="-11"/>
          <w:kern w:val="2"/>
          <w:sz w:val="44"/>
          <w:szCs w:val="44"/>
          <w:lang w:val="en-US" w:eastAsia="zh-CN" w:bidi="ar"/>
        </w:rPr>
        <w:t>市《政府工作报告》目标任务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及为民办实事承办工作落实情况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一、政府工作报告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威海市《政府工作报告》涉及环翠区的工作共57项，其中，33项工作有明确时间、指标要求或其他具体要求，已全部达到目标进度要求；另有24项工作需持续推进，进展情况均达到年初要求。其中，第115项由张村镇负责推进，由区政府办公室直接上报市政府督查室，其他事项均为配合市级牵头部门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二、为民办实事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威海市为民办实事涉及环翠区的工作共11项，均为配合市级部门开展，目前已全部完成。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         区政府办公室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       2018年12月1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0日</w:t>
      </w:r>
    </w:p>
    <w:sectPr>
      <w:headerReference r:id="rId3" w:type="default"/>
      <w:footerReference r:id="rId4" w:type="default"/>
      <w:pgSz w:w="11906" w:h="16838"/>
      <w:pgMar w:top="192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46204"/>
    <w:rsid w:val="0BD46204"/>
    <w:rsid w:val="12C84E05"/>
    <w:rsid w:val="24A6207D"/>
    <w:rsid w:val="28391686"/>
    <w:rsid w:val="46326D48"/>
    <w:rsid w:val="5C8F540D"/>
    <w:rsid w:val="60534243"/>
    <w:rsid w:val="64C664CF"/>
    <w:rsid w:val="6D9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2018-12-22T07:26:00Z</dcterms:created>
  <dc:creator>Ormosia</dc:creator>
  <cp:lastModifiedBy>Administrator</cp:lastModifiedBy>
  <cp:lastPrinted>2018-12-22T09:32:00Z</cp:lastPrinted>
  <dcterms:modified xsi:type="dcterms:W3CDTF">2019-01-04T00:28:16Z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