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鲸园街道办事处2016年政府信息公开工作年度报告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山东省政府信息公开办法》（以下简称《办法》）的规定，鲸园街道办事处特向社会公布2016年度本级政府信息公开年度报告。本报告中所列数据的统计期限自2016年1月1日起至2016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2016年，鲸园街道在区委、区政府的领导下，不断推行政务信息公开工作，建立长效的政府信息公开机制，将实施《政府信息公开办法》与建设服务政府和诚信政府的现代行政管理理念相结合，与转变政府职能、深化行政管理体制改革相结合，切实推进了全处政府信息公开工作的长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（一）强化领导，健全机制。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是政务公开的重要内容，是提高政府工作透明度、保证公民合法权益、促进依法行政的重要举措。街道党工委高度重视，确定由党工委副书记董少沣同志分管全处政府信息公开工作，党政办公室为主管部门，负责推进、指导、协调、监督全处政府信息公开工作，具体负责信息公开的清理、汇总、审核、公布和受理申请等工作。同时，根据政务信息公开工作需要，提前做好该项工作经费支出预算，确保了领导、机构、人员、经费“四到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（二）强化监督，落实到位。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党工委高度重视政务信息公开工作，把政务信息公开工作作为一项政治任务抓紧抓实，建立健全长效管理机制，形成用制度规范行为、按制度办事、靠制度管人的机制。分管领导不定期检查政务公开工作，并结合党风廉政建设、年度绩效考评等工作进行督促检查，强化监督检查工作，公开政务信息数量比往年有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二、政府信息公开情况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（一）主动公开的主要内容。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年，我处共主动公开信息420条。其中，主动公开政府信息数20条，通过不同渠道和方式公开政府信息数400条。公开业务管理类信息242条，内容主要包括：计生、民政、残联、劳动保障、财政所、社会事务、司法综治等，占总体的比例为58%；社区建设类的信息68条，占总体的比例为16%；其他信息110条，占比26%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（二）受理咨询、投诉等情况。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2016年全处共接受群众咨询约12600人次，其中现场咨询4300人次，电话咨询8300人次。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三、政府信息公开方式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（一）政府信息公开网页建设情况。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给政府信息公开提供载体，我处建立了鲸园街道办事处微信公共账户，在此基础上，各口也按照要求对政府信息进行了网上录入，听取群众意见，及时答复有关疑难，为百姓收集、使用政府信息提供了良好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（二）主动公开的政府信息发布及时、完整、真实。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对新产生和获得的政府信息，都按照法律规定在信息形成或更新20日内及时发布或更新，每条信息包括发布主体、信息来源、信息名称、内容描述、产生日期、公开类型等详细情况。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（三）依申请公开受理处理及时、合法。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按照条例要求，我处采取了书面申请和网上申请制度，制定了申请书范本、申请程序，依法受理公开申请。公民、法人或其他组织可以选择书面或网上申请政府信息。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（四）区政府布置的其他事项完成情况。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在做好日常工作的同时，我处按照区里部署，积极开展工作，及时完成了区政府下达的各项工作任务。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四、政府信息公开工作监督情况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2016年度未发生针对本单位有关政府信息公开事务的行政复议案、行政诉讼案和有关的申诉案。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2016年，鲸园街道办事处未出现对公民、法人和其他组织收费及减免情况。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六、存在的主要问题和下步打算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楷体_GB2312" w:hAnsi="楷体_GB2312" w:eastAsia="楷体_GB2312" w:cs="楷体_GB2312"/>
          <w:sz w:val="32"/>
          <w:szCs w:val="32"/>
        </w:rPr>
        <w:t>（一）存在的主要问题。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随着政府职能的深入转变，政府信息公开工作标准和要求越来越高。从我处政府信息公开工作的情况看，一是无专门机构，人少事多矛盾突出；二是政府信息公开的工作流程、数据统计等业务相对滞后。</w:t>
      </w:r>
    </w:p>
    <w:p>
      <w:pPr>
        <w:pStyle w:val="9"/>
        <w:numPr>
          <w:ilvl w:val="0"/>
          <w:numId w:val="1"/>
        </w:numPr>
        <w:snapToGrid w:val="0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改进措施。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一是统一认识，努力规范工作流程，确保政府信息公开工作能够按照既定的工作流程有效运作，方便居民查询。二是加大政府信息公开专（兼）职工作人员培训力度，不断提高其业务能力。</w:t>
      </w:r>
    </w:p>
    <w:p>
      <w:pPr>
        <w:pStyle w:val="9"/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pacing w:val="-6"/>
          <w:sz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附表：</w:t>
      </w:r>
      <w:r>
        <w:rPr>
          <w:rFonts w:ascii="Times New Roman" w:hAnsi="Times New Roman" w:eastAsia="仿宋_GB2312" w:cs="Times New Roman"/>
          <w:color w:val="auto"/>
          <w:spacing w:val="-6"/>
          <w:sz w:val="32"/>
        </w:rPr>
        <w:t>201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pacing w:val="-6"/>
          <w:sz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鲸园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街道办事处</w:t>
      </w:r>
      <w:r>
        <w:rPr>
          <w:rFonts w:ascii="Times New Roman" w:hAnsi="Times New Roman" w:eastAsia="仿宋_GB2312" w:cs="Times New Roman"/>
          <w:color w:val="auto"/>
          <w:spacing w:val="-6"/>
          <w:sz w:val="32"/>
        </w:rPr>
        <w:t>信息公开工作情况统计表</w:t>
      </w:r>
    </w:p>
    <w:p>
      <w:pPr>
        <w:pStyle w:val="9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auto"/>
          <w:spacing w:val="-6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31" w:bottom="1417" w:left="1531" w:header="851" w:footer="1701" w:gutter="0"/>
          <w:cols w:space="720" w:num="1"/>
          <w:titlePg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政府信息公开工作情况统计表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outlineLvl w:val="9"/>
        <w:rPr>
          <w:rFonts w:ascii="楷体_GB2312" w:hAnsi="楷体_GB2312" w:eastAsia="楷体_GB2312"/>
          <w:bCs/>
          <w:sz w:val="28"/>
          <w:szCs w:val="28"/>
        </w:rPr>
      </w:pPr>
      <w:r>
        <w:rPr>
          <w:rFonts w:hint="eastAsia" w:ascii="楷体_GB2312" w:hAnsi="楷体_GB2312" w:eastAsia="楷体_GB2312"/>
          <w:bCs/>
          <w:sz w:val="28"/>
          <w:szCs w:val="28"/>
        </w:rPr>
        <w:t xml:space="preserve">（  </w:t>
      </w:r>
      <w:r>
        <w:rPr>
          <w:rFonts w:hint="default" w:ascii="Times New Roman" w:hAnsi="Times New Roman" w:eastAsia="楷体_GB2312" w:cs="Times New Roman"/>
          <w:bCs/>
          <w:sz w:val="28"/>
          <w:szCs w:val="28"/>
        </w:rPr>
        <w:t>201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Cs/>
          <w:sz w:val="28"/>
          <w:szCs w:val="28"/>
        </w:rPr>
        <w:t xml:space="preserve">  </w:t>
      </w:r>
      <w:r>
        <w:rPr>
          <w:rFonts w:hint="eastAsia" w:ascii="楷体_GB2312" w:hAnsi="楷体_GB2312" w:eastAsia="楷体_GB2312"/>
          <w:bCs/>
          <w:sz w:val="28"/>
          <w:szCs w:val="28"/>
        </w:rPr>
        <w:t>年度）</w:t>
      </w:r>
    </w:p>
    <w:p>
      <w:pPr>
        <w:jc w:val="left"/>
        <w:rPr>
          <w:rFonts w:ascii="楷体_GB2312" w:hAnsi="楷体_GB2312" w:eastAsia="楷体_GB2312"/>
          <w:bCs/>
          <w:sz w:val="28"/>
          <w:szCs w:val="28"/>
        </w:rPr>
      </w:pPr>
      <w:r>
        <w:rPr>
          <w:rFonts w:hint="eastAsia" w:ascii="楷体_GB2312" w:hAnsi="楷体_GB2312" w:eastAsia="楷体_GB2312"/>
          <w:bCs/>
          <w:sz w:val="28"/>
          <w:szCs w:val="28"/>
        </w:rPr>
        <w:t>单位名称：</w:t>
      </w:r>
      <w:r>
        <w:rPr>
          <w:rFonts w:hint="eastAsia" w:ascii="楷体_GB2312" w:hAnsi="楷体_GB2312" w:eastAsia="楷体_GB2312"/>
          <w:bCs/>
          <w:sz w:val="28"/>
          <w:szCs w:val="28"/>
          <w:lang w:eastAsia="zh-CN"/>
        </w:rPr>
        <w:t>鲸园街道办事处</w:t>
      </w:r>
      <w:bookmarkStart w:id="0" w:name="_GoBack"/>
      <w:bookmarkEnd w:id="0"/>
    </w:p>
    <w:tbl>
      <w:tblPr>
        <w:tblStyle w:val="8"/>
        <w:tblW w:w="9450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一、主动公开情况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其中：主动公开规范性文件数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制发规范性文件总数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1.政府公报公开政府信息数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3.政务微博公开政府信息数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4.政务微信公开政府信息数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二、回应解读情况（不同方式回应同一热点或舆情计1次）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（一）回应公众关注热点或重大舆情数（不同方式回应同一热点或舆情计1次）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其中：主要负责同志参加新闻发布会次数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2.政府网站在线访谈次数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 xml:space="preserve"> 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三、依申请公开情况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5.其他形式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其中：涉及国家秘密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涉及商业秘密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涉及个人隐私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不是《条例》所指政府信息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法律法规规定的其他情形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四、行政复议数量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五、行政诉讼数量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六、被举报投诉数量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七、向图书馆、档案馆等查阅场所报送信息数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九、市政府公报发行量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公报发行期数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期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ind w:firstLine="1000" w:firstLineChars="500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（二）公报发行总份数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份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ind w:firstLine="1000" w:firstLineChars="500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十、设置政府信息查阅点数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十一、查阅点接待人数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 xml:space="preserve">  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十二、依申请公开信息收取的费用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十三、机构建设和保障经费情况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（二）设置政府信息公开查阅点数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（三）从事政府信息公开工作人员数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（四）政府信息公开专项经费（不包括用于政府公报编辑管理及政府网站建设维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十四、政府信息公开会议和培训情况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Cs w:val="24"/>
              </w:rPr>
              <w:t>　</w:t>
            </w:r>
            <w:r>
              <w:rPr>
                <w:rFonts w:hint="eastAsia" w:ascii="宋体" w:hAnsi="宋体" w:eastAsia="仿宋"/>
                <w:color w:val="000000"/>
                <w:szCs w:val="24"/>
                <w:lang w:val="en-US" w:eastAsia="zh-CN"/>
              </w:rPr>
              <w:t>60</w:t>
            </w:r>
          </w:p>
        </w:tc>
      </w:tr>
    </w:tbl>
    <w:p/>
    <w:p>
      <w:pPr>
        <w:spacing w:line="300" w:lineRule="exact"/>
        <w:rPr>
          <w:color w:val="000000"/>
          <w:sz w:val="20"/>
        </w:rPr>
      </w:pPr>
      <w:r>
        <w:rPr>
          <w:rFonts w:hAnsi="宋体"/>
          <w:color w:val="000000"/>
          <w:sz w:val="20"/>
        </w:rPr>
        <w:t>（注：各子栏目数总数要等于总栏目数量）</w:t>
      </w:r>
    </w:p>
    <w:p>
      <w:pPr>
        <w:jc w:val="left"/>
        <w:rPr>
          <w:rFonts w:ascii="黑体" w:hAnsi="仿宋_GB2312" w:eastAsia="黑体"/>
          <w:bCs/>
        </w:rPr>
      </w:pPr>
    </w:p>
    <w:p>
      <w:pPr>
        <w:widowControl/>
        <w:spacing w:line="560" w:lineRule="exact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13E9"/>
    <w:multiLevelType w:val="singleLevel"/>
    <w:tmpl w:val="5A2513E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76F45"/>
    <w:rsid w:val="22E82D82"/>
    <w:rsid w:val="2F370CBB"/>
    <w:rsid w:val="33485CFE"/>
    <w:rsid w:val="46745245"/>
    <w:rsid w:val="4B523094"/>
    <w:rsid w:val="4C8D7E5D"/>
    <w:rsid w:val="509F22F2"/>
    <w:rsid w:val="5C475666"/>
    <w:rsid w:val="5EF44161"/>
    <w:rsid w:val="662706B6"/>
    <w:rsid w:val="70C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paragraph" w:customStyle="1" w:styleId="9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昔昔1383698588</cp:lastModifiedBy>
  <dcterms:modified xsi:type="dcterms:W3CDTF">2017-12-04T09:28:09Z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