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区商务局2015年度政府信息公开报告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2015年，我单</w:t>
      </w:r>
      <w:bookmarkStart w:id="0" w:name="_GoBack"/>
      <w:bookmarkEnd w:id="0"/>
      <w:r>
        <w:rPr>
          <w:rFonts w:hint="eastAsia" w:ascii="仿宋_GB2312" w:hAnsi="仿宋_GB2312" w:eastAsia="仿宋_GB2312" w:cs="仿宋_GB2312"/>
          <w:sz w:val="32"/>
          <w:szCs w:val="32"/>
        </w:rPr>
        <w:t>位认真贯彻落实《中华人民共和国政府信息公开条例》，保证了政府信息公开效果。通过环翠区政府网站信息公开平台和新闻媒体等多种形式，及时、全面、有效地主动公开政府信息，为广大公众提供了比较好的政府信息公开服务。</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一、总结概述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2015年，在区委、区政府的正确领导下，在区政府办公室信息科的具体指导下，我单位办公室及时更新、维护全局政务公开的内容，实现了公开信息内容全面、准确、及时。本局累计主动公开政府信息44条，在主动公开的信息中，业务工作类信息36条，其他应财政局要求预决算公开6条。全面落实《中华人民共和国政府信息公开条例》，坚持把政府信息公开工作作为加强党风廉政建设，规范行业作风，促进依法行政的重要举措来抓，政府信息公开工作取得了一些成绩。</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二、组织领导和制度建设情况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组织领导，落实专门机构和人员。为进一步推进信息公开工作，按照要求，完善了信息公开网络，明确信息公开联络人，定期组织信息交换，确保信息公开工作不留死角。落实和制定相关制度、配套措施，推进信息公开工作。</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三、主动公开政府信息以及公开平台建设情况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保证及时公开，确保工作成效。按照信息公开有关要求，对需要公开的及时公开。</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四、政府信息公开申请的办理情况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本年度无收到要求商务局公开政府信息的申请事件。</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五、政府信息公开的收费及减免情况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本年度公开的政府信息，没有收取任何费用。</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六、因政府信息公开申请提起行政复议、行政诉讼的情况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本年度没有发生因违反政府信息公开工作规定而出现的投诉、复议、诉讼等情况。</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七、政府信息公开保密审查及监督检查情况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进一步完善了商务局信息政府公开保密审查制度，针对信息公开工作新要求，及时完善了公开流程和制度，进一步规范了政务信息公开工作保密审查的程序和范围，明确了审查职责。</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八、所属公共企事业单位公开工作推进情况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我局下设事业单位外商服务中心、对外劳务合作服务中心、贸促会以及电子商务发展促进中心有关信息公开工作均通过商务局信息初审，符合区政府信息公开工作要求。</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九、政府信息公开工作存在的主要问题及改进情况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目前，我单位政府信息公开工作虽然取得了一定成绩，但也存在着一些不足和问题,一是信息公开手段有待进一步拓展；二是信息公开内容可以更趋完善。</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十、需要说明的事项与附表。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在区政府主动公开的政府信息情况以及申请公开情况统计见附表。</w:t>
      </w:r>
    </w:p>
    <w:p>
      <w:pPr>
        <w:ind w:firstLine="880" w:firstLineChars="200"/>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政府信息公开工作情况统计表</w:t>
      </w: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（2015年度）</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单位名称：环翠区商务局</w:t>
      </w:r>
    </w:p>
    <w:tbl>
      <w:tblPr>
        <w:tblStyle w:val="3"/>
        <w:tblW w:w="884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6833"/>
        <w:gridCol w:w="922"/>
        <w:gridCol w:w="1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PrEx>
        <w:trPr>
          <w:trHeight w:val="340" w:hRule="atLeast"/>
          <w:jc w:val="center"/>
        </w:trPr>
        <w:tc>
          <w:tcPr>
            <w:tcW w:w="683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685"/>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4"/>
                <w:szCs w:val="24"/>
                <w:lang w:val="en-US" w:eastAsia="zh-CN" w:bidi="ar"/>
              </w:rPr>
              <w:t>统　计　指　标</w:t>
            </w:r>
          </w:p>
        </w:tc>
        <w:tc>
          <w:tcPr>
            <w:tcW w:w="922" w:type="dxa"/>
            <w:tcBorders>
              <w:top w:val="single" w:color="auto" w:sz="8" w:space="0"/>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4"/>
                <w:szCs w:val="24"/>
                <w:lang w:val="en-US" w:eastAsia="zh-CN" w:bidi="ar"/>
              </w:rPr>
              <w:t>单位</w:t>
            </w:r>
          </w:p>
        </w:tc>
        <w:tc>
          <w:tcPr>
            <w:tcW w:w="1089" w:type="dxa"/>
            <w:tcBorders>
              <w:top w:val="single" w:color="auto" w:sz="8" w:space="0"/>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4"/>
                <w:szCs w:val="24"/>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4"/>
                <w:szCs w:val="24"/>
                <w:lang w:val="en-US" w:eastAsia="zh-CN" w:bidi="ar"/>
              </w:rPr>
              <w:t>一、主动公开情况</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条</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1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4"/>
                <w:szCs w:val="24"/>
                <w:lang w:val="en-US" w:eastAsia="zh-CN" w:bidi="ar"/>
              </w:rPr>
              <w:t>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（一）主动公开政府信息数（不同渠道和方式公开相同信息计1条）</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条</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其中：主动公开规范性文件数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条</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7"/>
                <w:szCs w:val="27"/>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制发规范性文件总数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件</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（二）通过不同渠道和方式公开政府信息的情况</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7"/>
                <w:szCs w:val="27"/>
                <w:lang w:val="en-US" w:eastAsia="zh-CN" w:bidi="ar"/>
              </w:rPr>
              <w:t> </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1.政府公报公开政府信息数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条</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2.政府网站公开政府信息数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条</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3.政务微博公开政府信息数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条</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4.政务微信公开政府信息数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条</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5.其他方式公开政府信息数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条</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4"/>
                <w:szCs w:val="24"/>
                <w:lang w:val="en-US" w:eastAsia="zh-CN" w:bidi="ar"/>
              </w:rPr>
              <w:t>二、回应解读情况（不同方式回应同一热点或舆情计1次）</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7"/>
                <w:szCs w:val="27"/>
                <w:lang w:val="en-US" w:eastAsia="zh-CN" w:bidi="ar"/>
              </w:rPr>
              <w:t> </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7"/>
                <w:szCs w:val="27"/>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0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（一）回应公众关注热点或重大舆情数（不同方式回应同一热点或舆情计1次）</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次</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（二）通过不同渠道和方式回应解读的情况</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7"/>
                <w:szCs w:val="27"/>
                <w:lang w:val="en-US" w:eastAsia="zh-CN" w:bidi="ar"/>
              </w:rPr>
              <w:t> </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1.参加或举办新闻发布会总次数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次</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其中：主要负责同志参加新闻发布会次数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次</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2.政府网站在线访谈次数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次</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其中：主要负责同志参加政府网站在线访谈次数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次</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3.政策解读稿件发布数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篇</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4.微博微信回应事件数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次</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5.其他方式回应事件数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次</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4"/>
                <w:szCs w:val="24"/>
                <w:lang w:val="en-US" w:eastAsia="zh-CN" w:bidi="ar"/>
              </w:rPr>
              <w:t>三、依申请公开情况</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7"/>
                <w:szCs w:val="27"/>
                <w:lang w:val="en-US" w:eastAsia="zh-CN" w:bidi="ar"/>
              </w:rPr>
              <w:t> </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7"/>
                <w:szCs w:val="27"/>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（一）收到申请数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件</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1.当面申请数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件</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2.传真申请数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件</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3.网络申请数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件</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4.信函申请数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件</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5.其他形式</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件</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7"/>
                <w:szCs w:val="27"/>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（二）申请办结数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件</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1.按时办结数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件</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2.延期办结数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件</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（三）申请答复数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件</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1.属于已主动公开范围数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件</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2.同意公开答复数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件</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3.同意部分公开答复数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件</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4.不同意公开答复数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件</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其中：涉及国家秘密</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件</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涉及商业秘密</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件</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涉及个人隐私</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件</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危及国家安全、公共安全、经济安全和社会稳定</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件</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不是《条例》所指政府信息</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件</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法律法规规定的其他情形</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件</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5.不属于本行政机关公开数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件</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6.申请信息不存在数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件</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7.告知作出更改补充数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件</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8.告知通过其他途径办理数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件</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4"/>
                <w:szCs w:val="24"/>
                <w:lang w:val="en-US" w:eastAsia="zh-CN" w:bidi="ar"/>
              </w:rPr>
              <w:t>四、行政复议数量</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件</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（一）维持具体行政行为数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件</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（二）被依法纠错数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件</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（三）其他情形数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件</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4"/>
                <w:szCs w:val="24"/>
                <w:lang w:val="en-US" w:eastAsia="zh-CN" w:bidi="ar"/>
              </w:rPr>
              <w:t>五、行政诉讼数量</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件</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（一）维持具体行政行为或者驳回原告诉讼请求数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件</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（二）被依法纠错数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件</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0"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（三）其他情形数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件</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69"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4"/>
                <w:szCs w:val="24"/>
                <w:lang w:val="en-US" w:eastAsia="zh-CN" w:bidi="ar"/>
              </w:rPr>
              <w:t>六、被举报投诉数量</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件</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69"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（一）维持具体行政行为数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件</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7"/>
                <w:szCs w:val="27"/>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69"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（二）被纠错数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件</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7"/>
                <w:szCs w:val="27"/>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69"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（三）其他情形数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件</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7"/>
                <w:szCs w:val="27"/>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69"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4"/>
                <w:szCs w:val="24"/>
                <w:lang w:val="en-US" w:eastAsia="zh-CN" w:bidi="ar"/>
              </w:rPr>
              <w:t>七、向图书馆、档案馆等查阅场所报送信息数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条</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7"/>
                <w:szCs w:val="27"/>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69"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（一）纸质文件数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条</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7"/>
                <w:szCs w:val="27"/>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69"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（二）电子文件数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条</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7"/>
                <w:szCs w:val="27"/>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69"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4"/>
                <w:szCs w:val="24"/>
                <w:lang w:val="en-US" w:eastAsia="zh-CN" w:bidi="ar"/>
              </w:rPr>
              <w:t>八、开通政府信息公开网站（或设立门户网站信息公开专栏）数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个</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69"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（一）市政府及其部门门户网站</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个</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7"/>
                <w:szCs w:val="27"/>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69"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0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（二）县（市、区）政府门户网站</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个</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69"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0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（三）乡镇政府（街道办事处）门户网站</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个</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7"/>
                <w:szCs w:val="27"/>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7"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4"/>
                <w:szCs w:val="24"/>
                <w:lang w:val="en-US" w:eastAsia="zh-CN" w:bidi="ar"/>
              </w:rPr>
              <w:t>九、市政府公报发行量</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7"/>
                <w:szCs w:val="27"/>
                <w:lang w:val="en-US" w:eastAsia="zh-CN" w:bidi="ar"/>
              </w:rPr>
              <w:t> </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7"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0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（一）公报发行期数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期</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100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7"/>
                <w:szCs w:val="27"/>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7"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0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（二）公报发行总份数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份</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100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7"/>
                <w:szCs w:val="27"/>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7"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4"/>
                <w:szCs w:val="24"/>
                <w:lang w:val="en-US" w:eastAsia="zh-CN" w:bidi="ar"/>
              </w:rPr>
              <w:t>十、设置政府信息查阅点数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个</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7"/>
                <w:szCs w:val="27"/>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7"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0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（一）市政府及其部门</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个</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7"/>
                <w:szCs w:val="27"/>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7"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0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（二）县（市、区）政府及其部门</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个</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7"/>
                <w:szCs w:val="27"/>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7"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0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（三）乡镇政府（街道办事处）</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个</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7"/>
                <w:szCs w:val="27"/>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7"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4"/>
                <w:szCs w:val="24"/>
                <w:lang w:val="en-US" w:eastAsia="zh-CN" w:bidi="ar"/>
              </w:rPr>
              <w:t>十一、查阅点接待人数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次</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7"/>
                <w:szCs w:val="27"/>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7"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0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（一）市政府及其部门</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次</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7"/>
                <w:szCs w:val="27"/>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7"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0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（二）县（市、区）政府及其部门</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次</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7"/>
                <w:szCs w:val="27"/>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7"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0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（三）乡镇政府（街道办事处）</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次</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7"/>
                <w:szCs w:val="27"/>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7"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4"/>
                <w:szCs w:val="24"/>
                <w:lang w:val="en-US" w:eastAsia="zh-CN" w:bidi="ar"/>
              </w:rPr>
              <w:t>十二、依申请公开信息收取的费用</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万元</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7"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4"/>
                <w:szCs w:val="24"/>
                <w:lang w:val="en-US" w:eastAsia="zh-CN" w:bidi="ar"/>
              </w:rPr>
              <w:t>十三、机构建设和保障经费情况</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7"/>
                <w:szCs w:val="27"/>
                <w:lang w:val="en-US" w:eastAsia="zh-CN" w:bidi="ar"/>
              </w:rPr>
              <w:t> </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7"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（一）政府信息公开工作专门机构数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个</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7"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（二）设置政府信息公开查阅点数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个</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7"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（三）从事政府信息公开工作人员数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人</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7"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1.专职人员数（不包括政府公报及政府网站工作人员数）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人</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7"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2.兼职人员数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人</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7"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（四）政府信息公开专项经费（不包括用于政府公报编辑管理及政府网站建设维护等方面的经费）</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万元</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7"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4"/>
                <w:szCs w:val="24"/>
                <w:lang w:val="en-US" w:eastAsia="zh-CN" w:bidi="ar"/>
              </w:rPr>
              <w:t>十四、政府信息公开会议和培训情况</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7"/>
                <w:szCs w:val="27"/>
                <w:lang w:val="en-US" w:eastAsia="zh-CN" w:bidi="ar"/>
              </w:rPr>
              <w:t> </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7"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（一）召开政府信息公开工作会议或专题会议数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次</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7"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（二）举办各类培训班数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次</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7" w:hRule="atLeast"/>
          <w:jc w:val="center"/>
        </w:trPr>
        <w:tc>
          <w:tcPr>
            <w:tcW w:w="6833"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　　（三）接受培训人员数</w:t>
            </w:r>
          </w:p>
        </w:tc>
        <w:tc>
          <w:tcPr>
            <w:tcW w:w="92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0"/>
                <w:szCs w:val="20"/>
                <w:lang w:val="en-US" w:eastAsia="zh-CN" w:bidi="ar"/>
              </w:rPr>
              <w:t>人次</w:t>
            </w:r>
          </w:p>
        </w:tc>
        <w:tc>
          <w:tcPr>
            <w:tcW w:w="108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imes New Roman" w:hAnsi="Times New Roman" w:cs="Times New Roman"/>
                <w:b w:val="0"/>
                <w:i w:val="0"/>
                <w:caps w:val="0"/>
                <w:color w:val="000000"/>
                <w:spacing w:val="0"/>
                <w:sz w:val="27"/>
                <w:szCs w:val="27"/>
              </w:rPr>
            </w:pPr>
            <w:r>
              <w:rPr>
                <w:rFonts w:hint="default" w:ascii="Times New Roman" w:hAnsi="Times New Roman" w:eastAsia="宋体" w:cs="Times New Roman"/>
                <w:b w:val="0"/>
                <w:i w:val="0"/>
                <w:caps w:val="0"/>
                <w:color w:val="000000"/>
                <w:spacing w:val="0"/>
                <w:kern w:val="0"/>
                <w:sz w:val="24"/>
                <w:szCs w:val="24"/>
                <w:lang w:val="en-US" w:eastAsia="zh-CN" w:bidi="ar"/>
              </w:rPr>
              <w:t>　2</w:t>
            </w:r>
          </w:p>
        </w:tc>
      </w:tr>
    </w:tbl>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（注：各子栏目数总数要等于总栏目数量）</w:t>
      </w:r>
    </w:p>
    <w:sectPr>
      <w:pgSz w:w="11906" w:h="16838"/>
      <w:pgMar w:top="1928" w:right="1474" w:bottom="1701" w:left="1587"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A91694"/>
    <w:rsid w:val="158473B0"/>
    <w:rsid w:val="7BA916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2017-09-29T02:05:00Z</dcterms:created>
  <dc:creator>Administrator</dc:creator>
  <cp:lastModifiedBy>Administrator</cp:lastModifiedBy>
  <dcterms:modified xsi:type="dcterms:W3CDTF">2017-09-29T02:11:57Z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